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BCE8" w14:textId="77777777" w:rsidR="00213C49" w:rsidRPr="00324A0C" w:rsidRDefault="00213C49" w:rsidP="005B101F">
      <w:pPr>
        <w:pStyle w:val="Heading2"/>
        <w:spacing w:line="360" w:lineRule="auto"/>
        <w:rPr>
          <w:rFonts w:ascii="Arial" w:hAnsi="Arial" w:cs="Arial"/>
          <w:sz w:val="32"/>
          <w:szCs w:val="32"/>
        </w:rPr>
      </w:pPr>
      <w:bookmarkStart w:id="0" w:name="_Hlk53587628"/>
    </w:p>
    <w:p w14:paraId="6E90290E" w14:textId="77777777" w:rsidR="00213C49" w:rsidRPr="005B101F" w:rsidRDefault="00BF026C" w:rsidP="005B101F">
      <w:pPr>
        <w:pStyle w:val="Title"/>
        <w:spacing w:line="360" w:lineRule="auto"/>
      </w:pPr>
      <w:r w:rsidRPr="005B101F">
        <w:t xml:space="preserve">2020 </w:t>
      </w:r>
      <w:r w:rsidR="00213C49" w:rsidRPr="005B101F">
        <w:t xml:space="preserve">LIVING DIABETES GUIDELINES </w:t>
      </w:r>
      <w:r w:rsidRPr="005B101F">
        <w:t xml:space="preserve">CONSUMER/RESEARCHER </w:t>
      </w:r>
      <w:r w:rsidR="00213C49" w:rsidRPr="005B101F">
        <w:t>FORUMS</w:t>
      </w:r>
    </w:p>
    <w:p w14:paraId="7F0D4DAA" w14:textId="61EC82C3" w:rsidR="00BF026C" w:rsidRDefault="00BF026C" w:rsidP="005B101F">
      <w:pPr>
        <w:spacing w:line="360" w:lineRule="auto"/>
        <w:rPr>
          <w:rFonts w:ascii="Arial" w:hAnsi="Arial" w:cs="Arial"/>
          <w:sz w:val="32"/>
          <w:szCs w:val="32"/>
        </w:rPr>
      </w:pPr>
    </w:p>
    <w:p w14:paraId="49616721" w14:textId="77777777" w:rsidR="0092035C" w:rsidRPr="00324A0C" w:rsidRDefault="0092035C" w:rsidP="005B101F">
      <w:pPr>
        <w:spacing w:line="360" w:lineRule="auto"/>
        <w:rPr>
          <w:rFonts w:ascii="Arial" w:hAnsi="Arial" w:cs="Arial"/>
          <w:sz w:val="32"/>
          <w:szCs w:val="32"/>
        </w:rPr>
      </w:pPr>
    </w:p>
    <w:p w14:paraId="6D2ED67F" w14:textId="58A12539" w:rsidR="00BF026C" w:rsidRPr="005B101F" w:rsidRDefault="009D2081" w:rsidP="005B101F">
      <w:pPr>
        <w:pStyle w:val="Subtitle"/>
        <w:spacing w:line="360" w:lineRule="auto"/>
        <w:jc w:val="center"/>
        <w:rPr>
          <w:rFonts w:ascii="Arial" w:hAnsi="Arial" w:cs="Arial"/>
          <w:color w:val="auto"/>
          <w:sz w:val="40"/>
          <w:szCs w:val="40"/>
        </w:rPr>
      </w:pPr>
      <w:r w:rsidRPr="005B101F">
        <w:rPr>
          <w:rFonts w:ascii="Arial" w:hAnsi="Arial" w:cs="Arial"/>
          <w:color w:val="auto"/>
          <w:sz w:val="40"/>
          <w:szCs w:val="40"/>
        </w:rPr>
        <w:t xml:space="preserve">FINAL </w:t>
      </w:r>
      <w:r w:rsidR="00213C49" w:rsidRPr="005B101F">
        <w:rPr>
          <w:rFonts w:ascii="Arial" w:hAnsi="Arial" w:cs="Arial"/>
          <w:color w:val="auto"/>
          <w:sz w:val="40"/>
          <w:szCs w:val="40"/>
        </w:rPr>
        <w:t>REPORT AND PROPOSED</w:t>
      </w:r>
      <w:r w:rsidR="005F4EE5">
        <w:rPr>
          <w:rFonts w:ascii="Arial" w:hAnsi="Arial" w:cs="Arial"/>
          <w:color w:val="auto"/>
          <w:sz w:val="40"/>
          <w:szCs w:val="40"/>
        </w:rPr>
        <w:t xml:space="preserve"> OPTIMAL</w:t>
      </w:r>
      <w:r w:rsidR="00213C49" w:rsidRPr="005B101F">
        <w:rPr>
          <w:rFonts w:ascii="Arial" w:hAnsi="Arial" w:cs="Arial"/>
          <w:color w:val="auto"/>
          <w:sz w:val="40"/>
          <w:szCs w:val="40"/>
        </w:rPr>
        <w:t xml:space="preserve"> </w:t>
      </w:r>
      <w:r w:rsidR="00BF026C" w:rsidRPr="005B101F">
        <w:rPr>
          <w:rFonts w:ascii="Arial" w:hAnsi="Arial" w:cs="Arial"/>
          <w:color w:val="auto"/>
          <w:sz w:val="40"/>
          <w:szCs w:val="40"/>
        </w:rPr>
        <w:t xml:space="preserve">LIVING </w:t>
      </w:r>
      <w:r w:rsidR="00213C49" w:rsidRPr="005B101F">
        <w:rPr>
          <w:rFonts w:ascii="Arial" w:hAnsi="Arial" w:cs="Arial"/>
          <w:color w:val="auto"/>
          <w:sz w:val="40"/>
          <w:szCs w:val="40"/>
        </w:rPr>
        <w:t>ENGAGEMENT MODEL</w:t>
      </w:r>
    </w:p>
    <w:p w14:paraId="73C03AE4" w14:textId="77777777" w:rsidR="0092035C" w:rsidRPr="0092035C" w:rsidRDefault="0092035C" w:rsidP="005B101F">
      <w:pPr>
        <w:spacing w:line="360" w:lineRule="auto"/>
      </w:pPr>
    </w:p>
    <w:p w14:paraId="38E7A91E" w14:textId="5CBBAEB3" w:rsidR="00213C49" w:rsidRPr="005B101F" w:rsidRDefault="005F4EE5" w:rsidP="005B101F">
      <w:pPr>
        <w:pStyle w:val="Subtitle"/>
        <w:spacing w:line="360" w:lineRule="auto"/>
        <w:jc w:val="center"/>
        <w:rPr>
          <w:rStyle w:val="SubtleEmphasis"/>
          <w:rFonts w:ascii="Arial" w:hAnsi="Arial" w:cs="Arial"/>
          <w:i w:val="0"/>
          <w:iCs w:val="0"/>
          <w:color w:val="auto"/>
          <w:sz w:val="36"/>
          <w:szCs w:val="36"/>
        </w:rPr>
      </w:pPr>
      <w:r>
        <w:rPr>
          <w:rStyle w:val="SubtleEmphasis"/>
          <w:rFonts w:ascii="Arial" w:hAnsi="Arial" w:cs="Arial"/>
          <w:i w:val="0"/>
          <w:iCs w:val="0"/>
          <w:color w:val="auto"/>
          <w:sz w:val="36"/>
          <w:szCs w:val="36"/>
        </w:rPr>
        <w:t>March</w:t>
      </w:r>
      <w:r w:rsidRPr="005B101F">
        <w:rPr>
          <w:rStyle w:val="SubtleEmphasis"/>
          <w:rFonts w:ascii="Arial" w:hAnsi="Arial" w:cs="Arial"/>
          <w:i w:val="0"/>
          <w:iCs w:val="0"/>
          <w:color w:val="auto"/>
          <w:sz w:val="36"/>
          <w:szCs w:val="36"/>
        </w:rPr>
        <w:t xml:space="preserve"> </w:t>
      </w:r>
      <w:r w:rsidR="00BF026C" w:rsidRPr="005B101F">
        <w:rPr>
          <w:rStyle w:val="SubtleEmphasis"/>
          <w:rFonts w:ascii="Arial" w:hAnsi="Arial" w:cs="Arial"/>
          <w:i w:val="0"/>
          <w:iCs w:val="0"/>
          <w:color w:val="auto"/>
          <w:sz w:val="36"/>
          <w:szCs w:val="36"/>
        </w:rPr>
        <w:t>202</w:t>
      </w:r>
      <w:r w:rsidR="009D2081" w:rsidRPr="005B101F">
        <w:rPr>
          <w:rStyle w:val="SubtleEmphasis"/>
          <w:rFonts w:ascii="Arial" w:hAnsi="Arial" w:cs="Arial"/>
          <w:i w:val="0"/>
          <w:iCs w:val="0"/>
          <w:color w:val="auto"/>
          <w:sz w:val="36"/>
          <w:szCs w:val="36"/>
        </w:rPr>
        <w:t>1</w:t>
      </w:r>
    </w:p>
    <w:p w14:paraId="628F618E" w14:textId="77777777" w:rsidR="00B44426" w:rsidRPr="00324A0C" w:rsidRDefault="00B44426" w:rsidP="005B101F">
      <w:pPr>
        <w:spacing w:line="360" w:lineRule="auto"/>
        <w:rPr>
          <w:rFonts w:ascii="Arial" w:hAnsi="Arial" w:cs="Arial"/>
          <w:b/>
          <w:bCs/>
          <w:sz w:val="32"/>
          <w:szCs w:val="32"/>
        </w:rPr>
      </w:pPr>
    </w:p>
    <w:p w14:paraId="445CF5C5" w14:textId="77777777" w:rsidR="00853F88" w:rsidRDefault="005A0A69" w:rsidP="00100AFD">
      <w:pPr>
        <w:jc w:val="center"/>
        <w:rPr>
          <w:rFonts w:ascii="Arial" w:hAnsi="Arial" w:cs="Arial"/>
          <w:sz w:val="32"/>
          <w:szCs w:val="32"/>
        </w:rPr>
      </w:pPr>
      <w:r w:rsidRPr="005B101F">
        <w:rPr>
          <w:rFonts w:ascii="Arial" w:hAnsi="Arial" w:cs="Arial"/>
          <w:sz w:val="32"/>
          <w:szCs w:val="32"/>
        </w:rPr>
        <w:t>Authors:</w:t>
      </w:r>
      <w:r w:rsidRPr="005B101F">
        <w:rPr>
          <w:rFonts w:ascii="Arial" w:hAnsi="Arial" w:cs="Arial"/>
          <w:b/>
          <w:bCs/>
          <w:sz w:val="32"/>
          <w:szCs w:val="32"/>
        </w:rPr>
        <w:t xml:space="preserve"> </w:t>
      </w:r>
      <w:r w:rsidRPr="005B101F">
        <w:rPr>
          <w:rFonts w:ascii="Arial" w:hAnsi="Arial" w:cs="Arial"/>
          <w:sz w:val="32"/>
          <w:szCs w:val="32"/>
        </w:rPr>
        <w:t xml:space="preserve">Bronwen Merner, Lina Schonfeld, Britta Tendal, </w:t>
      </w:r>
    </w:p>
    <w:p w14:paraId="6BD32459" w14:textId="3699C666" w:rsidR="00853F88" w:rsidRDefault="005A0A69" w:rsidP="00853F88">
      <w:pPr>
        <w:jc w:val="center"/>
        <w:rPr>
          <w:rFonts w:ascii="Arial" w:hAnsi="Arial" w:cs="Arial"/>
          <w:sz w:val="32"/>
          <w:szCs w:val="32"/>
        </w:rPr>
      </w:pPr>
      <w:r w:rsidRPr="005B101F">
        <w:rPr>
          <w:rFonts w:ascii="Arial" w:hAnsi="Arial" w:cs="Arial"/>
          <w:sz w:val="32"/>
          <w:szCs w:val="32"/>
        </w:rPr>
        <w:t>Tari Turner</w:t>
      </w:r>
      <w:r w:rsidR="005F4EE5">
        <w:rPr>
          <w:rFonts w:ascii="Arial" w:hAnsi="Arial" w:cs="Arial"/>
          <w:sz w:val="32"/>
          <w:szCs w:val="32"/>
        </w:rPr>
        <w:t>,</w:t>
      </w:r>
      <w:r w:rsidR="00100AFD">
        <w:rPr>
          <w:rFonts w:ascii="Arial" w:hAnsi="Arial" w:cs="Arial"/>
          <w:sz w:val="32"/>
          <w:szCs w:val="32"/>
        </w:rPr>
        <w:t xml:space="preserve"> </w:t>
      </w:r>
      <w:r w:rsidR="00100AFD" w:rsidRPr="00853F88">
        <w:rPr>
          <w:rFonts w:ascii="Arial" w:hAnsi="Arial" w:cs="Arial"/>
          <w:sz w:val="32"/>
          <w:szCs w:val="32"/>
        </w:rPr>
        <w:t>Tim C Benson, Brad Rossiter</w:t>
      </w:r>
      <w:r w:rsidR="00100AFD">
        <w:rPr>
          <w:rFonts w:ascii="Arial" w:hAnsi="Arial" w:cs="Arial"/>
          <w:sz w:val="32"/>
          <w:szCs w:val="32"/>
        </w:rPr>
        <w:t xml:space="preserve">, </w:t>
      </w:r>
      <w:r w:rsidR="005F4EE5">
        <w:rPr>
          <w:rFonts w:ascii="Arial" w:hAnsi="Arial" w:cs="Arial"/>
          <w:sz w:val="32"/>
          <w:szCs w:val="32"/>
        </w:rPr>
        <w:t>David Burren</w:t>
      </w:r>
      <w:r w:rsidR="00916C0C" w:rsidRPr="005B101F">
        <w:rPr>
          <w:rFonts w:ascii="Arial" w:hAnsi="Arial" w:cs="Arial"/>
          <w:sz w:val="32"/>
          <w:szCs w:val="32"/>
        </w:rPr>
        <w:t xml:space="preserve"> </w:t>
      </w:r>
    </w:p>
    <w:p w14:paraId="319E5D27" w14:textId="7508C0A3" w:rsidR="00B44426" w:rsidRPr="005B101F" w:rsidRDefault="005A0A69" w:rsidP="00853F88">
      <w:pPr>
        <w:jc w:val="center"/>
        <w:rPr>
          <w:rFonts w:ascii="Arial" w:hAnsi="Arial" w:cs="Arial"/>
          <w:sz w:val="32"/>
          <w:szCs w:val="32"/>
        </w:rPr>
      </w:pPr>
      <w:r w:rsidRPr="005B101F">
        <w:rPr>
          <w:rFonts w:ascii="Arial" w:hAnsi="Arial" w:cs="Arial"/>
          <w:sz w:val="32"/>
          <w:szCs w:val="32"/>
        </w:rPr>
        <w:t>and Sophie Hill</w:t>
      </w:r>
    </w:p>
    <w:p w14:paraId="493340FE" w14:textId="0E98B778" w:rsidR="00381263" w:rsidRDefault="00381263" w:rsidP="005B101F">
      <w:pPr>
        <w:spacing w:line="360" w:lineRule="auto"/>
        <w:rPr>
          <w:rFonts w:ascii="Arial" w:hAnsi="Arial" w:cs="Arial"/>
          <w:sz w:val="32"/>
          <w:szCs w:val="32"/>
        </w:rPr>
      </w:pPr>
    </w:p>
    <w:p w14:paraId="13C32128" w14:textId="77777777" w:rsidR="00381263" w:rsidRDefault="00381263" w:rsidP="005B101F">
      <w:pPr>
        <w:spacing w:line="360" w:lineRule="auto"/>
        <w:jc w:val="center"/>
        <w:rPr>
          <w:rFonts w:ascii="Arial" w:hAnsi="Arial" w:cs="Arial"/>
          <w:sz w:val="32"/>
          <w:szCs w:val="32"/>
        </w:rPr>
      </w:pPr>
    </w:p>
    <w:p w14:paraId="1D2AD0CB" w14:textId="77777777" w:rsidR="00381263" w:rsidRPr="00324A0C" w:rsidRDefault="00381263" w:rsidP="005B101F">
      <w:pPr>
        <w:spacing w:line="360" w:lineRule="auto"/>
        <w:jc w:val="center"/>
        <w:rPr>
          <w:rFonts w:ascii="Arial" w:hAnsi="Arial" w:cs="Arial"/>
          <w:sz w:val="32"/>
          <w:szCs w:val="32"/>
        </w:rPr>
      </w:pPr>
    </w:p>
    <w:p w14:paraId="78892150" w14:textId="38706071" w:rsidR="00213C49" w:rsidRPr="00324A0C" w:rsidRDefault="005A0A69" w:rsidP="005B101F">
      <w:pPr>
        <w:spacing w:line="360" w:lineRule="auto"/>
        <w:jc w:val="center"/>
        <w:rPr>
          <w:rFonts w:ascii="Arial" w:hAnsi="Arial" w:cs="Arial"/>
          <w:sz w:val="32"/>
          <w:szCs w:val="32"/>
        </w:rPr>
      </w:pPr>
      <w:r w:rsidRPr="00324A0C">
        <w:rPr>
          <w:rFonts w:ascii="Arial" w:hAnsi="Arial" w:cs="Arial"/>
          <w:noProof/>
          <w:sz w:val="32"/>
          <w:szCs w:val="32"/>
          <w:lang w:val="en-AU" w:eastAsia="en-AU"/>
        </w:rPr>
        <w:drawing>
          <wp:inline distT="0" distB="0" distL="0" distR="0" wp14:anchorId="0FD33105" wp14:editId="68D141CC">
            <wp:extent cx="3205480" cy="450850"/>
            <wp:effectExtent l="0" t="0" r="0" b="6350"/>
            <wp:docPr id="206" name="image2.jpeg" descr="A close up of the La Trobe University logo, the Centre for Health Communication and Participation logo and the Cochrane Consumers and Communication logo"/>
            <wp:cNvGraphicFramePr/>
            <a:graphic xmlns:a="http://schemas.openxmlformats.org/drawingml/2006/main">
              <a:graphicData uri="http://schemas.openxmlformats.org/drawingml/2006/picture">
                <pic:pic xmlns:pic="http://schemas.openxmlformats.org/drawingml/2006/picture">
                  <pic:nvPicPr>
                    <pic:cNvPr id="206" name="image2.jpeg" descr="A close up of the La Trobe University logo, the Centre for Health Communication and Participation logo and the Cochrane Consumers and Communication logo"/>
                    <pic:cNvPicPr/>
                  </pic:nvPicPr>
                  <pic:blipFill>
                    <a:blip r:embed="rId8" cstate="print"/>
                    <a:stretch>
                      <a:fillRect/>
                    </a:stretch>
                  </pic:blipFill>
                  <pic:spPr>
                    <a:xfrm>
                      <a:off x="0" y="0"/>
                      <a:ext cx="3205480" cy="450850"/>
                    </a:xfrm>
                    <a:prstGeom prst="rect">
                      <a:avLst/>
                    </a:prstGeom>
                  </pic:spPr>
                </pic:pic>
              </a:graphicData>
            </a:graphic>
          </wp:inline>
        </w:drawing>
      </w:r>
    </w:p>
    <w:p w14:paraId="14DCE249" w14:textId="639F9B19" w:rsidR="00F62FC8" w:rsidRDefault="0092035C" w:rsidP="005B101F">
      <w:pPr>
        <w:spacing w:line="360" w:lineRule="auto"/>
        <w:jc w:val="center"/>
        <w:rPr>
          <w:noProof/>
          <w:lang w:val="en-AU" w:eastAsia="en-AU"/>
        </w:rPr>
      </w:pPr>
      <w:r>
        <w:rPr>
          <w:noProof/>
          <w:lang w:val="en-AU" w:eastAsia="en-AU"/>
        </w:rPr>
        <w:drawing>
          <wp:inline distT="0" distB="0" distL="0" distR="0" wp14:anchorId="7CFF6E70" wp14:editId="585EE1E0">
            <wp:extent cx="1278000" cy="554400"/>
            <wp:effectExtent l="0" t="0" r="0" b="0"/>
            <wp:docPr id="8" name="Picture 8" descr="A close up of the Living Evidence For Diabetes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the Living Evidence For Diabetes Consortiu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00" cy="554400"/>
                    </a:xfrm>
                    <a:prstGeom prst="rect">
                      <a:avLst/>
                    </a:prstGeom>
                  </pic:spPr>
                </pic:pic>
              </a:graphicData>
            </a:graphic>
          </wp:inline>
        </w:drawing>
      </w:r>
      <w:r>
        <w:rPr>
          <w:rFonts w:ascii="Arial" w:hAnsi="Arial" w:cs="Arial"/>
          <w:noProof/>
          <w:sz w:val="32"/>
          <w:szCs w:val="32"/>
        </w:rPr>
        <w:drawing>
          <wp:inline distT="0" distB="0" distL="0" distR="0" wp14:anchorId="62D176E4" wp14:editId="7C9146CD">
            <wp:extent cx="1438275" cy="698500"/>
            <wp:effectExtent l="0" t="0" r="9525" b="6350"/>
            <wp:docPr id="9" name="Picture 9" descr="Logo for Australian Living Evidence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for Australian Living Evidence Consortium"/>
                    <pic:cNvPicPr/>
                  </pic:nvPicPr>
                  <pic:blipFill>
                    <a:blip r:embed="rId10">
                      <a:extLst>
                        <a:ext uri="{28A0092B-C50C-407E-A947-70E740481C1C}">
                          <a14:useLocalDpi xmlns:a14="http://schemas.microsoft.com/office/drawing/2010/main" val="0"/>
                        </a:ext>
                      </a:extLst>
                    </a:blip>
                    <a:stretch>
                      <a:fillRect/>
                    </a:stretch>
                  </pic:blipFill>
                  <pic:spPr>
                    <a:xfrm>
                      <a:off x="0" y="0"/>
                      <a:ext cx="1438479" cy="698599"/>
                    </a:xfrm>
                    <a:prstGeom prst="rect">
                      <a:avLst/>
                    </a:prstGeom>
                  </pic:spPr>
                </pic:pic>
              </a:graphicData>
            </a:graphic>
          </wp:inline>
        </w:drawing>
      </w:r>
      <w:r w:rsidRPr="0092035C">
        <w:rPr>
          <w:noProof/>
          <w:lang w:val="en-AU" w:eastAsia="en-AU"/>
        </w:rPr>
        <w:t xml:space="preserve"> </w:t>
      </w:r>
    </w:p>
    <w:p w14:paraId="7D0DFDDF" w14:textId="2281CE7E" w:rsidR="0092035C" w:rsidRDefault="0092035C" w:rsidP="005B101F">
      <w:pPr>
        <w:spacing w:line="360" w:lineRule="auto"/>
        <w:jc w:val="center"/>
        <w:rPr>
          <w:rFonts w:ascii="Arial" w:hAnsi="Arial" w:cs="Arial"/>
          <w:sz w:val="32"/>
          <w:szCs w:val="32"/>
        </w:rPr>
      </w:pPr>
      <w:r>
        <w:rPr>
          <w:noProof/>
          <w:lang w:val="en-AU" w:eastAsia="en-AU"/>
        </w:rPr>
        <w:drawing>
          <wp:inline distT="0" distB="0" distL="0" distR="0" wp14:anchorId="68DB8360" wp14:editId="484BDE47">
            <wp:extent cx="1090800" cy="331200"/>
            <wp:effectExtent l="0" t="0" r="0" b="0"/>
            <wp:docPr id="7" name="Picture 7" descr="Cochrane Australi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chrane Australia logo&#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800" cy="331200"/>
                    </a:xfrm>
                    <a:prstGeom prst="rect">
                      <a:avLst/>
                    </a:prstGeom>
                  </pic:spPr>
                </pic:pic>
              </a:graphicData>
            </a:graphic>
          </wp:inline>
        </w:drawing>
      </w:r>
    </w:p>
    <w:p w14:paraId="60AF0D02" w14:textId="16499F04" w:rsidR="00F62FC8" w:rsidRDefault="00F62FC8" w:rsidP="005B101F">
      <w:pPr>
        <w:spacing w:line="360" w:lineRule="auto"/>
        <w:rPr>
          <w:rFonts w:ascii="Arial" w:hAnsi="Arial" w:cs="Arial"/>
          <w:sz w:val="32"/>
          <w:szCs w:val="32"/>
        </w:rPr>
      </w:pPr>
    </w:p>
    <w:p w14:paraId="3D1E7DC3" w14:textId="77777777" w:rsidR="00F62FC8" w:rsidRDefault="00F62FC8" w:rsidP="005B101F">
      <w:pPr>
        <w:spacing w:line="360" w:lineRule="auto"/>
        <w:rPr>
          <w:rFonts w:ascii="Arial" w:hAnsi="Arial" w:cs="Arial"/>
          <w:sz w:val="32"/>
          <w:szCs w:val="32"/>
        </w:rPr>
      </w:pPr>
    </w:p>
    <w:p w14:paraId="3FCFE848" w14:textId="1DFFB229" w:rsidR="00B44426" w:rsidRPr="00324A0C" w:rsidRDefault="00B44426" w:rsidP="005B101F">
      <w:pPr>
        <w:spacing w:line="360" w:lineRule="auto"/>
        <w:rPr>
          <w:rFonts w:ascii="Arial" w:hAnsi="Arial" w:cs="Arial"/>
          <w:sz w:val="32"/>
          <w:szCs w:val="32"/>
        </w:rPr>
      </w:pPr>
    </w:p>
    <w:sdt>
      <w:sdtPr>
        <w:rPr>
          <w:rFonts w:ascii="Arial" w:eastAsiaTheme="minorHAnsi" w:hAnsi="Arial" w:cs="Arial"/>
          <w:b/>
          <w:bCs/>
          <w:color w:val="auto"/>
          <w:sz w:val="22"/>
          <w:szCs w:val="22"/>
        </w:rPr>
        <w:id w:val="-642184727"/>
        <w:docPartObj>
          <w:docPartGallery w:val="Table of Contents"/>
          <w:docPartUnique/>
        </w:docPartObj>
      </w:sdtPr>
      <w:sdtEndPr>
        <w:rPr>
          <w:noProof/>
        </w:rPr>
      </w:sdtEndPr>
      <w:sdtContent>
        <w:p w14:paraId="300E2AB1" w14:textId="604CC9E5" w:rsidR="00E43F13" w:rsidRPr="005B101F" w:rsidRDefault="00BF026C" w:rsidP="005B101F">
          <w:pPr>
            <w:pStyle w:val="TOCHeading"/>
            <w:spacing w:line="360" w:lineRule="auto"/>
            <w:rPr>
              <w:rFonts w:ascii="Arial" w:hAnsi="Arial" w:cs="Arial"/>
              <w:b/>
              <w:bCs/>
            </w:rPr>
          </w:pPr>
          <w:r w:rsidRPr="00E43F13">
            <w:rPr>
              <w:rFonts w:ascii="Arial" w:hAnsi="Arial" w:cs="Arial"/>
              <w:b/>
              <w:bCs/>
            </w:rPr>
            <w:t>Contents</w:t>
          </w:r>
        </w:p>
        <w:p w14:paraId="6DD6DFB7" w14:textId="1BB90358" w:rsidR="00853F88" w:rsidRPr="00853F88" w:rsidRDefault="007D0C2E">
          <w:pPr>
            <w:pStyle w:val="TOC2"/>
            <w:tabs>
              <w:tab w:val="left" w:pos="660"/>
              <w:tab w:val="right" w:leader="dot" w:pos="9016"/>
            </w:tabs>
            <w:rPr>
              <w:rFonts w:eastAsiaTheme="minorEastAsia" w:cstheme="minorHAnsi"/>
              <w:noProof/>
              <w:sz w:val="32"/>
              <w:szCs w:val="32"/>
              <w:lang w:val="en-AU" w:eastAsia="en-AU"/>
            </w:rPr>
          </w:pPr>
          <w:r w:rsidRPr="00853F88">
            <w:rPr>
              <w:rFonts w:cstheme="minorHAnsi"/>
              <w:sz w:val="32"/>
              <w:szCs w:val="32"/>
            </w:rPr>
            <w:fldChar w:fldCharType="begin"/>
          </w:r>
          <w:r w:rsidR="00BF026C" w:rsidRPr="00853F88">
            <w:rPr>
              <w:rFonts w:cstheme="minorHAnsi"/>
              <w:sz w:val="32"/>
              <w:szCs w:val="32"/>
            </w:rPr>
            <w:instrText xml:space="preserve"> TOC \o "1-3" \h \z \u </w:instrText>
          </w:r>
          <w:r w:rsidRPr="00853F88">
            <w:rPr>
              <w:rFonts w:cstheme="minorHAnsi"/>
              <w:sz w:val="32"/>
              <w:szCs w:val="32"/>
            </w:rPr>
            <w:fldChar w:fldCharType="separate"/>
          </w:r>
          <w:hyperlink w:anchor="_Toc68079800" w:history="1">
            <w:r w:rsidR="00853F88" w:rsidRPr="00853F88">
              <w:rPr>
                <w:rStyle w:val="Hyperlink"/>
                <w:rFonts w:cstheme="minorHAnsi"/>
                <w:noProof/>
                <w:sz w:val="32"/>
                <w:szCs w:val="32"/>
              </w:rPr>
              <w:t>1.</w:t>
            </w:r>
            <w:r w:rsidR="00853F88" w:rsidRPr="00853F88">
              <w:rPr>
                <w:rFonts w:eastAsiaTheme="minorEastAsia" w:cstheme="minorHAnsi"/>
                <w:noProof/>
                <w:sz w:val="32"/>
                <w:szCs w:val="32"/>
                <w:lang w:val="en-AU" w:eastAsia="en-AU"/>
              </w:rPr>
              <w:tab/>
            </w:r>
            <w:r w:rsidR="00853F88" w:rsidRPr="00853F88">
              <w:rPr>
                <w:rStyle w:val="Hyperlink"/>
                <w:rFonts w:cstheme="minorHAnsi"/>
                <w:noProof/>
                <w:sz w:val="32"/>
                <w:szCs w:val="32"/>
              </w:rPr>
              <w:t>About the forums</w:t>
            </w:r>
            <w:r w:rsidR="00853F88" w:rsidRPr="00853F88">
              <w:rPr>
                <w:rFonts w:cstheme="minorHAnsi"/>
                <w:noProof/>
                <w:webHidden/>
                <w:sz w:val="32"/>
                <w:szCs w:val="32"/>
              </w:rPr>
              <w:tab/>
            </w:r>
            <w:r w:rsidR="00853F88" w:rsidRPr="00853F88">
              <w:rPr>
                <w:rFonts w:cstheme="minorHAnsi"/>
                <w:noProof/>
                <w:webHidden/>
                <w:sz w:val="32"/>
                <w:szCs w:val="32"/>
              </w:rPr>
              <w:fldChar w:fldCharType="begin"/>
            </w:r>
            <w:r w:rsidR="00853F88" w:rsidRPr="00853F88">
              <w:rPr>
                <w:rFonts w:cstheme="minorHAnsi"/>
                <w:noProof/>
                <w:webHidden/>
                <w:sz w:val="32"/>
                <w:szCs w:val="32"/>
              </w:rPr>
              <w:instrText xml:space="preserve"> PAGEREF _Toc68079800 \h </w:instrText>
            </w:r>
            <w:r w:rsidR="00853F88" w:rsidRPr="00853F88">
              <w:rPr>
                <w:rFonts w:cstheme="minorHAnsi"/>
                <w:noProof/>
                <w:webHidden/>
                <w:sz w:val="32"/>
                <w:szCs w:val="32"/>
              </w:rPr>
            </w:r>
            <w:r w:rsidR="00853F88" w:rsidRPr="00853F88">
              <w:rPr>
                <w:rFonts w:cstheme="minorHAnsi"/>
                <w:noProof/>
                <w:webHidden/>
                <w:sz w:val="32"/>
                <w:szCs w:val="32"/>
              </w:rPr>
              <w:fldChar w:fldCharType="separate"/>
            </w:r>
            <w:r w:rsidR="00853F88" w:rsidRPr="00853F88">
              <w:rPr>
                <w:rFonts w:cstheme="minorHAnsi"/>
                <w:noProof/>
                <w:webHidden/>
                <w:sz w:val="32"/>
                <w:szCs w:val="32"/>
              </w:rPr>
              <w:t>3</w:t>
            </w:r>
            <w:r w:rsidR="00853F88" w:rsidRPr="00853F88">
              <w:rPr>
                <w:rFonts w:cstheme="minorHAnsi"/>
                <w:noProof/>
                <w:webHidden/>
                <w:sz w:val="32"/>
                <w:szCs w:val="32"/>
              </w:rPr>
              <w:fldChar w:fldCharType="end"/>
            </w:r>
          </w:hyperlink>
        </w:p>
        <w:p w14:paraId="67516BEF" w14:textId="5B1E156F" w:rsidR="00853F88" w:rsidRPr="00853F88" w:rsidRDefault="00853F88">
          <w:pPr>
            <w:pStyle w:val="TOC2"/>
            <w:tabs>
              <w:tab w:val="left" w:pos="660"/>
              <w:tab w:val="right" w:leader="dot" w:pos="9016"/>
            </w:tabs>
            <w:rPr>
              <w:rFonts w:eastAsiaTheme="minorEastAsia" w:cstheme="minorHAnsi"/>
              <w:noProof/>
              <w:sz w:val="32"/>
              <w:szCs w:val="32"/>
              <w:lang w:val="en-AU" w:eastAsia="en-AU"/>
            </w:rPr>
          </w:pPr>
          <w:hyperlink w:anchor="_Toc68079801" w:history="1">
            <w:r w:rsidRPr="00853F88">
              <w:rPr>
                <w:rStyle w:val="Hyperlink"/>
                <w:rFonts w:cstheme="minorHAnsi"/>
                <w:noProof/>
                <w:sz w:val="32"/>
                <w:szCs w:val="32"/>
              </w:rPr>
              <w:t>2.</w:t>
            </w:r>
            <w:r w:rsidRPr="00853F88">
              <w:rPr>
                <w:rFonts w:eastAsiaTheme="minorEastAsia" w:cstheme="minorHAnsi"/>
                <w:noProof/>
                <w:sz w:val="32"/>
                <w:szCs w:val="32"/>
                <w:lang w:val="en-AU" w:eastAsia="en-AU"/>
              </w:rPr>
              <w:tab/>
            </w:r>
            <w:r w:rsidRPr="00853F88">
              <w:rPr>
                <w:rStyle w:val="Hyperlink"/>
                <w:rFonts w:cstheme="minorHAnsi"/>
                <w:noProof/>
                <w:sz w:val="32"/>
                <w:szCs w:val="32"/>
              </w:rPr>
              <w:t>Draft report and feedback</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_Toc68079801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4</w:t>
            </w:r>
            <w:r w:rsidRPr="00853F88">
              <w:rPr>
                <w:rFonts w:cstheme="minorHAnsi"/>
                <w:noProof/>
                <w:webHidden/>
                <w:sz w:val="32"/>
                <w:szCs w:val="32"/>
              </w:rPr>
              <w:fldChar w:fldCharType="end"/>
            </w:r>
          </w:hyperlink>
        </w:p>
        <w:p w14:paraId="39A6A4CA" w14:textId="6585C865" w:rsidR="00853F88" w:rsidRPr="00853F88" w:rsidRDefault="00853F88">
          <w:pPr>
            <w:pStyle w:val="TOC2"/>
            <w:tabs>
              <w:tab w:val="left" w:pos="660"/>
              <w:tab w:val="right" w:leader="dot" w:pos="9016"/>
            </w:tabs>
            <w:rPr>
              <w:rFonts w:eastAsiaTheme="minorEastAsia" w:cstheme="minorHAnsi"/>
              <w:noProof/>
              <w:sz w:val="32"/>
              <w:szCs w:val="32"/>
              <w:lang w:val="en-AU" w:eastAsia="en-AU"/>
            </w:rPr>
          </w:pPr>
          <w:hyperlink w:anchor="_Toc68079802" w:history="1">
            <w:r w:rsidRPr="00853F88">
              <w:rPr>
                <w:rStyle w:val="Hyperlink"/>
                <w:rFonts w:cstheme="minorHAnsi"/>
                <w:noProof/>
                <w:sz w:val="32"/>
                <w:szCs w:val="32"/>
                <w:lang w:val="en-AU"/>
              </w:rPr>
              <w:t>3.</w:t>
            </w:r>
            <w:r w:rsidRPr="00853F88">
              <w:rPr>
                <w:rFonts w:eastAsiaTheme="minorEastAsia" w:cstheme="minorHAnsi"/>
                <w:noProof/>
                <w:sz w:val="32"/>
                <w:szCs w:val="32"/>
                <w:lang w:val="en-AU" w:eastAsia="en-AU"/>
              </w:rPr>
              <w:tab/>
            </w:r>
            <w:r w:rsidRPr="00853F88">
              <w:rPr>
                <w:rStyle w:val="Hyperlink"/>
                <w:rFonts w:cstheme="minorHAnsi"/>
                <w:noProof/>
                <w:sz w:val="32"/>
                <w:szCs w:val="32"/>
                <w:lang w:val="en-AU"/>
              </w:rPr>
              <w:t>Discussion forum themes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_Toc68079802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5</w:t>
            </w:r>
            <w:r w:rsidRPr="00853F88">
              <w:rPr>
                <w:rFonts w:cstheme="minorHAnsi"/>
                <w:noProof/>
                <w:webHidden/>
                <w:sz w:val="32"/>
                <w:szCs w:val="32"/>
              </w:rPr>
              <w:fldChar w:fldCharType="end"/>
            </w:r>
          </w:hyperlink>
        </w:p>
        <w:p w14:paraId="490CA19D" w14:textId="609A77A0"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3" w:history="1">
            <w:r w:rsidRPr="00853F88">
              <w:rPr>
                <w:rStyle w:val="Hyperlink"/>
                <w:rFonts w:eastAsia="Times New Roman" w:cstheme="minorHAnsi"/>
                <w:noProof/>
                <w:sz w:val="32"/>
                <w:szCs w:val="32"/>
                <w:lang w:eastAsia="en-AU"/>
              </w:rPr>
              <w:t>Theme 1: Consumer involvement should be empowering and encourage ownership of the guideline process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_Toc68079803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5</w:t>
            </w:r>
            <w:r w:rsidRPr="00853F88">
              <w:rPr>
                <w:rFonts w:cstheme="minorHAnsi"/>
                <w:noProof/>
                <w:webHidden/>
                <w:sz w:val="32"/>
                <w:szCs w:val="32"/>
              </w:rPr>
              <w:fldChar w:fldCharType="end"/>
            </w:r>
          </w:hyperlink>
        </w:p>
        <w:p w14:paraId="04A0E1C6" w14:textId="5EF276EA"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4" w:history="1">
            <w:r w:rsidRPr="00853F88">
              <w:rPr>
                <w:rStyle w:val="Hyperlink"/>
                <w:rFonts w:eastAsia="Times New Roman" w:cstheme="minorHAnsi"/>
                <w:noProof/>
                <w:sz w:val="32"/>
                <w:szCs w:val="32"/>
                <w:lang w:eastAsia="en-AU"/>
              </w:rPr>
              <w:t>Theme 2: People with diabetes are a diverse population and need to be recruited in different ways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_Toc68079804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7</w:t>
            </w:r>
            <w:r w:rsidRPr="00853F88">
              <w:rPr>
                <w:rFonts w:cstheme="minorHAnsi"/>
                <w:noProof/>
                <w:webHidden/>
                <w:sz w:val="32"/>
                <w:szCs w:val="32"/>
              </w:rPr>
              <w:fldChar w:fldCharType="end"/>
            </w:r>
          </w:hyperlink>
        </w:p>
        <w:p w14:paraId="2B022553" w14:textId="52A04259"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5" w:history="1">
            <w:r w:rsidRPr="00853F88">
              <w:rPr>
                <w:rStyle w:val="Hyperlink"/>
                <w:rFonts w:eastAsia="Times New Roman" w:cstheme="minorHAnsi"/>
                <w:noProof/>
                <w:sz w:val="32"/>
                <w:szCs w:val="32"/>
                <w:lang w:eastAsia="en-AU"/>
              </w:rPr>
              <w:t>Theme 3: A range of modes should be used to involve consumers in guideline development</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_Toc68079805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8</w:t>
            </w:r>
            <w:r w:rsidRPr="00853F88">
              <w:rPr>
                <w:rFonts w:cstheme="minorHAnsi"/>
                <w:noProof/>
                <w:webHidden/>
                <w:sz w:val="32"/>
                <w:szCs w:val="32"/>
              </w:rPr>
              <w:fldChar w:fldCharType="end"/>
            </w:r>
          </w:hyperlink>
        </w:p>
        <w:p w14:paraId="0C5EA411" w14:textId="77AC40BF"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6" w:history="1">
            <w:r w:rsidRPr="00853F88">
              <w:rPr>
                <w:rStyle w:val="Hyperlink"/>
                <w:rFonts w:eastAsia="Times New Roman" w:cstheme="minorHAnsi"/>
                <w:noProof/>
                <w:sz w:val="32"/>
                <w:szCs w:val="32"/>
                <w:lang w:eastAsia="en-AU"/>
              </w:rPr>
              <w:t>Theme 4: Consumers have different preferences about when they are involved in the guideline process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_Toc68079806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10</w:t>
            </w:r>
            <w:r w:rsidRPr="00853F88">
              <w:rPr>
                <w:rFonts w:cstheme="minorHAnsi"/>
                <w:noProof/>
                <w:webHidden/>
                <w:sz w:val="32"/>
                <w:szCs w:val="32"/>
              </w:rPr>
              <w:fldChar w:fldCharType="end"/>
            </w:r>
          </w:hyperlink>
        </w:p>
        <w:p w14:paraId="25C8DB85" w14:textId="1E21C8F6"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7" w:history="1">
            <w:r w:rsidRPr="00853F88">
              <w:rPr>
                <w:rStyle w:val="Hyperlink"/>
                <w:rFonts w:eastAsia="Times New Roman" w:cstheme="minorHAnsi"/>
                <w:noProof/>
                <w:sz w:val="32"/>
                <w:szCs w:val="32"/>
                <w:lang w:eastAsia="en-AU"/>
              </w:rPr>
              <w:t>Theme 5: A think tank with outreach could ensure a wide range of consumers’ views, using different methods, are represented</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_Toc68079807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13</w:t>
            </w:r>
            <w:r w:rsidRPr="00853F88">
              <w:rPr>
                <w:rFonts w:cstheme="minorHAnsi"/>
                <w:noProof/>
                <w:webHidden/>
                <w:sz w:val="32"/>
                <w:szCs w:val="32"/>
              </w:rPr>
              <w:fldChar w:fldCharType="end"/>
            </w:r>
          </w:hyperlink>
        </w:p>
        <w:p w14:paraId="259A51C3" w14:textId="5A31A443" w:rsidR="00853F88" w:rsidRPr="00853F88" w:rsidRDefault="00853F88">
          <w:pPr>
            <w:pStyle w:val="TOC3"/>
            <w:tabs>
              <w:tab w:val="right" w:leader="dot" w:pos="9016"/>
            </w:tabs>
            <w:rPr>
              <w:rFonts w:eastAsiaTheme="minorEastAsia" w:cstheme="minorHAnsi"/>
              <w:noProof/>
              <w:sz w:val="32"/>
              <w:szCs w:val="32"/>
              <w:lang w:val="en-AU" w:eastAsia="en-AU"/>
            </w:rPr>
          </w:pPr>
          <w:hyperlink w:anchor="_Toc68079808" w:history="1">
            <w:r w:rsidRPr="00853F88">
              <w:rPr>
                <w:rStyle w:val="Hyperlink"/>
                <w:rFonts w:eastAsia="Times New Roman" w:cstheme="minorHAnsi"/>
                <w:noProof/>
                <w:sz w:val="32"/>
                <w:szCs w:val="32"/>
                <w:lang w:eastAsia="en-AU"/>
              </w:rPr>
              <w:t>Theme 6: Consumers require support to be involved in developing living guidelines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_Toc68079808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15</w:t>
            </w:r>
            <w:r w:rsidRPr="00853F88">
              <w:rPr>
                <w:rFonts w:cstheme="minorHAnsi"/>
                <w:noProof/>
                <w:webHidden/>
                <w:sz w:val="32"/>
                <w:szCs w:val="32"/>
              </w:rPr>
              <w:fldChar w:fldCharType="end"/>
            </w:r>
          </w:hyperlink>
        </w:p>
        <w:p w14:paraId="2C3F7484" w14:textId="7971C2DD" w:rsidR="00853F88" w:rsidRPr="00853F88" w:rsidRDefault="00853F88">
          <w:pPr>
            <w:pStyle w:val="TOC2"/>
            <w:tabs>
              <w:tab w:val="left" w:pos="660"/>
              <w:tab w:val="right" w:leader="dot" w:pos="9016"/>
            </w:tabs>
            <w:rPr>
              <w:rFonts w:eastAsiaTheme="minorEastAsia" w:cstheme="minorHAnsi"/>
              <w:noProof/>
              <w:sz w:val="32"/>
              <w:szCs w:val="32"/>
              <w:lang w:val="en-AU" w:eastAsia="en-AU"/>
            </w:rPr>
          </w:pPr>
          <w:hyperlink w:anchor="_Toc68079809" w:history="1">
            <w:r w:rsidRPr="00853F88">
              <w:rPr>
                <w:rStyle w:val="Hyperlink"/>
                <w:rFonts w:cstheme="minorHAnsi"/>
                <w:noProof/>
                <w:sz w:val="32"/>
                <w:szCs w:val="32"/>
              </w:rPr>
              <w:t>4.</w:t>
            </w:r>
            <w:r w:rsidRPr="00853F88">
              <w:rPr>
                <w:rFonts w:eastAsiaTheme="minorEastAsia" w:cstheme="minorHAnsi"/>
                <w:noProof/>
                <w:sz w:val="32"/>
                <w:szCs w:val="32"/>
                <w:lang w:val="en-AU" w:eastAsia="en-AU"/>
              </w:rPr>
              <w:tab/>
            </w:r>
            <w:r w:rsidRPr="00853F88">
              <w:rPr>
                <w:rStyle w:val="Hyperlink"/>
                <w:rFonts w:cstheme="minorHAnsi"/>
                <w:noProof/>
                <w:sz w:val="32"/>
                <w:szCs w:val="32"/>
              </w:rPr>
              <w:t>Proposed optimal model for living engagement in living guidelines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_Toc68079809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15</w:t>
            </w:r>
            <w:r w:rsidRPr="00853F88">
              <w:rPr>
                <w:rFonts w:cstheme="minorHAnsi"/>
                <w:noProof/>
                <w:webHidden/>
                <w:sz w:val="32"/>
                <w:szCs w:val="32"/>
              </w:rPr>
              <w:fldChar w:fldCharType="end"/>
            </w:r>
          </w:hyperlink>
        </w:p>
        <w:p w14:paraId="1965BB28" w14:textId="1B3636AE" w:rsidR="00853F88" w:rsidRPr="00853F88" w:rsidRDefault="00853F88">
          <w:pPr>
            <w:pStyle w:val="TOC2"/>
            <w:tabs>
              <w:tab w:val="left" w:pos="660"/>
              <w:tab w:val="right" w:leader="dot" w:pos="9016"/>
            </w:tabs>
            <w:rPr>
              <w:rFonts w:eastAsiaTheme="minorEastAsia" w:cstheme="minorHAnsi"/>
              <w:noProof/>
              <w:sz w:val="32"/>
              <w:szCs w:val="32"/>
              <w:lang w:val="en-AU" w:eastAsia="en-AU"/>
            </w:rPr>
          </w:pPr>
          <w:hyperlink w:anchor="_Toc68079810" w:history="1">
            <w:r w:rsidRPr="00853F88">
              <w:rPr>
                <w:rStyle w:val="Hyperlink"/>
                <w:rFonts w:cstheme="minorHAnsi"/>
                <w:noProof/>
                <w:sz w:val="32"/>
                <w:szCs w:val="32"/>
              </w:rPr>
              <w:t>5.</w:t>
            </w:r>
            <w:r w:rsidRPr="00853F88">
              <w:rPr>
                <w:rFonts w:eastAsiaTheme="minorEastAsia" w:cstheme="minorHAnsi"/>
                <w:noProof/>
                <w:sz w:val="32"/>
                <w:szCs w:val="32"/>
                <w:lang w:val="en-AU" w:eastAsia="en-AU"/>
              </w:rPr>
              <w:tab/>
            </w:r>
            <w:r w:rsidRPr="00853F88">
              <w:rPr>
                <w:rStyle w:val="Hyperlink"/>
                <w:rFonts w:cstheme="minorHAnsi"/>
                <w:noProof/>
                <w:sz w:val="32"/>
                <w:szCs w:val="32"/>
              </w:rPr>
              <w:t>Acknowledgements</w:t>
            </w:r>
            <w:r w:rsidRPr="00853F88">
              <w:rPr>
                <w:rFonts w:cstheme="minorHAnsi"/>
                <w:noProof/>
                <w:webHidden/>
                <w:sz w:val="32"/>
                <w:szCs w:val="32"/>
              </w:rPr>
              <w:tab/>
            </w:r>
            <w:r w:rsidRPr="00853F88">
              <w:rPr>
                <w:rFonts w:cstheme="minorHAnsi"/>
                <w:noProof/>
                <w:webHidden/>
                <w:sz w:val="32"/>
                <w:szCs w:val="32"/>
              </w:rPr>
              <w:fldChar w:fldCharType="begin"/>
            </w:r>
            <w:r w:rsidRPr="00853F88">
              <w:rPr>
                <w:rFonts w:cstheme="minorHAnsi"/>
                <w:noProof/>
                <w:webHidden/>
                <w:sz w:val="32"/>
                <w:szCs w:val="32"/>
              </w:rPr>
              <w:instrText xml:space="preserve"> PAGEREF _Toc68079810 \h </w:instrText>
            </w:r>
            <w:r w:rsidRPr="00853F88">
              <w:rPr>
                <w:rFonts w:cstheme="minorHAnsi"/>
                <w:noProof/>
                <w:webHidden/>
                <w:sz w:val="32"/>
                <w:szCs w:val="32"/>
              </w:rPr>
            </w:r>
            <w:r w:rsidRPr="00853F88">
              <w:rPr>
                <w:rFonts w:cstheme="minorHAnsi"/>
                <w:noProof/>
                <w:webHidden/>
                <w:sz w:val="32"/>
                <w:szCs w:val="32"/>
              </w:rPr>
              <w:fldChar w:fldCharType="separate"/>
            </w:r>
            <w:r w:rsidRPr="00853F88">
              <w:rPr>
                <w:rFonts w:cstheme="minorHAnsi"/>
                <w:noProof/>
                <w:webHidden/>
                <w:sz w:val="32"/>
                <w:szCs w:val="32"/>
              </w:rPr>
              <w:t>24</w:t>
            </w:r>
            <w:r w:rsidRPr="00853F88">
              <w:rPr>
                <w:rFonts w:cstheme="minorHAnsi"/>
                <w:noProof/>
                <w:webHidden/>
                <w:sz w:val="32"/>
                <w:szCs w:val="32"/>
              </w:rPr>
              <w:fldChar w:fldCharType="end"/>
            </w:r>
          </w:hyperlink>
        </w:p>
        <w:p w14:paraId="2C981ED4" w14:textId="6EC9A0C8" w:rsidR="00BF026C" w:rsidRPr="00324A0C" w:rsidRDefault="007D0C2E" w:rsidP="005B101F">
          <w:pPr>
            <w:spacing w:line="360" w:lineRule="auto"/>
            <w:rPr>
              <w:rFonts w:ascii="Arial" w:hAnsi="Arial" w:cs="Arial"/>
              <w:sz w:val="32"/>
              <w:szCs w:val="32"/>
            </w:rPr>
          </w:pPr>
          <w:r w:rsidRPr="00853F88">
            <w:rPr>
              <w:rFonts w:cstheme="minorHAnsi"/>
              <w:b/>
              <w:bCs/>
              <w:noProof/>
              <w:sz w:val="32"/>
              <w:szCs w:val="32"/>
            </w:rPr>
            <w:fldChar w:fldCharType="end"/>
          </w:r>
        </w:p>
      </w:sdtContent>
    </w:sdt>
    <w:p w14:paraId="62E36A67" w14:textId="77777777" w:rsidR="00213C49" w:rsidRPr="00324A0C" w:rsidRDefault="00213C49" w:rsidP="005B101F">
      <w:pPr>
        <w:spacing w:line="360" w:lineRule="auto"/>
        <w:rPr>
          <w:rFonts w:ascii="Arial" w:hAnsi="Arial" w:cs="Arial"/>
          <w:sz w:val="32"/>
          <w:szCs w:val="32"/>
        </w:rPr>
      </w:pPr>
    </w:p>
    <w:p w14:paraId="4975E4E2" w14:textId="77777777" w:rsidR="00213C49" w:rsidRPr="00324A0C" w:rsidRDefault="00213C49" w:rsidP="005B101F">
      <w:pPr>
        <w:spacing w:line="360" w:lineRule="auto"/>
        <w:rPr>
          <w:rFonts w:ascii="Arial" w:hAnsi="Arial" w:cs="Arial"/>
          <w:sz w:val="32"/>
          <w:szCs w:val="32"/>
        </w:rPr>
      </w:pPr>
      <w:r w:rsidRPr="00324A0C">
        <w:rPr>
          <w:rFonts w:ascii="Arial" w:hAnsi="Arial" w:cs="Arial"/>
          <w:sz w:val="32"/>
          <w:szCs w:val="32"/>
        </w:rPr>
        <w:br w:type="page"/>
      </w:r>
    </w:p>
    <w:p w14:paraId="4ADA886B" w14:textId="77777777" w:rsidR="00213C49" w:rsidRPr="00324A0C" w:rsidRDefault="00BF026C" w:rsidP="005B101F">
      <w:pPr>
        <w:pStyle w:val="Heading2"/>
        <w:numPr>
          <w:ilvl w:val="0"/>
          <w:numId w:val="16"/>
        </w:numPr>
        <w:spacing w:line="360" w:lineRule="auto"/>
        <w:rPr>
          <w:rFonts w:ascii="Arial" w:hAnsi="Arial" w:cs="Arial"/>
          <w:sz w:val="32"/>
          <w:szCs w:val="32"/>
        </w:rPr>
      </w:pPr>
      <w:bookmarkStart w:id="1" w:name="_Toc68079800"/>
      <w:r w:rsidRPr="00324A0C">
        <w:rPr>
          <w:rFonts w:ascii="Arial" w:hAnsi="Arial" w:cs="Arial"/>
          <w:sz w:val="32"/>
          <w:szCs w:val="32"/>
        </w:rPr>
        <w:lastRenderedPageBreak/>
        <w:t>About the forums</w:t>
      </w:r>
      <w:bookmarkEnd w:id="1"/>
    </w:p>
    <w:p w14:paraId="3CB0544D" w14:textId="77777777" w:rsidR="00DC7D6D" w:rsidRPr="00324A0C" w:rsidRDefault="00DC7D6D" w:rsidP="005B101F">
      <w:pPr>
        <w:pStyle w:val="Default"/>
        <w:spacing w:line="360" w:lineRule="auto"/>
        <w:rPr>
          <w:rFonts w:ascii="Arial" w:hAnsi="Arial" w:cs="Arial"/>
          <w:sz w:val="32"/>
          <w:szCs w:val="32"/>
        </w:rPr>
      </w:pPr>
    </w:p>
    <w:p w14:paraId="41BDE7EF" w14:textId="77777777" w:rsidR="00853F88" w:rsidRDefault="00DC7D6D" w:rsidP="005B101F">
      <w:pPr>
        <w:pStyle w:val="Default"/>
        <w:spacing w:line="360" w:lineRule="auto"/>
        <w:rPr>
          <w:rFonts w:ascii="Arial" w:hAnsi="Arial" w:cs="Arial"/>
          <w:sz w:val="32"/>
          <w:szCs w:val="32"/>
        </w:rPr>
      </w:pPr>
      <w:r w:rsidRPr="00324A0C">
        <w:rPr>
          <w:rFonts w:ascii="Arial" w:hAnsi="Arial" w:cs="Arial"/>
          <w:sz w:val="32"/>
          <w:szCs w:val="32"/>
        </w:rPr>
        <w:t>In</w:t>
      </w:r>
      <w:r w:rsidR="00BF026C" w:rsidRPr="00324A0C">
        <w:rPr>
          <w:rFonts w:ascii="Arial" w:hAnsi="Arial" w:cs="Arial"/>
          <w:sz w:val="32"/>
          <w:szCs w:val="32"/>
        </w:rPr>
        <w:t xml:space="preserve"> this </w:t>
      </w:r>
      <w:r w:rsidRPr="00324A0C">
        <w:rPr>
          <w:rFonts w:ascii="Arial" w:hAnsi="Arial" w:cs="Arial"/>
          <w:sz w:val="32"/>
          <w:szCs w:val="32"/>
        </w:rPr>
        <w:t>project, we aimed</w:t>
      </w:r>
      <w:r w:rsidR="00BF026C" w:rsidRPr="00324A0C">
        <w:rPr>
          <w:rFonts w:ascii="Arial" w:hAnsi="Arial" w:cs="Arial"/>
          <w:sz w:val="32"/>
          <w:szCs w:val="32"/>
        </w:rPr>
        <w:t xml:space="preserve"> to explore how consumers c</w:t>
      </w:r>
      <w:r w:rsidRPr="00324A0C">
        <w:rPr>
          <w:rFonts w:ascii="Arial" w:hAnsi="Arial" w:cs="Arial"/>
          <w:sz w:val="32"/>
          <w:szCs w:val="32"/>
        </w:rPr>
        <w:t>ould</w:t>
      </w:r>
      <w:r w:rsidR="00BF026C" w:rsidRPr="00324A0C">
        <w:rPr>
          <w:rFonts w:ascii="Arial" w:hAnsi="Arial" w:cs="Arial"/>
          <w:sz w:val="32"/>
          <w:szCs w:val="32"/>
        </w:rPr>
        <w:t xml:space="preserve"> be </w:t>
      </w:r>
      <w:r w:rsidR="00BF026C" w:rsidRPr="00324A0C">
        <w:rPr>
          <w:rFonts w:ascii="Arial" w:hAnsi="Arial" w:cs="Arial"/>
          <w:b/>
          <w:bCs/>
          <w:sz w:val="32"/>
          <w:szCs w:val="32"/>
        </w:rPr>
        <w:t xml:space="preserve">best </w:t>
      </w:r>
      <w:r w:rsidR="00BF026C" w:rsidRPr="00324A0C">
        <w:rPr>
          <w:rFonts w:ascii="Arial" w:hAnsi="Arial" w:cs="Arial"/>
          <w:sz w:val="32"/>
          <w:szCs w:val="32"/>
        </w:rPr>
        <w:t>involved in the development of living clinical practice guidelines (living guidelines) for diabetes</w:t>
      </w:r>
      <w:r w:rsidRPr="00324A0C">
        <w:rPr>
          <w:rFonts w:ascii="Arial" w:hAnsi="Arial" w:cs="Arial"/>
          <w:sz w:val="32"/>
          <w:szCs w:val="32"/>
        </w:rPr>
        <w:t xml:space="preserve"> </w:t>
      </w:r>
      <w:r w:rsidR="00BF026C" w:rsidRPr="00324A0C">
        <w:rPr>
          <w:rFonts w:ascii="Arial" w:hAnsi="Arial" w:cs="Arial"/>
          <w:sz w:val="32"/>
          <w:szCs w:val="32"/>
        </w:rPr>
        <w:t xml:space="preserve">and involved in living guidelines more broadly. </w:t>
      </w:r>
      <w:r w:rsidR="000066A6" w:rsidRPr="00324A0C">
        <w:rPr>
          <w:rFonts w:ascii="Arial" w:hAnsi="Arial" w:cs="Arial"/>
          <w:sz w:val="32"/>
          <w:szCs w:val="32"/>
        </w:rPr>
        <w:t>Living guidelines use new technologies and new ways of working together to enable rapid</w:t>
      </w:r>
      <w:r w:rsidR="00210364" w:rsidRPr="00324A0C">
        <w:rPr>
          <w:rFonts w:ascii="Arial" w:hAnsi="Arial" w:cs="Arial"/>
          <w:sz w:val="32"/>
          <w:szCs w:val="32"/>
        </w:rPr>
        <w:t>, continual</w:t>
      </w:r>
      <w:r w:rsidR="000066A6" w:rsidRPr="00324A0C">
        <w:rPr>
          <w:rFonts w:ascii="Arial" w:hAnsi="Arial" w:cs="Arial"/>
          <w:sz w:val="32"/>
          <w:szCs w:val="32"/>
        </w:rPr>
        <w:t xml:space="preserve"> updating of recommendations</w:t>
      </w:r>
      <w:r w:rsidR="00210364" w:rsidRPr="00324A0C">
        <w:rPr>
          <w:rFonts w:ascii="Arial" w:hAnsi="Arial" w:cs="Arial"/>
          <w:sz w:val="32"/>
          <w:szCs w:val="32"/>
        </w:rPr>
        <w:t xml:space="preserve"> </w:t>
      </w:r>
      <w:proofErr w:type="gramStart"/>
      <w:r w:rsidR="00210364" w:rsidRPr="00324A0C">
        <w:rPr>
          <w:rFonts w:ascii="Arial" w:hAnsi="Arial" w:cs="Arial"/>
          <w:sz w:val="32"/>
          <w:szCs w:val="32"/>
        </w:rPr>
        <w:t>in light of</w:t>
      </w:r>
      <w:proofErr w:type="gramEnd"/>
      <w:r w:rsidR="00210364" w:rsidRPr="00324A0C">
        <w:rPr>
          <w:rFonts w:ascii="Arial" w:hAnsi="Arial" w:cs="Arial"/>
          <w:sz w:val="32"/>
          <w:szCs w:val="32"/>
        </w:rPr>
        <w:t xml:space="preserve"> new research. </w:t>
      </w:r>
    </w:p>
    <w:p w14:paraId="539EE93C" w14:textId="1E266358" w:rsidR="000066A6" w:rsidRPr="00324A0C" w:rsidRDefault="000066A6" w:rsidP="005B101F">
      <w:pPr>
        <w:pStyle w:val="Default"/>
        <w:spacing w:line="360" w:lineRule="auto"/>
        <w:rPr>
          <w:rFonts w:ascii="Arial" w:hAnsi="Arial" w:cs="Arial"/>
          <w:sz w:val="32"/>
          <w:szCs w:val="32"/>
        </w:rPr>
      </w:pPr>
      <w:r w:rsidRPr="00324A0C">
        <w:rPr>
          <w:rFonts w:ascii="Arial" w:hAnsi="Arial" w:cs="Arial"/>
          <w:sz w:val="32"/>
          <w:szCs w:val="32"/>
        </w:rPr>
        <w:t xml:space="preserve"> </w:t>
      </w:r>
    </w:p>
    <w:p w14:paraId="6CF88BC0" w14:textId="77777777" w:rsidR="005F4EE5" w:rsidRPr="00853F88" w:rsidRDefault="005F4EE5" w:rsidP="00853F88">
      <w:pPr>
        <w:pStyle w:val="Default"/>
        <w:spacing w:line="360" w:lineRule="auto"/>
        <w:rPr>
          <w:sz w:val="32"/>
          <w:szCs w:val="32"/>
        </w:rPr>
      </w:pPr>
      <w:r w:rsidRPr="00853F88">
        <w:rPr>
          <w:sz w:val="32"/>
          <w:szCs w:val="32"/>
        </w:rPr>
        <w:t>Consumers are currently engaged in the living guidelines being piloted by the Australian Living Evidence Consortium. Their engagement is evolving as guideline developers and health professionals also adapt to the new ‘living’ paradigm. As living guidelines present new and different opportunities for consumer involvement, this project sought to design an optimal, fit-for-purpose model of living engagement for the future.</w:t>
      </w:r>
    </w:p>
    <w:p w14:paraId="126685C8" w14:textId="77777777" w:rsidR="000066A6" w:rsidRPr="00324A0C" w:rsidRDefault="000066A6" w:rsidP="005F4EE5">
      <w:pPr>
        <w:pStyle w:val="Default"/>
        <w:spacing w:line="360" w:lineRule="auto"/>
        <w:rPr>
          <w:rFonts w:ascii="Arial" w:hAnsi="Arial" w:cs="Arial"/>
          <w:sz w:val="32"/>
          <w:szCs w:val="32"/>
        </w:rPr>
      </w:pPr>
    </w:p>
    <w:p w14:paraId="474EF66A" w14:textId="77777777" w:rsidR="005F4EE5" w:rsidRPr="00853F88" w:rsidRDefault="005F4EE5" w:rsidP="00853F88">
      <w:pPr>
        <w:pStyle w:val="Default"/>
        <w:spacing w:line="360" w:lineRule="auto"/>
        <w:rPr>
          <w:sz w:val="32"/>
          <w:szCs w:val="32"/>
        </w:rPr>
      </w:pPr>
      <w:r w:rsidRPr="00853F88">
        <w:rPr>
          <w:sz w:val="32"/>
          <w:szCs w:val="32"/>
        </w:rPr>
        <w:t xml:space="preserve">In August 2020, we brought together 10 consumers with lived experience of diabetes and four researchers/guideline developers across two online discussion forums. Within the consumer group, one had been involved in the living guideline pilot. The other consumers brought lived experience of representing people with diabetes either within standard guideline processes or within the </w:t>
      </w:r>
      <w:r w:rsidRPr="00853F88">
        <w:rPr>
          <w:sz w:val="32"/>
          <w:szCs w:val="32"/>
        </w:rPr>
        <w:lastRenderedPageBreak/>
        <w:t xml:space="preserve">health system more broadly. During each forum, both consumers and researchers were invited to draw on their diverse experiences to propose an optimal consumer engagement model for living guidelines. The range of discussion topics included: </w:t>
      </w:r>
    </w:p>
    <w:p w14:paraId="2C7C3684" w14:textId="634714B8" w:rsidR="000066A6" w:rsidRPr="00324A0C" w:rsidRDefault="00DC7D6D" w:rsidP="005B101F">
      <w:pPr>
        <w:pStyle w:val="Default"/>
        <w:spacing w:line="360" w:lineRule="auto"/>
        <w:rPr>
          <w:rFonts w:ascii="Arial" w:hAnsi="Arial" w:cs="Arial"/>
          <w:color w:val="auto"/>
          <w:sz w:val="32"/>
          <w:szCs w:val="32"/>
        </w:rPr>
      </w:pPr>
      <w:r w:rsidRPr="00324A0C">
        <w:rPr>
          <w:rFonts w:ascii="Arial" w:hAnsi="Arial" w:cs="Arial"/>
          <w:sz w:val="32"/>
          <w:szCs w:val="32"/>
        </w:rPr>
        <w:t xml:space="preserve"> </w:t>
      </w:r>
    </w:p>
    <w:p w14:paraId="34443B86" w14:textId="77777777" w:rsidR="000066A6" w:rsidRPr="00324A0C" w:rsidRDefault="000066A6" w:rsidP="005B101F">
      <w:pPr>
        <w:pStyle w:val="Default"/>
        <w:numPr>
          <w:ilvl w:val="0"/>
          <w:numId w:val="17"/>
        </w:numPr>
        <w:spacing w:line="360" w:lineRule="auto"/>
        <w:rPr>
          <w:rFonts w:ascii="Arial" w:hAnsi="Arial" w:cs="Arial"/>
          <w:sz w:val="32"/>
          <w:szCs w:val="32"/>
        </w:rPr>
      </w:pPr>
      <w:r w:rsidRPr="00324A0C">
        <w:rPr>
          <w:rFonts w:ascii="Arial" w:hAnsi="Arial" w:cs="Arial"/>
          <w:sz w:val="32"/>
          <w:szCs w:val="32"/>
        </w:rPr>
        <w:t xml:space="preserve">At what stages of living guidelines should consumers be involved? </w:t>
      </w:r>
    </w:p>
    <w:p w14:paraId="38AC5ECB" w14:textId="77777777" w:rsidR="000066A6" w:rsidRPr="00324A0C" w:rsidRDefault="000066A6" w:rsidP="005B101F">
      <w:pPr>
        <w:pStyle w:val="Default"/>
        <w:numPr>
          <w:ilvl w:val="0"/>
          <w:numId w:val="17"/>
        </w:numPr>
        <w:spacing w:line="360" w:lineRule="auto"/>
        <w:rPr>
          <w:rFonts w:ascii="Arial" w:hAnsi="Arial" w:cs="Arial"/>
          <w:sz w:val="32"/>
          <w:szCs w:val="32"/>
        </w:rPr>
      </w:pPr>
      <w:r w:rsidRPr="00324A0C">
        <w:rPr>
          <w:rFonts w:ascii="Arial" w:hAnsi="Arial" w:cs="Arial"/>
          <w:sz w:val="32"/>
          <w:szCs w:val="32"/>
        </w:rPr>
        <w:t xml:space="preserve">What methods would be best for involving consumers at different stages (e.g. consumer panel, focus groups, inviting online submissions)? </w:t>
      </w:r>
    </w:p>
    <w:p w14:paraId="47BD66CA" w14:textId="77777777" w:rsidR="000066A6" w:rsidRPr="00324A0C" w:rsidRDefault="000066A6" w:rsidP="005B101F">
      <w:pPr>
        <w:pStyle w:val="Default"/>
        <w:numPr>
          <w:ilvl w:val="0"/>
          <w:numId w:val="17"/>
        </w:numPr>
        <w:spacing w:line="360" w:lineRule="auto"/>
        <w:rPr>
          <w:rFonts w:ascii="Arial" w:hAnsi="Arial" w:cs="Arial"/>
          <w:sz w:val="32"/>
          <w:szCs w:val="32"/>
        </w:rPr>
      </w:pPr>
      <w:r w:rsidRPr="00324A0C">
        <w:rPr>
          <w:rFonts w:ascii="Arial" w:hAnsi="Arial" w:cs="Arial"/>
          <w:sz w:val="32"/>
          <w:szCs w:val="32"/>
        </w:rPr>
        <w:t xml:space="preserve">What are the best ways to reach and recruit a wide range of consumers to take part in the living guideline process? </w:t>
      </w:r>
    </w:p>
    <w:p w14:paraId="481D3371" w14:textId="77777777" w:rsidR="00DC7D6D" w:rsidRPr="00324A0C" w:rsidRDefault="000066A6" w:rsidP="005B101F">
      <w:pPr>
        <w:pStyle w:val="Default"/>
        <w:numPr>
          <w:ilvl w:val="0"/>
          <w:numId w:val="17"/>
        </w:numPr>
        <w:spacing w:line="360" w:lineRule="auto"/>
        <w:rPr>
          <w:rFonts w:ascii="Arial" w:hAnsi="Arial" w:cs="Arial"/>
          <w:sz w:val="32"/>
          <w:szCs w:val="32"/>
        </w:rPr>
      </w:pPr>
      <w:r w:rsidRPr="00324A0C">
        <w:rPr>
          <w:rFonts w:ascii="Arial" w:hAnsi="Arial" w:cs="Arial"/>
          <w:sz w:val="32"/>
          <w:szCs w:val="32"/>
        </w:rPr>
        <w:t xml:space="preserve">What resources would consumers need to support their involvement in living guidelines (including to access and understand </w:t>
      </w:r>
      <w:proofErr w:type="spellStart"/>
      <w:r w:rsidRPr="00324A0C">
        <w:rPr>
          <w:rFonts w:ascii="Arial" w:hAnsi="Arial" w:cs="Arial"/>
          <w:sz w:val="32"/>
          <w:szCs w:val="32"/>
        </w:rPr>
        <w:t>MAGICapp</w:t>
      </w:r>
      <w:proofErr w:type="spellEnd"/>
      <w:r w:rsidRPr="00324A0C">
        <w:rPr>
          <w:rFonts w:ascii="Arial" w:hAnsi="Arial" w:cs="Arial"/>
          <w:sz w:val="32"/>
          <w:szCs w:val="32"/>
        </w:rPr>
        <w:t xml:space="preserve">)? </w:t>
      </w:r>
    </w:p>
    <w:p w14:paraId="234B4AA6" w14:textId="77777777" w:rsidR="00EA06FC" w:rsidRPr="00324A0C" w:rsidRDefault="00EA06FC" w:rsidP="005B101F">
      <w:pPr>
        <w:pStyle w:val="Default"/>
        <w:spacing w:line="360" w:lineRule="auto"/>
        <w:rPr>
          <w:rFonts w:ascii="Arial" w:hAnsi="Arial" w:cs="Arial"/>
          <w:sz w:val="32"/>
          <w:szCs w:val="32"/>
        </w:rPr>
      </w:pPr>
    </w:p>
    <w:p w14:paraId="1A7B788E" w14:textId="0B3CE269" w:rsidR="00EA06FC" w:rsidRPr="00324A0C" w:rsidRDefault="009D2081" w:rsidP="005B101F">
      <w:pPr>
        <w:pStyle w:val="Heading2"/>
        <w:numPr>
          <w:ilvl w:val="0"/>
          <w:numId w:val="16"/>
        </w:numPr>
        <w:spacing w:line="360" w:lineRule="auto"/>
        <w:rPr>
          <w:rFonts w:ascii="Arial" w:hAnsi="Arial" w:cs="Arial"/>
          <w:sz w:val="32"/>
          <w:szCs w:val="32"/>
        </w:rPr>
      </w:pPr>
      <w:bookmarkStart w:id="2" w:name="_Toc68079801"/>
      <w:r w:rsidRPr="00324A0C">
        <w:rPr>
          <w:rFonts w:ascii="Arial" w:hAnsi="Arial" w:cs="Arial"/>
          <w:sz w:val="32"/>
          <w:szCs w:val="32"/>
        </w:rPr>
        <w:t>Draft report and feedback</w:t>
      </w:r>
      <w:bookmarkEnd w:id="2"/>
    </w:p>
    <w:p w14:paraId="0DCCA68C" w14:textId="77777777" w:rsidR="0057654A" w:rsidRPr="00324A0C" w:rsidRDefault="0057654A" w:rsidP="005B101F">
      <w:pPr>
        <w:pStyle w:val="Default"/>
        <w:spacing w:line="360" w:lineRule="auto"/>
        <w:ind w:left="720"/>
        <w:rPr>
          <w:rFonts w:ascii="Arial" w:hAnsi="Arial" w:cs="Arial"/>
          <w:sz w:val="32"/>
          <w:szCs w:val="32"/>
        </w:rPr>
      </w:pPr>
    </w:p>
    <w:p w14:paraId="5B41DA6D" w14:textId="04EB4F6F" w:rsidR="009D2081" w:rsidRPr="00324A0C" w:rsidRDefault="00E71556" w:rsidP="005B101F">
      <w:pPr>
        <w:pStyle w:val="Default"/>
        <w:spacing w:line="360" w:lineRule="auto"/>
        <w:rPr>
          <w:rFonts w:ascii="Arial" w:hAnsi="Arial" w:cs="Arial"/>
          <w:sz w:val="32"/>
          <w:szCs w:val="32"/>
        </w:rPr>
      </w:pPr>
      <w:r w:rsidRPr="00324A0C">
        <w:rPr>
          <w:rFonts w:ascii="Arial" w:hAnsi="Arial" w:cs="Arial"/>
          <w:sz w:val="32"/>
          <w:szCs w:val="32"/>
        </w:rPr>
        <w:t xml:space="preserve">This report describes the major themes arising during the discussion forums. </w:t>
      </w:r>
      <w:r w:rsidR="009D2081" w:rsidRPr="00324A0C">
        <w:rPr>
          <w:rFonts w:ascii="Arial" w:hAnsi="Arial" w:cs="Arial"/>
          <w:sz w:val="32"/>
          <w:szCs w:val="32"/>
        </w:rPr>
        <w:t>Based on the themes,</w:t>
      </w:r>
      <w:r w:rsidR="00C43AF9" w:rsidRPr="00324A0C">
        <w:rPr>
          <w:rFonts w:ascii="Arial" w:hAnsi="Arial" w:cs="Arial"/>
          <w:sz w:val="32"/>
          <w:szCs w:val="32"/>
        </w:rPr>
        <w:t xml:space="preserve"> </w:t>
      </w:r>
      <w:r w:rsidRPr="00324A0C">
        <w:rPr>
          <w:rFonts w:ascii="Arial" w:hAnsi="Arial" w:cs="Arial"/>
          <w:sz w:val="32"/>
          <w:szCs w:val="32"/>
        </w:rPr>
        <w:t>a model for</w:t>
      </w:r>
      <w:r w:rsidR="005F4EE5">
        <w:rPr>
          <w:rFonts w:ascii="Arial" w:hAnsi="Arial" w:cs="Arial"/>
          <w:sz w:val="32"/>
          <w:szCs w:val="32"/>
        </w:rPr>
        <w:t xml:space="preserve"> optimal</w:t>
      </w:r>
      <w:r w:rsidRPr="00324A0C">
        <w:rPr>
          <w:rFonts w:ascii="Arial" w:hAnsi="Arial" w:cs="Arial"/>
          <w:sz w:val="32"/>
          <w:szCs w:val="32"/>
        </w:rPr>
        <w:t xml:space="preserve"> living engagement in living guidelines</w:t>
      </w:r>
      <w:r w:rsidR="009D2081" w:rsidRPr="00324A0C">
        <w:rPr>
          <w:rFonts w:ascii="Arial" w:hAnsi="Arial" w:cs="Arial"/>
          <w:sz w:val="32"/>
          <w:szCs w:val="32"/>
        </w:rPr>
        <w:t xml:space="preserve"> has been developed.</w:t>
      </w:r>
    </w:p>
    <w:p w14:paraId="3609E3D5" w14:textId="77777777" w:rsidR="009D2081" w:rsidRPr="00324A0C" w:rsidRDefault="009D2081" w:rsidP="005B101F">
      <w:pPr>
        <w:pStyle w:val="Default"/>
        <w:spacing w:line="360" w:lineRule="auto"/>
        <w:rPr>
          <w:rFonts w:ascii="Arial" w:hAnsi="Arial" w:cs="Arial"/>
          <w:sz w:val="32"/>
          <w:szCs w:val="32"/>
        </w:rPr>
      </w:pPr>
    </w:p>
    <w:p w14:paraId="428262F7" w14:textId="546D98D8" w:rsidR="005F4EE5" w:rsidRPr="00853F88" w:rsidRDefault="009D2081" w:rsidP="00853F88">
      <w:pPr>
        <w:pStyle w:val="Default"/>
        <w:spacing w:line="360" w:lineRule="auto"/>
        <w:rPr>
          <w:rFonts w:asciiTheme="minorHAnsi" w:hAnsiTheme="minorHAnsi" w:cstheme="minorHAnsi"/>
          <w:sz w:val="32"/>
          <w:szCs w:val="32"/>
        </w:rPr>
      </w:pPr>
      <w:r w:rsidRPr="00853F88">
        <w:rPr>
          <w:rFonts w:asciiTheme="minorHAnsi" w:hAnsiTheme="minorHAnsi" w:cstheme="minorHAnsi"/>
          <w:sz w:val="32"/>
          <w:szCs w:val="32"/>
        </w:rPr>
        <w:t xml:space="preserve">All consumers and researchers participating in the forums were invited to provide feedback on a draft of the report released in </w:t>
      </w:r>
      <w:r w:rsidRPr="00853F88">
        <w:rPr>
          <w:rFonts w:asciiTheme="minorHAnsi" w:hAnsiTheme="minorHAnsi" w:cstheme="minorHAnsi"/>
          <w:sz w:val="32"/>
          <w:szCs w:val="32"/>
        </w:rPr>
        <w:lastRenderedPageBreak/>
        <w:t xml:space="preserve">December 2020. We received feedback from two consumers and one researcher. The feedback has been integrated into this </w:t>
      </w:r>
      <w:r w:rsidR="005F4EE5" w:rsidRPr="00853F88">
        <w:rPr>
          <w:rFonts w:asciiTheme="minorHAnsi" w:hAnsiTheme="minorHAnsi" w:cstheme="minorHAnsi"/>
          <w:sz w:val="32"/>
          <w:szCs w:val="32"/>
        </w:rPr>
        <w:t>version 1 of this report, published in February 2021.</w:t>
      </w:r>
    </w:p>
    <w:p w14:paraId="1F1B81D6" w14:textId="77777777" w:rsidR="005F4EE5" w:rsidRPr="00853F88" w:rsidRDefault="005F4EE5" w:rsidP="00853F88">
      <w:pPr>
        <w:pStyle w:val="Default"/>
        <w:spacing w:line="360" w:lineRule="auto"/>
        <w:rPr>
          <w:rFonts w:asciiTheme="minorHAnsi" w:hAnsiTheme="minorHAnsi" w:cstheme="minorHAnsi"/>
          <w:sz w:val="32"/>
          <w:szCs w:val="32"/>
        </w:rPr>
      </w:pPr>
    </w:p>
    <w:p w14:paraId="7D50BBFD" w14:textId="77777777" w:rsidR="005F4EE5" w:rsidRPr="00853F88" w:rsidRDefault="005F4EE5" w:rsidP="00853F88">
      <w:pPr>
        <w:pStyle w:val="Default"/>
        <w:spacing w:line="360" w:lineRule="auto"/>
        <w:rPr>
          <w:rFonts w:asciiTheme="minorHAnsi" w:hAnsiTheme="minorHAnsi" w:cstheme="minorHAnsi"/>
          <w:sz w:val="32"/>
          <w:szCs w:val="32"/>
        </w:rPr>
      </w:pPr>
      <w:r w:rsidRPr="00853F88">
        <w:rPr>
          <w:rFonts w:asciiTheme="minorHAnsi" w:hAnsiTheme="minorHAnsi" w:cstheme="minorHAnsi"/>
          <w:sz w:val="32"/>
          <w:szCs w:val="32"/>
        </w:rPr>
        <w:t>Following publication of the first version, we received further consumer feedback. This feedback was integrated into version 2 of the report, published in March 2021.</w:t>
      </w:r>
    </w:p>
    <w:p w14:paraId="67F9DD2B" w14:textId="1D48E388" w:rsidR="00C43AF9" w:rsidRDefault="00C43AF9" w:rsidP="005B101F">
      <w:pPr>
        <w:pStyle w:val="Default"/>
        <w:spacing w:line="360" w:lineRule="auto"/>
        <w:rPr>
          <w:rFonts w:ascii="Arial" w:hAnsi="Arial" w:cs="Arial"/>
          <w:sz w:val="32"/>
          <w:szCs w:val="32"/>
        </w:rPr>
      </w:pPr>
    </w:p>
    <w:p w14:paraId="36FEBB05" w14:textId="77777777" w:rsidR="00324A0C" w:rsidRPr="00324A0C" w:rsidRDefault="00324A0C" w:rsidP="005B101F">
      <w:pPr>
        <w:pStyle w:val="Default"/>
        <w:spacing w:line="360" w:lineRule="auto"/>
        <w:rPr>
          <w:rFonts w:ascii="Arial" w:hAnsi="Arial" w:cs="Arial"/>
          <w:sz w:val="32"/>
          <w:szCs w:val="32"/>
        </w:rPr>
      </w:pPr>
    </w:p>
    <w:p w14:paraId="77A6A517" w14:textId="77777777" w:rsidR="00E43666" w:rsidRPr="00324A0C" w:rsidRDefault="00E71556" w:rsidP="005B101F">
      <w:pPr>
        <w:pStyle w:val="Heading2"/>
        <w:numPr>
          <w:ilvl w:val="0"/>
          <w:numId w:val="16"/>
        </w:numPr>
        <w:spacing w:line="360" w:lineRule="auto"/>
        <w:rPr>
          <w:rFonts w:ascii="Arial" w:hAnsi="Arial" w:cs="Arial"/>
          <w:sz w:val="32"/>
          <w:szCs w:val="32"/>
          <w:lang w:val="en-AU"/>
        </w:rPr>
      </w:pPr>
      <w:bookmarkStart w:id="3" w:name="_Toc68079802"/>
      <w:r w:rsidRPr="00324A0C">
        <w:rPr>
          <w:rFonts w:ascii="Arial" w:hAnsi="Arial" w:cs="Arial"/>
          <w:sz w:val="32"/>
          <w:szCs w:val="32"/>
          <w:lang w:val="en-AU"/>
        </w:rPr>
        <w:t>Discussion forum themes</w:t>
      </w:r>
      <w:bookmarkEnd w:id="3"/>
    </w:p>
    <w:p w14:paraId="4F1867D4" w14:textId="77777777" w:rsidR="00E71556" w:rsidRPr="00324A0C" w:rsidRDefault="00E71556" w:rsidP="005B101F">
      <w:pPr>
        <w:spacing w:line="360" w:lineRule="auto"/>
        <w:rPr>
          <w:rFonts w:ascii="Arial" w:hAnsi="Arial" w:cs="Arial"/>
          <w:sz w:val="32"/>
          <w:szCs w:val="32"/>
          <w:lang w:val="en-AU"/>
        </w:rPr>
      </w:pPr>
    </w:p>
    <w:p w14:paraId="76540F3F"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4" w:name="_Toc68079803"/>
      <w:r w:rsidRPr="00324A0C">
        <w:rPr>
          <w:rFonts w:ascii="Arial" w:eastAsia="Times New Roman" w:hAnsi="Arial" w:cs="Arial"/>
          <w:sz w:val="32"/>
          <w:szCs w:val="32"/>
          <w:lang w:eastAsia="en-AU"/>
        </w:rPr>
        <w:t>Theme 1: Consumer involvement should be empowering and encourage ownership of the guideline process</w:t>
      </w:r>
      <w:bookmarkEnd w:id="4"/>
    </w:p>
    <w:p w14:paraId="11D9DEEC" w14:textId="77777777" w:rsidR="00C43AF9" w:rsidRPr="00324A0C" w:rsidRDefault="00C43AF9" w:rsidP="005B101F">
      <w:pPr>
        <w:spacing w:line="360" w:lineRule="auto"/>
        <w:rPr>
          <w:rFonts w:ascii="Arial" w:eastAsia="Times New Roman" w:hAnsi="Arial" w:cs="Arial"/>
          <w:sz w:val="32"/>
          <w:szCs w:val="32"/>
          <w:lang w:eastAsia="en-AU"/>
        </w:rPr>
      </w:pPr>
    </w:p>
    <w:p w14:paraId="6E49C119" w14:textId="3A4A52A4" w:rsidR="00E71556" w:rsidRPr="00324A0C" w:rsidRDefault="00E71556" w:rsidP="005B101F">
      <w:p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C</w:t>
      </w:r>
      <w:r w:rsidR="00E43666" w:rsidRPr="00324A0C">
        <w:rPr>
          <w:rFonts w:ascii="Arial" w:eastAsia="Times New Roman" w:hAnsi="Arial" w:cs="Arial"/>
          <w:sz w:val="32"/>
          <w:szCs w:val="32"/>
          <w:lang w:eastAsia="en-AU"/>
        </w:rPr>
        <w:t xml:space="preserve">onsumers highlighted the importance of consumers being involved meaningfully in guideline development. </w:t>
      </w:r>
      <w:r w:rsidRPr="00324A0C">
        <w:rPr>
          <w:rFonts w:ascii="Arial" w:eastAsia="Times New Roman" w:hAnsi="Arial" w:cs="Arial"/>
          <w:sz w:val="32"/>
          <w:szCs w:val="32"/>
          <w:lang w:eastAsia="en-AU"/>
        </w:rPr>
        <w:t>They provided</w:t>
      </w:r>
      <w:r w:rsidR="009D2081" w:rsidRPr="00324A0C">
        <w:rPr>
          <w:rFonts w:ascii="Arial" w:eastAsia="Times New Roman" w:hAnsi="Arial" w:cs="Arial"/>
          <w:sz w:val="32"/>
          <w:szCs w:val="32"/>
          <w:lang w:eastAsia="en-AU"/>
        </w:rPr>
        <w:t xml:space="preserve"> unacceptable</w:t>
      </w:r>
      <w:r w:rsidRPr="00324A0C">
        <w:rPr>
          <w:rFonts w:ascii="Arial" w:eastAsia="Times New Roman" w:hAnsi="Arial" w:cs="Arial"/>
          <w:sz w:val="32"/>
          <w:szCs w:val="32"/>
          <w:lang w:eastAsia="en-AU"/>
        </w:rPr>
        <w:t xml:space="preserve"> e</w:t>
      </w:r>
      <w:r w:rsidR="00E43666" w:rsidRPr="00324A0C">
        <w:rPr>
          <w:rFonts w:ascii="Arial" w:eastAsia="Times New Roman" w:hAnsi="Arial" w:cs="Arial"/>
          <w:sz w:val="32"/>
          <w:szCs w:val="32"/>
          <w:lang w:eastAsia="en-AU"/>
        </w:rPr>
        <w:t>xamples of token involvement includ</w:t>
      </w:r>
      <w:r w:rsidRPr="00324A0C">
        <w:rPr>
          <w:rFonts w:ascii="Arial" w:eastAsia="Times New Roman" w:hAnsi="Arial" w:cs="Arial"/>
          <w:sz w:val="32"/>
          <w:szCs w:val="32"/>
          <w:lang w:eastAsia="en-AU"/>
        </w:rPr>
        <w:t>ing:</w:t>
      </w:r>
    </w:p>
    <w:p w14:paraId="1E81D338" w14:textId="77777777" w:rsidR="00E71556" w:rsidRPr="00324A0C" w:rsidRDefault="00A81A2D" w:rsidP="005B101F">
      <w:pPr>
        <w:pStyle w:val="ListParagraph"/>
        <w:numPr>
          <w:ilvl w:val="0"/>
          <w:numId w:val="23"/>
        </w:num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Being </w:t>
      </w:r>
      <w:r w:rsidR="00E43666" w:rsidRPr="00324A0C">
        <w:rPr>
          <w:rFonts w:ascii="Arial" w:eastAsia="Times New Roman" w:hAnsi="Arial" w:cs="Arial"/>
          <w:sz w:val="32"/>
          <w:szCs w:val="32"/>
          <w:lang w:eastAsia="en-AU"/>
        </w:rPr>
        <w:t>asked to “rubber stamp” decisions already made</w:t>
      </w:r>
    </w:p>
    <w:p w14:paraId="7590DDFD" w14:textId="77777777" w:rsidR="00E71556" w:rsidRPr="00324A0C" w:rsidRDefault="00A81A2D" w:rsidP="005B101F">
      <w:pPr>
        <w:pStyle w:val="ListParagraph"/>
        <w:numPr>
          <w:ilvl w:val="0"/>
          <w:numId w:val="23"/>
        </w:num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Being </w:t>
      </w:r>
      <w:r w:rsidR="00E43666" w:rsidRPr="00324A0C">
        <w:rPr>
          <w:rFonts w:ascii="Arial" w:eastAsia="Times New Roman" w:hAnsi="Arial" w:cs="Arial"/>
          <w:sz w:val="32"/>
          <w:szCs w:val="32"/>
          <w:lang w:eastAsia="en-AU"/>
        </w:rPr>
        <w:t xml:space="preserve">asked to comment on documents </w:t>
      </w:r>
      <w:r w:rsidR="00E71556" w:rsidRPr="00324A0C">
        <w:rPr>
          <w:rFonts w:ascii="Arial" w:eastAsia="Times New Roman" w:hAnsi="Arial" w:cs="Arial"/>
          <w:sz w:val="32"/>
          <w:szCs w:val="32"/>
          <w:lang w:eastAsia="en-AU"/>
        </w:rPr>
        <w:t>after</w:t>
      </w:r>
      <w:r w:rsidR="00E43666" w:rsidRPr="00324A0C">
        <w:rPr>
          <w:rFonts w:ascii="Arial" w:eastAsia="Times New Roman" w:hAnsi="Arial" w:cs="Arial"/>
          <w:sz w:val="32"/>
          <w:szCs w:val="32"/>
          <w:lang w:eastAsia="en-AU"/>
        </w:rPr>
        <w:t xml:space="preserve"> key aspects could not be changed</w:t>
      </w:r>
    </w:p>
    <w:p w14:paraId="51A11A29" w14:textId="12176D6A" w:rsidR="00E71556" w:rsidRDefault="00A81A2D" w:rsidP="005B101F">
      <w:pPr>
        <w:pStyle w:val="ListParagraph"/>
        <w:numPr>
          <w:ilvl w:val="0"/>
          <w:numId w:val="23"/>
        </w:num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Being </w:t>
      </w:r>
      <w:r w:rsidR="00E43666" w:rsidRPr="00324A0C">
        <w:rPr>
          <w:rFonts w:ascii="Arial" w:eastAsia="Times New Roman" w:hAnsi="Arial" w:cs="Arial"/>
          <w:sz w:val="32"/>
          <w:szCs w:val="32"/>
          <w:lang w:eastAsia="en-AU"/>
        </w:rPr>
        <w:t xml:space="preserve">the lone consumer voice in a much larger group of clinicians and researchers. </w:t>
      </w:r>
    </w:p>
    <w:p w14:paraId="27CD3A00" w14:textId="77777777" w:rsidR="005B101F" w:rsidRPr="00324A0C" w:rsidRDefault="005B101F" w:rsidP="005B101F">
      <w:pPr>
        <w:pStyle w:val="ListParagraph"/>
        <w:spacing w:line="360" w:lineRule="auto"/>
        <w:rPr>
          <w:rFonts w:ascii="Arial" w:eastAsia="Times New Roman" w:hAnsi="Arial" w:cs="Arial"/>
          <w:sz w:val="32"/>
          <w:szCs w:val="32"/>
          <w:lang w:eastAsia="en-AU"/>
        </w:rPr>
      </w:pPr>
    </w:p>
    <w:p w14:paraId="2C757C6D" w14:textId="29B4275E" w:rsidR="00E43666" w:rsidRDefault="00E43666" w:rsidP="005B101F">
      <w:p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lastRenderedPageBreak/>
        <w:t xml:space="preserve">Consumers </w:t>
      </w:r>
      <w:r w:rsidR="00E71556" w:rsidRPr="00324A0C">
        <w:rPr>
          <w:rFonts w:ascii="Arial" w:eastAsia="Times New Roman" w:hAnsi="Arial" w:cs="Arial"/>
          <w:sz w:val="32"/>
          <w:szCs w:val="32"/>
          <w:lang w:eastAsia="en-AU"/>
        </w:rPr>
        <w:t>wanted</w:t>
      </w:r>
      <w:r w:rsidRPr="00324A0C">
        <w:rPr>
          <w:rFonts w:ascii="Arial" w:eastAsia="Times New Roman" w:hAnsi="Arial" w:cs="Arial"/>
          <w:sz w:val="32"/>
          <w:szCs w:val="32"/>
          <w:lang w:eastAsia="en-AU"/>
        </w:rPr>
        <w:t xml:space="preserve"> the process of involvement </w:t>
      </w:r>
      <w:r w:rsidR="00E71556" w:rsidRPr="00324A0C">
        <w:rPr>
          <w:rFonts w:ascii="Arial" w:eastAsia="Times New Roman" w:hAnsi="Arial" w:cs="Arial"/>
          <w:sz w:val="32"/>
          <w:szCs w:val="32"/>
          <w:lang w:eastAsia="en-AU"/>
        </w:rPr>
        <w:t>to</w:t>
      </w:r>
      <w:r w:rsidRPr="00324A0C">
        <w:rPr>
          <w:rFonts w:ascii="Arial" w:eastAsia="Times New Roman" w:hAnsi="Arial" w:cs="Arial"/>
          <w:sz w:val="32"/>
          <w:szCs w:val="32"/>
          <w:lang w:eastAsia="en-AU"/>
        </w:rPr>
        <w:t xml:space="preserve"> be empower</w:t>
      </w:r>
      <w:r w:rsidR="00E71556" w:rsidRPr="00324A0C">
        <w:rPr>
          <w:rFonts w:ascii="Arial" w:eastAsia="Times New Roman" w:hAnsi="Arial" w:cs="Arial"/>
          <w:sz w:val="32"/>
          <w:szCs w:val="32"/>
          <w:lang w:eastAsia="en-AU"/>
        </w:rPr>
        <w:t xml:space="preserve">ing </w:t>
      </w:r>
      <w:r w:rsidRPr="00324A0C">
        <w:rPr>
          <w:rFonts w:ascii="Arial" w:eastAsia="Times New Roman" w:hAnsi="Arial" w:cs="Arial"/>
          <w:sz w:val="32"/>
          <w:szCs w:val="32"/>
          <w:lang w:eastAsia="en-AU"/>
        </w:rPr>
        <w:t xml:space="preserve">and encourage </w:t>
      </w:r>
      <w:r w:rsidR="00E71556" w:rsidRPr="00324A0C">
        <w:rPr>
          <w:rFonts w:ascii="Arial" w:eastAsia="Times New Roman" w:hAnsi="Arial" w:cs="Arial"/>
          <w:sz w:val="32"/>
          <w:szCs w:val="32"/>
          <w:lang w:eastAsia="en-AU"/>
        </w:rPr>
        <w:t>their</w:t>
      </w:r>
      <w:r w:rsidRPr="00324A0C">
        <w:rPr>
          <w:rFonts w:ascii="Arial" w:eastAsia="Times New Roman" w:hAnsi="Arial" w:cs="Arial"/>
          <w:sz w:val="32"/>
          <w:szCs w:val="32"/>
          <w:lang w:eastAsia="en-AU"/>
        </w:rPr>
        <w:t xml:space="preserve"> ownership of the guideline. As one consumer participant </w:t>
      </w:r>
      <w:r w:rsidR="00E71556" w:rsidRPr="00324A0C">
        <w:rPr>
          <w:rFonts w:ascii="Arial" w:eastAsia="Times New Roman" w:hAnsi="Arial" w:cs="Arial"/>
          <w:sz w:val="32"/>
          <w:szCs w:val="32"/>
          <w:lang w:eastAsia="en-AU"/>
        </w:rPr>
        <w:t>stated</w:t>
      </w:r>
      <w:r w:rsidRPr="00324A0C">
        <w:rPr>
          <w:rFonts w:ascii="Arial" w:eastAsia="Times New Roman" w:hAnsi="Arial" w:cs="Arial"/>
          <w:sz w:val="32"/>
          <w:szCs w:val="32"/>
          <w:lang w:eastAsia="en-AU"/>
        </w:rPr>
        <w:t>:</w:t>
      </w:r>
    </w:p>
    <w:p w14:paraId="7F5713B8" w14:textId="77777777" w:rsidR="005B101F" w:rsidRPr="00324A0C" w:rsidRDefault="005B101F" w:rsidP="005B101F">
      <w:pPr>
        <w:spacing w:line="360" w:lineRule="auto"/>
        <w:rPr>
          <w:rFonts w:ascii="Arial" w:eastAsia="Times New Roman" w:hAnsi="Arial" w:cs="Arial"/>
          <w:sz w:val="32"/>
          <w:szCs w:val="32"/>
          <w:lang w:eastAsia="en-AU"/>
        </w:rPr>
      </w:pPr>
    </w:p>
    <w:p w14:paraId="323319CC"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It is important not just to consult, but rather have an information exchange, to have consumers take ownership as much as they can of the living guideline as it relates to them. (C2)</w:t>
      </w:r>
    </w:p>
    <w:p w14:paraId="6D71636D" w14:textId="77777777" w:rsidR="00E43666" w:rsidRPr="00324A0C" w:rsidRDefault="00E43666" w:rsidP="005B101F">
      <w:pPr>
        <w:spacing w:after="0" w:line="360" w:lineRule="auto"/>
        <w:rPr>
          <w:rFonts w:ascii="Arial" w:eastAsia="Times New Roman" w:hAnsi="Arial" w:cs="Arial"/>
          <w:b/>
          <w:bCs/>
          <w:sz w:val="32"/>
          <w:szCs w:val="32"/>
          <w:lang w:eastAsia="en-AU"/>
        </w:rPr>
      </w:pPr>
    </w:p>
    <w:p w14:paraId="32002EE8"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The researcher participants agreed that consumers should be involved in more meaningful ways </w:t>
      </w:r>
      <w:r w:rsidR="00E71556" w:rsidRPr="00324A0C">
        <w:rPr>
          <w:rFonts w:ascii="Arial" w:eastAsia="Times New Roman" w:hAnsi="Arial" w:cs="Arial"/>
          <w:sz w:val="32"/>
          <w:szCs w:val="32"/>
          <w:lang w:eastAsia="en-AU"/>
        </w:rPr>
        <w:t>in the guideline process</w:t>
      </w:r>
      <w:r w:rsidRPr="00324A0C">
        <w:rPr>
          <w:rFonts w:ascii="Arial" w:eastAsia="Times New Roman" w:hAnsi="Arial" w:cs="Arial"/>
          <w:sz w:val="32"/>
          <w:szCs w:val="32"/>
          <w:lang w:eastAsia="en-AU"/>
        </w:rPr>
        <w:t xml:space="preserve">. As one researcher participant stated: </w:t>
      </w:r>
    </w:p>
    <w:p w14:paraId="4C1439BF" w14:textId="77777777" w:rsidR="00E43666" w:rsidRPr="00324A0C" w:rsidRDefault="00E43666" w:rsidP="005B101F">
      <w:pPr>
        <w:spacing w:after="0" w:line="360" w:lineRule="auto"/>
        <w:rPr>
          <w:rFonts w:ascii="Arial" w:eastAsia="Times New Roman" w:hAnsi="Arial" w:cs="Arial"/>
          <w:sz w:val="32"/>
          <w:szCs w:val="32"/>
          <w:lang w:eastAsia="en-AU"/>
        </w:rPr>
      </w:pPr>
    </w:p>
    <w:p w14:paraId="3EF82875"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We need to ensure that consumers are not just consulted, but actively involved so that they can own the process, to ensure better health for consumers. (R1)</w:t>
      </w:r>
    </w:p>
    <w:p w14:paraId="5134E2B3" w14:textId="77777777" w:rsidR="00E71556" w:rsidRPr="00324A0C" w:rsidRDefault="00E71556" w:rsidP="005B101F">
      <w:pPr>
        <w:spacing w:after="0" w:line="360" w:lineRule="auto"/>
        <w:rPr>
          <w:rFonts w:ascii="Arial" w:eastAsia="Times New Roman" w:hAnsi="Arial" w:cs="Arial"/>
          <w:sz w:val="32"/>
          <w:szCs w:val="32"/>
          <w:lang w:eastAsia="en-AU"/>
        </w:rPr>
      </w:pPr>
    </w:p>
    <w:p w14:paraId="74E9D0D4" w14:textId="77777777" w:rsidR="00E71556" w:rsidRPr="00324A0C" w:rsidRDefault="00E7155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Two ideas were presented</w:t>
      </w:r>
      <w:r w:rsidR="00E43666"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t>to involve consumers</w:t>
      </w:r>
      <w:r w:rsidR="00E43666" w:rsidRPr="00324A0C">
        <w:rPr>
          <w:rFonts w:ascii="Arial" w:eastAsia="Times New Roman" w:hAnsi="Arial" w:cs="Arial"/>
          <w:sz w:val="32"/>
          <w:szCs w:val="32"/>
          <w:lang w:eastAsia="en-AU"/>
        </w:rPr>
        <w:t xml:space="preserve"> more meaningfully in guidelines. These </w:t>
      </w:r>
      <w:r w:rsidRPr="00324A0C">
        <w:rPr>
          <w:rFonts w:ascii="Arial" w:eastAsia="Times New Roman" w:hAnsi="Arial" w:cs="Arial"/>
          <w:sz w:val="32"/>
          <w:szCs w:val="32"/>
          <w:lang w:eastAsia="en-AU"/>
        </w:rPr>
        <w:t>were:</w:t>
      </w:r>
    </w:p>
    <w:p w14:paraId="48FD531F" w14:textId="77777777" w:rsidR="00E71556" w:rsidRPr="00324A0C" w:rsidRDefault="00A81A2D" w:rsidP="005B101F">
      <w:pPr>
        <w:pStyle w:val="ListParagraph"/>
        <w:numPr>
          <w:ilvl w:val="0"/>
          <w:numId w:val="24"/>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Skilled </w:t>
      </w:r>
      <w:r w:rsidR="00E43666" w:rsidRPr="00324A0C">
        <w:rPr>
          <w:rFonts w:ascii="Arial" w:eastAsia="Times New Roman" w:hAnsi="Arial" w:cs="Arial"/>
          <w:sz w:val="32"/>
          <w:szCs w:val="32"/>
          <w:lang w:eastAsia="en-AU"/>
        </w:rPr>
        <w:t xml:space="preserve">chairing of guideline panels </w:t>
      </w:r>
      <w:r w:rsidR="00E71556" w:rsidRPr="00324A0C">
        <w:rPr>
          <w:rFonts w:ascii="Arial" w:eastAsia="Times New Roman" w:hAnsi="Arial" w:cs="Arial"/>
          <w:sz w:val="32"/>
          <w:szCs w:val="32"/>
          <w:lang w:eastAsia="en-AU"/>
        </w:rPr>
        <w:t>to ensure</w:t>
      </w:r>
      <w:r w:rsidR="00E43666" w:rsidRPr="00324A0C">
        <w:rPr>
          <w:rFonts w:ascii="Arial" w:eastAsia="Times New Roman" w:hAnsi="Arial" w:cs="Arial"/>
          <w:sz w:val="32"/>
          <w:szCs w:val="32"/>
          <w:lang w:eastAsia="en-AU"/>
        </w:rPr>
        <w:t xml:space="preserve"> consumer members are supported to </w:t>
      </w:r>
      <w:r w:rsidR="00E71556" w:rsidRPr="00324A0C">
        <w:rPr>
          <w:rFonts w:ascii="Arial" w:eastAsia="Times New Roman" w:hAnsi="Arial" w:cs="Arial"/>
          <w:sz w:val="32"/>
          <w:szCs w:val="32"/>
          <w:lang w:eastAsia="en-AU"/>
        </w:rPr>
        <w:t xml:space="preserve">participate </w:t>
      </w:r>
    </w:p>
    <w:p w14:paraId="396A9AB6" w14:textId="77777777" w:rsidR="00E43666" w:rsidRPr="00324A0C" w:rsidRDefault="00A81A2D" w:rsidP="005B101F">
      <w:pPr>
        <w:pStyle w:val="ListParagraph"/>
        <w:numPr>
          <w:ilvl w:val="0"/>
          <w:numId w:val="24"/>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Involving </w:t>
      </w:r>
      <w:r w:rsidR="00E43666" w:rsidRPr="00324A0C">
        <w:rPr>
          <w:rFonts w:ascii="Arial" w:eastAsia="Times New Roman" w:hAnsi="Arial" w:cs="Arial"/>
          <w:sz w:val="32"/>
          <w:szCs w:val="32"/>
          <w:lang w:eastAsia="en-AU"/>
        </w:rPr>
        <w:t xml:space="preserve">consumers </w:t>
      </w:r>
      <w:r w:rsidR="00E71556" w:rsidRPr="00324A0C">
        <w:rPr>
          <w:rFonts w:ascii="Arial" w:eastAsia="Times New Roman" w:hAnsi="Arial" w:cs="Arial"/>
          <w:sz w:val="32"/>
          <w:szCs w:val="32"/>
          <w:lang w:eastAsia="en-AU"/>
        </w:rPr>
        <w:t xml:space="preserve">in </w:t>
      </w:r>
      <w:r w:rsidR="00E43666" w:rsidRPr="00324A0C">
        <w:rPr>
          <w:rFonts w:ascii="Arial" w:eastAsia="Times New Roman" w:hAnsi="Arial" w:cs="Arial"/>
          <w:sz w:val="32"/>
          <w:szCs w:val="32"/>
          <w:lang w:eastAsia="en-AU"/>
        </w:rPr>
        <w:t>all stages of the guideline development process</w:t>
      </w:r>
      <w:r w:rsidRPr="00324A0C">
        <w:rPr>
          <w:rFonts w:ascii="Arial" w:eastAsia="Times New Roman" w:hAnsi="Arial" w:cs="Arial"/>
          <w:sz w:val="32"/>
          <w:szCs w:val="32"/>
          <w:lang w:eastAsia="en-AU"/>
        </w:rPr>
        <w:t>.</w:t>
      </w:r>
    </w:p>
    <w:p w14:paraId="49BE18C6" w14:textId="77777777" w:rsidR="00C60DD5" w:rsidRPr="00324A0C" w:rsidRDefault="00C60DD5" w:rsidP="005B101F">
      <w:pPr>
        <w:spacing w:after="0" w:line="360" w:lineRule="auto"/>
        <w:ind w:left="360"/>
        <w:rPr>
          <w:rFonts w:ascii="Arial" w:eastAsia="Times New Roman" w:hAnsi="Arial" w:cs="Arial"/>
          <w:sz w:val="32"/>
          <w:szCs w:val="32"/>
          <w:lang w:eastAsia="en-AU"/>
        </w:rPr>
      </w:pPr>
    </w:p>
    <w:p w14:paraId="1CC949E9"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5" w:name="_Toc68079804"/>
      <w:r w:rsidRPr="00324A0C">
        <w:rPr>
          <w:rFonts w:ascii="Arial" w:eastAsia="Times New Roman" w:hAnsi="Arial" w:cs="Arial"/>
          <w:sz w:val="32"/>
          <w:szCs w:val="32"/>
          <w:lang w:eastAsia="en-AU"/>
        </w:rPr>
        <w:lastRenderedPageBreak/>
        <w:t>Theme 2: People with diabetes are a diverse</w:t>
      </w:r>
      <w:r w:rsidR="00C60DD5" w:rsidRPr="00324A0C">
        <w:rPr>
          <w:rFonts w:ascii="Arial" w:eastAsia="Times New Roman" w:hAnsi="Arial" w:cs="Arial"/>
          <w:sz w:val="32"/>
          <w:szCs w:val="32"/>
          <w:lang w:eastAsia="en-AU"/>
        </w:rPr>
        <w:t xml:space="preserve"> population</w:t>
      </w:r>
      <w:r w:rsidRPr="00324A0C">
        <w:rPr>
          <w:rFonts w:ascii="Arial" w:eastAsia="Times New Roman" w:hAnsi="Arial" w:cs="Arial"/>
          <w:sz w:val="32"/>
          <w:szCs w:val="32"/>
          <w:lang w:eastAsia="en-AU"/>
        </w:rPr>
        <w:t xml:space="preserve"> and need to be </w:t>
      </w:r>
      <w:r w:rsidR="00434292" w:rsidRPr="00324A0C">
        <w:rPr>
          <w:rFonts w:ascii="Arial" w:eastAsia="Times New Roman" w:hAnsi="Arial" w:cs="Arial"/>
          <w:sz w:val="32"/>
          <w:szCs w:val="32"/>
          <w:lang w:eastAsia="en-AU"/>
        </w:rPr>
        <w:t>recruited</w:t>
      </w:r>
      <w:r w:rsidRPr="00324A0C">
        <w:rPr>
          <w:rFonts w:ascii="Arial" w:eastAsia="Times New Roman" w:hAnsi="Arial" w:cs="Arial"/>
          <w:sz w:val="32"/>
          <w:szCs w:val="32"/>
          <w:lang w:eastAsia="en-AU"/>
        </w:rPr>
        <w:t xml:space="preserve"> in different ways</w:t>
      </w:r>
      <w:bookmarkEnd w:id="5"/>
    </w:p>
    <w:p w14:paraId="71252B49" w14:textId="77777777" w:rsidR="00E43666" w:rsidRPr="00324A0C" w:rsidRDefault="00E43666" w:rsidP="005B101F">
      <w:pPr>
        <w:spacing w:after="0" w:line="360" w:lineRule="auto"/>
        <w:rPr>
          <w:rFonts w:ascii="Arial" w:eastAsia="Times New Roman" w:hAnsi="Arial" w:cs="Arial"/>
          <w:sz w:val="32"/>
          <w:szCs w:val="32"/>
          <w:lang w:eastAsia="en-AU"/>
        </w:rPr>
      </w:pPr>
    </w:p>
    <w:p w14:paraId="39FA7FD6" w14:textId="77777777" w:rsidR="00C60DD5" w:rsidRPr="00324A0C" w:rsidRDefault="00C60DD5" w:rsidP="005B101F">
      <w:p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Several consumers raised the point</w:t>
      </w:r>
      <w:r w:rsidR="00E43666"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t>that</w:t>
      </w:r>
      <w:r w:rsidR="00E43666"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t xml:space="preserve">people with </w:t>
      </w:r>
      <w:r w:rsidR="00E43666" w:rsidRPr="00324A0C">
        <w:rPr>
          <w:rFonts w:ascii="Arial" w:eastAsia="Times New Roman" w:hAnsi="Arial" w:cs="Arial"/>
          <w:sz w:val="32"/>
          <w:szCs w:val="32"/>
          <w:lang w:eastAsia="en-AU"/>
        </w:rPr>
        <w:t xml:space="preserve">diabetes are a very </w:t>
      </w:r>
      <w:r w:rsidR="00E43666" w:rsidRPr="00324A0C">
        <w:rPr>
          <w:rFonts w:ascii="Arial" w:hAnsi="Arial" w:cs="Arial"/>
          <w:sz w:val="32"/>
          <w:szCs w:val="32"/>
        </w:rPr>
        <w:t>diverse group</w:t>
      </w:r>
      <w:r w:rsidR="00E43666"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t>They felt guidelines would be more useful when they included the views of a wider range of consumers. Many consumers felt more diversity of the consumer population was needed in the living guideline development process.</w:t>
      </w:r>
    </w:p>
    <w:p w14:paraId="5A07195F"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Consumers suggested</w:t>
      </w:r>
      <w:r w:rsidR="00C60DD5" w:rsidRPr="00324A0C">
        <w:rPr>
          <w:rFonts w:ascii="Arial" w:eastAsia="Times New Roman" w:hAnsi="Arial" w:cs="Arial"/>
          <w:sz w:val="32"/>
          <w:szCs w:val="32"/>
          <w:lang w:eastAsia="en-AU"/>
        </w:rPr>
        <w:t xml:space="preserve"> using a range of recruitment methods would help to encourage diversity in living guideline development. Some of the methods included:</w:t>
      </w:r>
    </w:p>
    <w:p w14:paraId="5D65292D" w14:textId="77777777" w:rsidR="00434292" w:rsidRPr="00324A0C" w:rsidRDefault="00434292" w:rsidP="005B101F">
      <w:pPr>
        <w:spacing w:after="0" w:line="360" w:lineRule="auto"/>
        <w:rPr>
          <w:rFonts w:ascii="Arial" w:eastAsia="Times New Roman" w:hAnsi="Arial" w:cs="Arial"/>
          <w:sz w:val="32"/>
          <w:szCs w:val="32"/>
          <w:lang w:eastAsia="en-AU"/>
        </w:rPr>
      </w:pPr>
    </w:p>
    <w:p w14:paraId="0CE9911F" w14:textId="787065CD" w:rsidR="00434292" w:rsidRPr="00324A0C" w:rsidRDefault="00A81A2D" w:rsidP="005B101F">
      <w:pPr>
        <w:pStyle w:val="ListParagraph"/>
        <w:numPr>
          <w:ilvl w:val="0"/>
          <w:numId w:val="25"/>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Using</w:t>
      </w:r>
      <w:r w:rsidR="009D2081" w:rsidRPr="00324A0C">
        <w:rPr>
          <w:rFonts w:ascii="Arial" w:eastAsia="Times New Roman" w:hAnsi="Arial" w:cs="Arial"/>
          <w:sz w:val="32"/>
          <w:szCs w:val="32"/>
          <w:lang w:eastAsia="en-AU"/>
        </w:rPr>
        <w:t xml:space="preserve"> traditional print media, as well as</w:t>
      </w:r>
      <w:r w:rsidRPr="00324A0C">
        <w:rPr>
          <w:rFonts w:ascii="Arial" w:eastAsia="Times New Roman" w:hAnsi="Arial" w:cs="Arial"/>
          <w:sz w:val="32"/>
          <w:szCs w:val="32"/>
          <w:lang w:eastAsia="en-AU"/>
        </w:rPr>
        <w:t xml:space="preserve"> </w:t>
      </w:r>
      <w:r w:rsidR="00C60DD5" w:rsidRPr="00324A0C">
        <w:rPr>
          <w:rFonts w:ascii="Arial" w:eastAsia="Times New Roman" w:hAnsi="Arial" w:cs="Arial"/>
          <w:sz w:val="32"/>
          <w:szCs w:val="32"/>
          <w:lang w:eastAsia="en-AU"/>
        </w:rPr>
        <w:t>social media and blog posts to recruit and promote living guidelines, and using internet forums for environment scanning for potential guideline topics</w:t>
      </w:r>
    </w:p>
    <w:p w14:paraId="777109B5" w14:textId="77777777" w:rsidR="00E43666" w:rsidRPr="00324A0C" w:rsidRDefault="00A81A2D" w:rsidP="005B101F">
      <w:pPr>
        <w:pStyle w:val="ListParagraph"/>
        <w:numPr>
          <w:ilvl w:val="0"/>
          <w:numId w:val="25"/>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Distributing </w:t>
      </w:r>
      <w:r w:rsidR="00E43666" w:rsidRPr="00324A0C">
        <w:rPr>
          <w:rFonts w:ascii="Arial" w:eastAsia="Times New Roman" w:hAnsi="Arial" w:cs="Arial"/>
          <w:sz w:val="32"/>
          <w:szCs w:val="32"/>
          <w:lang w:eastAsia="en-AU"/>
        </w:rPr>
        <w:t xml:space="preserve">materials through </w:t>
      </w:r>
      <w:r w:rsidR="00434292" w:rsidRPr="00324A0C">
        <w:rPr>
          <w:rFonts w:ascii="Arial" w:eastAsia="Times New Roman" w:hAnsi="Arial" w:cs="Arial"/>
          <w:sz w:val="32"/>
          <w:szCs w:val="32"/>
          <w:lang w:eastAsia="en-AU"/>
        </w:rPr>
        <w:t xml:space="preserve">community </w:t>
      </w:r>
      <w:proofErr w:type="spellStart"/>
      <w:r w:rsidR="00E43666" w:rsidRPr="00324A0C">
        <w:rPr>
          <w:rFonts w:ascii="Arial" w:eastAsia="Times New Roman" w:hAnsi="Arial" w:cs="Arial"/>
          <w:sz w:val="32"/>
          <w:szCs w:val="32"/>
          <w:lang w:eastAsia="en-AU"/>
        </w:rPr>
        <w:t>organisations</w:t>
      </w:r>
      <w:proofErr w:type="spellEnd"/>
      <w:r w:rsidR="00434292" w:rsidRPr="00324A0C">
        <w:rPr>
          <w:rFonts w:ascii="Arial" w:eastAsia="Times New Roman" w:hAnsi="Arial" w:cs="Arial"/>
          <w:sz w:val="32"/>
          <w:szCs w:val="32"/>
          <w:lang w:eastAsia="en-AU"/>
        </w:rPr>
        <w:t xml:space="preserve">, </w:t>
      </w:r>
      <w:r w:rsidR="00E43666" w:rsidRPr="00324A0C">
        <w:rPr>
          <w:rFonts w:ascii="Arial" w:eastAsia="Times New Roman" w:hAnsi="Arial" w:cs="Arial"/>
          <w:sz w:val="32"/>
          <w:szCs w:val="32"/>
          <w:lang w:eastAsia="en-AU"/>
        </w:rPr>
        <w:t>GP and endocrinologists’ offices</w:t>
      </w:r>
      <w:r w:rsidR="00434292" w:rsidRPr="00324A0C">
        <w:rPr>
          <w:rFonts w:ascii="Arial" w:eastAsia="Times New Roman" w:hAnsi="Arial" w:cs="Arial"/>
          <w:sz w:val="32"/>
          <w:szCs w:val="32"/>
          <w:lang w:eastAsia="en-AU"/>
        </w:rPr>
        <w:t xml:space="preserve">, local newspapers, community radio, text messages and </w:t>
      </w:r>
      <w:r w:rsidR="00E43666" w:rsidRPr="00324A0C">
        <w:rPr>
          <w:rFonts w:ascii="Arial" w:eastAsia="Times New Roman" w:hAnsi="Arial" w:cs="Arial"/>
          <w:sz w:val="32"/>
          <w:szCs w:val="32"/>
          <w:lang w:eastAsia="en-AU"/>
        </w:rPr>
        <w:t xml:space="preserve">existing databases </w:t>
      </w:r>
      <w:r w:rsidR="00434292" w:rsidRPr="00324A0C">
        <w:rPr>
          <w:rFonts w:ascii="Arial" w:eastAsia="Times New Roman" w:hAnsi="Arial" w:cs="Arial"/>
          <w:sz w:val="32"/>
          <w:szCs w:val="32"/>
          <w:lang w:eastAsia="en-AU"/>
        </w:rPr>
        <w:t>e.g. the</w:t>
      </w:r>
      <w:r w:rsidR="00E43666" w:rsidRPr="00324A0C">
        <w:rPr>
          <w:rFonts w:ascii="Arial" w:eastAsia="Times New Roman" w:hAnsi="Arial" w:cs="Arial"/>
          <w:sz w:val="32"/>
          <w:szCs w:val="32"/>
          <w:lang w:eastAsia="en-AU"/>
        </w:rPr>
        <w:t xml:space="preserve"> National Diabetes Services Scheme (NDSS) </w:t>
      </w:r>
    </w:p>
    <w:p w14:paraId="468E4E7A" w14:textId="77777777" w:rsidR="00434292" w:rsidRPr="00324A0C" w:rsidRDefault="00A81A2D" w:rsidP="005B101F">
      <w:pPr>
        <w:pStyle w:val="ListParagraph"/>
        <w:numPr>
          <w:ilvl w:val="0"/>
          <w:numId w:val="25"/>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Using </w:t>
      </w:r>
      <w:r w:rsidR="00E43666" w:rsidRPr="00324A0C">
        <w:rPr>
          <w:rFonts w:ascii="Arial" w:eastAsia="Times New Roman" w:hAnsi="Arial" w:cs="Arial"/>
          <w:sz w:val="32"/>
          <w:szCs w:val="32"/>
          <w:lang w:eastAsia="en-AU"/>
        </w:rPr>
        <w:t xml:space="preserve">celebrity </w:t>
      </w:r>
      <w:r w:rsidR="00434292" w:rsidRPr="00324A0C">
        <w:rPr>
          <w:rFonts w:ascii="Arial" w:eastAsia="Times New Roman" w:hAnsi="Arial" w:cs="Arial"/>
          <w:sz w:val="32"/>
          <w:szCs w:val="32"/>
          <w:lang w:eastAsia="en-AU"/>
        </w:rPr>
        <w:t xml:space="preserve">champions </w:t>
      </w:r>
      <w:r w:rsidR="00E43666" w:rsidRPr="00324A0C">
        <w:rPr>
          <w:rFonts w:ascii="Arial" w:eastAsia="Times New Roman" w:hAnsi="Arial" w:cs="Arial"/>
          <w:sz w:val="32"/>
          <w:szCs w:val="32"/>
          <w:lang w:eastAsia="en-AU"/>
        </w:rPr>
        <w:t xml:space="preserve">and </w:t>
      </w:r>
      <w:r w:rsidR="00434292" w:rsidRPr="00324A0C">
        <w:rPr>
          <w:rFonts w:ascii="Arial" w:eastAsia="Times New Roman" w:hAnsi="Arial" w:cs="Arial"/>
          <w:sz w:val="32"/>
          <w:szCs w:val="32"/>
          <w:lang w:eastAsia="en-AU"/>
        </w:rPr>
        <w:t>advertisements on diabetes-friendly food packaging</w:t>
      </w:r>
    </w:p>
    <w:p w14:paraId="5C65838C" w14:textId="484AED0C" w:rsidR="00434292" w:rsidRPr="00324A0C" w:rsidRDefault="00A81A2D" w:rsidP="005B101F">
      <w:pPr>
        <w:pStyle w:val="ListParagraph"/>
        <w:numPr>
          <w:ilvl w:val="0"/>
          <w:numId w:val="25"/>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lastRenderedPageBreak/>
        <w:t xml:space="preserve">Translating </w:t>
      </w:r>
      <w:r w:rsidR="009D2081" w:rsidRPr="00324A0C">
        <w:rPr>
          <w:rFonts w:ascii="Arial" w:eastAsia="Times New Roman" w:hAnsi="Arial" w:cs="Arial"/>
          <w:sz w:val="32"/>
          <w:szCs w:val="32"/>
          <w:lang w:eastAsia="en-AU"/>
        </w:rPr>
        <w:t xml:space="preserve">and broadly distributing </w:t>
      </w:r>
      <w:r w:rsidR="00434292" w:rsidRPr="00324A0C">
        <w:rPr>
          <w:rFonts w:ascii="Arial" w:eastAsia="Times New Roman" w:hAnsi="Arial" w:cs="Arial"/>
          <w:sz w:val="32"/>
          <w:szCs w:val="32"/>
          <w:lang w:eastAsia="en-AU"/>
        </w:rPr>
        <w:t xml:space="preserve">key information </w:t>
      </w:r>
      <w:r w:rsidR="00E43666" w:rsidRPr="00324A0C">
        <w:rPr>
          <w:rFonts w:ascii="Arial" w:eastAsia="Times New Roman" w:hAnsi="Arial" w:cs="Arial"/>
          <w:sz w:val="32"/>
          <w:szCs w:val="32"/>
          <w:lang w:eastAsia="en-AU"/>
        </w:rPr>
        <w:t>into different languages</w:t>
      </w:r>
      <w:r w:rsidR="00434292" w:rsidRPr="00324A0C">
        <w:rPr>
          <w:rFonts w:ascii="Arial" w:eastAsia="Times New Roman" w:hAnsi="Arial" w:cs="Arial"/>
          <w:sz w:val="32"/>
          <w:szCs w:val="32"/>
          <w:lang w:eastAsia="en-AU"/>
        </w:rPr>
        <w:t xml:space="preserve"> and </w:t>
      </w:r>
      <w:r w:rsidR="00E43666" w:rsidRPr="00324A0C">
        <w:rPr>
          <w:rFonts w:ascii="Arial" w:eastAsia="Times New Roman" w:hAnsi="Arial" w:cs="Arial"/>
          <w:sz w:val="32"/>
          <w:szCs w:val="32"/>
          <w:lang w:eastAsia="en-AU"/>
        </w:rPr>
        <w:t>us</w:t>
      </w:r>
      <w:r w:rsidR="00434292" w:rsidRPr="00324A0C">
        <w:rPr>
          <w:rFonts w:ascii="Arial" w:eastAsia="Times New Roman" w:hAnsi="Arial" w:cs="Arial"/>
          <w:sz w:val="32"/>
          <w:szCs w:val="32"/>
          <w:lang w:eastAsia="en-AU"/>
        </w:rPr>
        <w:t>ing</w:t>
      </w:r>
      <w:r w:rsidR="00E43666" w:rsidRPr="00324A0C">
        <w:rPr>
          <w:rFonts w:ascii="Arial" w:eastAsia="Times New Roman" w:hAnsi="Arial" w:cs="Arial"/>
          <w:sz w:val="32"/>
          <w:szCs w:val="32"/>
          <w:lang w:eastAsia="en-AU"/>
        </w:rPr>
        <w:t xml:space="preserve"> pictorial representations </w:t>
      </w:r>
      <w:r w:rsidR="00434292" w:rsidRPr="00324A0C">
        <w:rPr>
          <w:rFonts w:ascii="Arial" w:eastAsia="Times New Roman" w:hAnsi="Arial" w:cs="Arial"/>
          <w:sz w:val="32"/>
          <w:szCs w:val="32"/>
          <w:lang w:eastAsia="en-AU"/>
        </w:rPr>
        <w:t>rather than a lot of text</w:t>
      </w:r>
    </w:p>
    <w:p w14:paraId="3D747AE9" w14:textId="77777777" w:rsidR="00434292" w:rsidRPr="00324A0C" w:rsidRDefault="00A81A2D" w:rsidP="005B101F">
      <w:pPr>
        <w:pStyle w:val="ListParagraph"/>
        <w:numPr>
          <w:ilvl w:val="0"/>
          <w:numId w:val="25"/>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Using </w:t>
      </w:r>
      <w:r w:rsidR="00434292" w:rsidRPr="00324A0C">
        <w:rPr>
          <w:rFonts w:ascii="Arial" w:eastAsia="Times New Roman" w:hAnsi="Arial" w:cs="Arial"/>
          <w:sz w:val="32"/>
          <w:szCs w:val="32"/>
          <w:lang w:eastAsia="en-AU"/>
        </w:rPr>
        <w:t>consumers’ personal online and offline networks and word-of-mouth.</w:t>
      </w:r>
    </w:p>
    <w:p w14:paraId="389C0972" w14:textId="77777777" w:rsidR="00E43666" w:rsidRPr="00324A0C" w:rsidRDefault="00E43666" w:rsidP="005B101F">
      <w:pPr>
        <w:spacing w:after="0" w:line="360" w:lineRule="auto"/>
        <w:rPr>
          <w:rFonts w:ascii="Arial" w:eastAsia="Times New Roman" w:hAnsi="Arial" w:cs="Arial"/>
          <w:sz w:val="32"/>
          <w:szCs w:val="32"/>
          <w:lang w:eastAsia="en-AU"/>
        </w:rPr>
      </w:pPr>
    </w:p>
    <w:p w14:paraId="55233B38"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6" w:name="_Toc68079805"/>
      <w:r w:rsidRPr="00324A0C">
        <w:rPr>
          <w:rFonts w:ascii="Arial" w:eastAsia="Times New Roman" w:hAnsi="Arial" w:cs="Arial"/>
          <w:sz w:val="32"/>
          <w:szCs w:val="32"/>
          <w:lang w:eastAsia="en-AU"/>
        </w:rPr>
        <w:t xml:space="preserve">Theme 3: A range of </w:t>
      </w:r>
      <w:r w:rsidR="00434292" w:rsidRPr="00324A0C">
        <w:rPr>
          <w:rFonts w:ascii="Arial" w:eastAsia="Times New Roman" w:hAnsi="Arial" w:cs="Arial"/>
          <w:sz w:val="32"/>
          <w:szCs w:val="32"/>
          <w:lang w:eastAsia="en-AU"/>
        </w:rPr>
        <w:t>modes</w:t>
      </w:r>
      <w:r w:rsidRPr="00324A0C">
        <w:rPr>
          <w:rFonts w:ascii="Arial" w:eastAsia="Times New Roman" w:hAnsi="Arial" w:cs="Arial"/>
          <w:sz w:val="32"/>
          <w:szCs w:val="32"/>
          <w:lang w:eastAsia="en-AU"/>
        </w:rPr>
        <w:t xml:space="preserve"> should be used to involve consumers in guideline development</w:t>
      </w:r>
      <w:bookmarkEnd w:id="6"/>
    </w:p>
    <w:p w14:paraId="43A3C742" w14:textId="77777777" w:rsidR="00E43666" w:rsidRPr="00324A0C" w:rsidRDefault="00E43666" w:rsidP="005B101F">
      <w:pPr>
        <w:spacing w:after="0" w:line="360" w:lineRule="auto"/>
        <w:rPr>
          <w:rFonts w:ascii="Arial" w:eastAsia="Times New Roman" w:hAnsi="Arial" w:cs="Arial"/>
          <w:b/>
          <w:bCs/>
          <w:sz w:val="32"/>
          <w:szCs w:val="32"/>
          <w:lang w:eastAsia="en-AU"/>
        </w:rPr>
      </w:pPr>
    </w:p>
    <w:p w14:paraId="7D2008BD"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Consumers suggested a </w:t>
      </w:r>
      <w:r w:rsidR="00434292" w:rsidRPr="00324A0C">
        <w:rPr>
          <w:rFonts w:ascii="Arial" w:eastAsia="Times New Roman" w:hAnsi="Arial" w:cs="Arial"/>
          <w:sz w:val="32"/>
          <w:szCs w:val="32"/>
          <w:lang w:eastAsia="en-AU"/>
        </w:rPr>
        <w:t xml:space="preserve">combination </w:t>
      </w:r>
      <w:r w:rsidRPr="00324A0C">
        <w:rPr>
          <w:rFonts w:ascii="Arial" w:eastAsia="Times New Roman" w:hAnsi="Arial" w:cs="Arial"/>
          <w:sz w:val="32"/>
          <w:szCs w:val="32"/>
          <w:lang w:eastAsia="en-AU"/>
        </w:rPr>
        <w:t xml:space="preserve">of online and face-to-face </w:t>
      </w:r>
      <w:r w:rsidR="00434292" w:rsidRPr="00324A0C">
        <w:rPr>
          <w:rFonts w:ascii="Arial" w:eastAsia="Times New Roman" w:hAnsi="Arial" w:cs="Arial"/>
          <w:sz w:val="32"/>
          <w:szCs w:val="32"/>
          <w:lang w:eastAsia="en-AU"/>
        </w:rPr>
        <w:t>modes</w:t>
      </w:r>
      <w:r w:rsidRPr="00324A0C">
        <w:rPr>
          <w:rFonts w:ascii="Arial" w:eastAsia="Times New Roman" w:hAnsi="Arial" w:cs="Arial"/>
          <w:sz w:val="32"/>
          <w:szCs w:val="32"/>
          <w:lang w:eastAsia="en-AU"/>
        </w:rPr>
        <w:t xml:space="preserve"> </w:t>
      </w:r>
      <w:r w:rsidR="00434292" w:rsidRPr="00324A0C">
        <w:rPr>
          <w:rFonts w:ascii="Arial" w:eastAsia="Times New Roman" w:hAnsi="Arial" w:cs="Arial"/>
          <w:sz w:val="32"/>
          <w:szCs w:val="32"/>
          <w:lang w:eastAsia="en-AU"/>
        </w:rPr>
        <w:t>should be used when involving people in living guideline development</w:t>
      </w:r>
      <w:r w:rsidRPr="00324A0C">
        <w:rPr>
          <w:rFonts w:ascii="Arial" w:eastAsia="Times New Roman" w:hAnsi="Arial" w:cs="Arial"/>
          <w:sz w:val="32"/>
          <w:szCs w:val="32"/>
          <w:lang w:eastAsia="en-AU"/>
        </w:rPr>
        <w:t xml:space="preserve">. Most consumers felt online methods were preferable for their </w:t>
      </w:r>
      <w:r w:rsidR="00434292" w:rsidRPr="00324A0C">
        <w:rPr>
          <w:rFonts w:ascii="Arial" w:eastAsia="Times New Roman" w:hAnsi="Arial" w:cs="Arial"/>
          <w:sz w:val="32"/>
          <w:szCs w:val="32"/>
          <w:lang w:eastAsia="en-AU"/>
        </w:rPr>
        <w:t>wide reach</w:t>
      </w:r>
      <w:r w:rsidRPr="00324A0C">
        <w:rPr>
          <w:rFonts w:ascii="Arial" w:eastAsia="Times New Roman" w:hAnsi="Arial" w:cs="Arial"/>
          <w:sz w:val="32"/>
          <w:szCs w:val="32"/>
          <w:lang w:eastAsia="en-AU"/>
        </w:rPr>
        <w:t xml:space="preserve">. However, </w:t>
      </w:r>
      <w:r w:rsidR="00434292" w:rsidRPr="00324A0C">
        <w:rPr>
          <w:rFonts w:ascii="Arial" w:eastAsia="Times New Roman" w:hAnsi="Arial" w:cs="Arial"/>
          <w:sz w:val="32"/>
          <w:szCs w:val="32"/>
          <w:lang w:eastAsia="en-AU"/>
        </w:rPr>
        <w:t>some</w:t>
      </w:r>
      <w:r w:rsidRPr="00324A0C">
        <w:rPr>
          <w:rFonts w:ascii="Arial" w:eastAsia="Times New Roman" w:hAnsi="Arial" w:cs="Arial"/>
          <w:sz w:val="32"/>
          <w:szCs w:val="32"/>
          <w:lang w:eastAsia="en-AU"/>
        </w:rPr>
        <w:t xml:space="preserve"> participants felt traditional face-to-face formats were also valuable. </w:t>
      </w:r>
    </w:p>
    <w:p w14:paraId="50FC2BBA" w14:textId="77777777" w:rsidR="00E43666" w:rsidRPr="00324A0C" w:rsidRDefault="00E43666" w:rsidP="005B101F">
      <w:pPr>
        <w:spacing w:after="0" w:line="360" w:lineRule="auto"/>
        <w:rPr>
          <w:rFonts w:ascii="Arial" w:eastAsia="Times New Roman" w:hAnsi="Arial" w:cs="Arial"/>
          <w:sz w:val="32"/>
          <w:szCs w:val="32"/>
          <w:lang w:eastAsia="en-AU"/>
        </w:rPr>
      </w:pPr>
    </w:p>
    <w:p w14:paraId="75265C27"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The most frequently proposed online method was the use of surveys using platforms such as SurveyMonkey. </w:t>
      </w:r>
      <w:r w:rsidR="00EF45AA" w:rsidRPr="00324A0C">
        <w:rPr>
          <w:rFonts w:ascii="Arial" w:eastAsia="Times New Roman" w:hAnsi="Arial" w:cs="Arial"/>
          <w:sz w:val="32"/>
          <w:szCs w:val="32"/>
          <w:lang w:eastAsia="en-AU"/>
        </w:rPr>
        <w:t>As one consumer said</w:t>
      </w:r>
      <w:r w:rsidRPr="00324A0C">
        <w:rPr>
          <w:rFonts w:ascii="Arial" w:eastAsia="Times New Roman" w:hAnsi="Arial" w:cs="Arial"/>
          <w:sz w:val="32"/>
          <w:szCs w:val="32"/>
          <w:lang w:eastAsia="en-AU"/>
        </w:rPr>
        <w:t xml:space="preserve">: </w:t>
      </w:r>
    </w:p>
    <w:p w14:paraId="5BAA3F59" w14:textId="77777777" w:rsidR="00E43666" w:rsidRPr="00324A0C" w:rsidRDefault="00E43666" w:rsidP="005B101F">
      <w:pPr>
        <w:spacing w:after="0" w:line="360" w:lineRule="auto"/>
        <w:rPr>
          <w:rFonts w:ascii="Arial" w:eastAsia="Times New Roman" w:hAnsi="Arial" w:cs="Arial"/>
          <w:sz w:val="32"/>
          <w:szCs w:val="32"/>
          <w:lang w:eastAsia="en-AU"/>
        </w:rPr>
      </w:pPr>
    </w:p>
    <w:p w14:paraId="2D4D2ADA"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Survey</w:t>
      </w:r>
      <w:r w:rsidR="00210364" w:rsidRPr="00324A0C">
        <w:rPr>
          <w:rFonts w:ascii="Arial" w:eastAsia="Times New Roman" w:hAnsi="Arial" w:cs="Arial"/>
          <w:sz w:val="32"/>
          <w:szCs w:val="32"/>
          <w:lang w:eastAsia="en-AU"/>
        </w:rPr>
        <w:t>M</w:t>
      </w:r>
      <w:r w:rsidRPr="00324A0C">
        <w:rPr>
          <w:rFonts w:ascii="Arial" w:eastAsia="Times New Roman" w:hAnsi="Arial" w:cs="Arial"/>
          <w:sz w:val="32"/>
          <w:szCs w:val="32"/>
          <w:lang w:eastAsia="en-AU"/>
        </w:rPr>
        <w:t>onkey is probably the best thing to use, it’s pretty easy and simple […], as we need to capture as many people as we can to start with […], this helps [reaching] as many people as we can. (C8)</w:t>
      </w:r>
    </w:p>
    <w:p w14:paraId="0471A7CB" w14:textId="77777777" w:rsidR="00E43666" w:rsidRPr="00324A0C" w:rsidRDefault="00E43666" w:rsidP="005B101F">
      <w:pPr>
        <w:spacing w:after="0" w:line="360" w:lineRule="auto"/>
        <w:rPr>
          <w:rFonts w:ascii="Arial" w:eastAsia="Times New Roman" w:hAnsi="Arial" w:cs="Arial"/>
          <w:sz w:val="32"/>
          <w:szCs w:val="32"/>
          <w:lang w:eastAsia="en-AU"/>
        </w:rPr>
      </w:pPr>
    </w:p>
    <w:p w14:paraId="173ECBE0"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lastRenderedPageBreak/>
        <w:t xml:space="preserve">One consumer participant also </w:t>
      </w:r>
      <w:proofErr w:type="spellStart"/>
      <w:r w:rsidRPr="00324A0C">
        <w:rPr>
          <w:rFonts w:ascii="Arial" w:eastAsia="Times New Roman" w:hAnsi="Arial" w:cs="Arial"/>
          <w:sz w:val="32"/>
          <w:szCs w:val="32"/>
          <w:lang w:eastAsia="en-AU"/>
        </w:rPr>
        <w:t>emphasised</w:t>
      </w:r>
      <w:proofErr w:type="spellEnd"/>
      <w:r w:rsidRPr="00324A0C">
        <w:rPr>
          <w:rFonts w:ascii="Arial" w:eastAsia="Times New Roman" w:hAnsi="Arial" w:cs="Arial"/>
          <w:sz w:val="32"/>
          <w:szCs w:val="32"/>
          <w:lang w:eastAsia="en-AU"/>
        </w:rPr>
        <w:t xml:space="preserve"> the need for people to be able to participate in surveys anonymously. Zoom was also mentioned by consumers as a way of conducting online focus groups or forums. </w:t>
      </w:r>
    </w:p>
    <w:p w14:paraId="5F1FFB88" w14:textId="77777777" w:rsidR="00E43666" w:rsidRPr="00324A0C" w:rsidRDefault="00E43666" w:rsidP="005B101F">
      <w:pPr>
        <w:spacing w:after="0" w:line="360" w:lineRule="auto"/>
        <w:rPr>
          <w:rFonts w:ascii="Arial" w:eastAsia="Times New Roman" w:hAnsi="Arial" w:cs="Arial"/>
          <w:sz w:val="32"/>
          <w:szCs w:val="32"/>
          <w:lang w:eastAsia="en-AU"/>
        </w:rPr>
      </w:pPr>
    </w:p>
    <w:p w14:paraId="69018238" w14:textId="77777777" w:rsidR="00E43666" w:rsidRPr="00324A0C" w:rsidRDefault="00E43666" w:rsidP="005B101F">
      <w:p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Two consumers highlighted that the current public submission process for guidelines, whereby consumers can respond to draft guidelines via email, can be intimidating and inaccessible, especially for those with less knowledge of the guideline process. A suggested improvement to the current submission process was to use a survey with open questions instead. </w:t>
      </w:r>
    </w:p>
    <w:p w14:paraId="79ED9B2C"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In addition to online methods, two participants highlighted the use of traditional, offline, ways of involving consumers. One consumer participant proposed that face to face focus groups may enhance participation:</w:t>
      </w:r>
    </w:p>
    <w:p w14:paraId="2B66D85A" w14:textId="77777777" w:rsidR="00E43666" w:rsidRPr="00324A0C" w:rsidRDefault="00E43666" w:rsidP="005B101F">
      <w:pPr>
        <w:spacing w:after="0" w:line="360" w:lineRule="auto"/>
        <w:rPr>
          <w:rFonts w:ascii="Arial" w:eastAsia="Times New Roman" w:hAnsi="Arial" w:cs="Arial"/>
          <w:sz w:val="32"/>
          <w:szCs w:val="32"/>
          <w:lang w:eastAsia="en-AU"/>
        </w:rPr>
      </w:pPr>
    </w:p>
    <w:p w14:paraId="2386C7CB"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We shouldn’t lose sight of good old-fashioned methods such as face to face focus groups. Whilst they are very labor-intensive for the researchers, they often present some </w:t>
      </w:r>
      <w:proofErr w:type="gramStart"/>
      <w:r w:rsidRPr="00324A0C">
        <w:rPr>
          <w:rFonts w:ascii="Arial" w:eastAsia="Times New Roman" w:hAnsi="Arial" w:cs="Arial"/>
          <w:sz w:val="32"/>
          <w:szCs w:val="32"/>
          <w:lang w:eastAsia="en-AU"/>
        </w:rPr>
        <w:t>really good</w:t>
      </w:r>
      <w:proofErr w:type="gramEnd"/>
      <w:r w:rsidRPr="00324A0C">
        <w:rPr>
          <w:rFonts w:ascii="Arial" w:eastAsia="Times New Roman" w:hAnsi="Arial" w:cs="Arial"/>
          <w:sz w:val="32"/>
          <w:szCs w:val="32"/>
          <w:lang w:eastAsia="en-AU"/>
        </w:rPr>
        <w:t xml:space="preserve"> outcomes. (C4)</w:t>
      </w:r>
    </w:p>
    <w:p w14:paraId="04AB7B16" w14:textId="77777777" w:rsidR="00E43666" w:rsidRPr="00324A0C" w:rsidRDefault="00E43666" w:rsidP="005B101F">
      <w:pPr>
        <w:spacing w:after="0" w:line="360" w:lineRule="auto"/>
        <w:rPr>
          <w:rFonts w:ascii="Arial" w:eastAsia="Times New Roman" w:hAnsi="Arial" w:cs="Arial"/>
          <w:sz w:val="32"/>
          <w:szCs w:val="32"/>
          <w:lang w:eastAsia="en-AU"/>
        </w:rPr>
      </w:pPr>
    </w:p>
    <w:p w14:paraId="419DA148" w14:textId="77777777" w:rsidR="00E43666" w:rsidRPr="00324A0C" w:rsidRDefault="00E43666" w:rsidP="005B101F">
      <w:pPr>
        <w:spacing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The researcher participants confirmed the need to reach out to those who are not online. As one stated: </w:t>
      </w:r>
    </w:p>
    <w:p w14:paraId="57411A07" w14:textId="77777777" w:rsidR="00E43666" w:rsidRPr="00324A0C" w:rsidRDefault="00E43666" w:rsidP="005B101F">
      <w:pPr>
        <w:spacing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It is very internet-centric today. We recently released […] living guidelines for public consultation where we had to </w:t>
      </w:r>
      <w:r w:rsidRPr="00324A0C">
        <w:rPr>
          <w:rFonts w:ascii="Arial" w:eastAsia="Times New Roman" w:hAnsi="Arial" w:cs="Arial"/>
          <w:sz w:val="32"/>
          <w:szCs w:val="32"/>
          <w:lang w:eastAsia="en-AU"/>
        </w:rPr>
        <w:lastRenderedPageBreak/>
        <w:t>email a lot of people. Traditionally, we had to advertise in newspapers. [Public submissions] to guidelines currently is also via email, and there is probably a lot of people that want to submit but don’t have access to the internet.” (R2)</w:t>
      </w:r>
    </w:p>
    <w:p w14:paraId="77905455" w14:textId="77777777" w:rsidR="00E43666" w:rsidRPr="00324A0C" w:rsidRDefault="00E43666" w:rsidP="005B101F">
      <w:pPr>
        <w:spacing w:after="0" w:line="360" w:lineRule="auto"/>
        <w:rPr>
          <w:rFonts w:ascii="Arial" w:eastAsia="Times New Roman" w:hAnsi="Arial" w:cs="Arial"/>
          <w:sz w:val="32"/>
          <w:szCs w:val="32"/>
          <w:lang w:eastAsia="en-AU"/>
        </w:rPr>
      </w:pPr>
    </w:p>
    <w:p w14:paraId="77004041"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7" w:name="_Toc68079806"/>
      <w:r w:rsidRPr="00324A0C">
        <w:rPr>
          <w:rFonts w:ascii="Arial" w:eastAsia="Times New Roman" w:hAnsi="Arial" w:cs="Arial"/>
          <w:sz w:val="32"/>
          <w:szCs w:val="32"/>
          <w:lang w:eastAsia="en-AU"/>
        </w:rPr>
        <w:t>Theme 4: Consumers have different preferences about when they are involved in the guideline process</w:t>
      </w:r>
      <w:bookmarkEnd w:id="7"/>
    </w:p>
    <w:p w14:paraId="5FADF5B9" w14:textId="77777777" w:rsidR="00E43666" w:rsidRPr="00324A0C" w:rsidRDefault="00E43666" w:rsidP="005B101F">
      <w:pPr>
        <w:spacing w:after="0" w:line="360" w:lineRule="auto"/>
        <w:rPr>
          <w:rFonts w:ascii="Arial" w:eastAsia="Times New Roman" w:hAnsi="Arial" w:cs="Arial"/>
          <w:sz w:val="32"/>
          <w:szCs w:val="32"/>
          <w:lang w:eastAsia="en-AU"/>
        </w:rPr>
      </w:pPr>
    </w:p>
    <w:p w14:paraId="2FB89AA4" w14:textId="0371326B"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Across the two forums, there were differing views about which stages of guideline development should involve consumers. There was widespread agreement that consumers should be involved at least at the beginning of the process, including topic selection. Beyond this, some consumers wanted to be involved in all stages and others at more specific stages.</w:t>
      </w:r>
    </w:p>
    <w:p w14:paraId="581156A6" w14:textId="77777777" w:rsidR="00E43666" w:rsidRPr="00324A0C" w:rsidRDefault="00E43666" w:rsidP="005B101F">
      <w:pPr>
        <w:spacing w:after="0" w:line="360" w:lineRule="auto"/>
        <w:rPr>
          <w:rFonts w:ascii="Arial" w:eastAsia="Times New Roman" w:hAnsi="Arial" w:cs="Arial"/>
          <w:sz w:val="32"/>
          <w:szCs w:val="32"/>
          <w:lang w:eastAsia="en-AU"/>
        </w:rPr>
      </w:pPr>
    </w:p>
    <w:p w14:paraId="2C360CAD" w14:textId="681F65A8"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Consumers said it was more empowering to be involved from the beginning of the process and helped to ensure the guideline would be helpful. As one consumer described:</w:t>
      </w:r>
    </w:p>
    <w:p w14:paraId="2D811B92" w14:textId="77777777" w:rsidR="00EB0CFB" w:rsidRPr="00324A0C" w:rsidRDefault="00EB0CFB" w:rsidP="005B101F">
      <w:pPr>
        <w:spacing w:after="0" w:line="360" w:lineRule="auto"/>
        <w:rPr>
          <w:rFonts w:ascii="Arial" w:eastAsia="Times New Roman" w:hAnsi="Arial" w:cs="Arial"/>
          <w:sz w:val="32"/>
          <w:szCs w:val="32"/>
          <w:lang w:eastAsia="en-AU"/>
        </w:rPr>
      </w:pPr>
    </w:p>
    <w:p w14:paraId="309111AE" w14:textId="77777777" w:rsidR="00E43666" w:rsidRPr="00324A0C" w:rsidRDefault="00E43666" w:rsidP="005B101F">
      <w:pPr>
        <w:spacing w:line="360" w:lineRule="auto"/>
        <w:ind w:left="720"/>
        <w:rPr>
          <w:rFonts w:ascii="Arial" w:hAnsi="Arial" w:cs="Arial"/>
          <w:sz w:val="32"/>
          <w:szCs w:val="32"/>
          <w:lang w:eastAsia="en-AU"/>
        </w:rPr>
      </w:pPr>
      <w:r w:rsidRPr="00324A0C">
        <w:rPr>
          <w:rFonts w:ascii="Arial" w:eastAsia="Times New Roman" w:hAnsi="Arial" w:cs="Arial"/>
          <w:sz w:val="32"/>
          <w:szCs w:val="32"/>
          <w:lang w:eastAsia="en-AU"/>
        </w:rPr>
        <w:t xml:space="preserve">I did a survey once that was about pre-existing diabetes in pregnancy. This guideline enraged people with diabetes as it said avoid </w:t>
      </w:r>
      <w:r w:rsidR="00EF45AA" w:rsidRPr="00324A0C">
        <w:rPr>
          <w:rFonts w:ascii="Arial" w:eastAsia="Times New Roman" w:hAnsi="Arial" w:cs="Arial"/>
          <w:sz w:val="32"/>
          <w:szCs w:val="32"/>
          <w:lang w:eastAsia="en-AU"/>
        </w:rPr>
        <w:t>h</w:t>
      </w:r>
      <w:r w:rsidRPr="00324A0C">
        <w:rPr>
          <w:rFonts w:ascii="Arial" w:eastAsia="Times New Roman" w:hAnsi="Arial" w:cs="Arial"/>
          <w:sz w:val="32"/>
          <w:szCs w:val="32"/>
          <w:lang w:eastAsia="en-AU"/>
        </w:rPr>
        <w:t xml:space="preserve">ypo’s, but there was no advice on how to avoid </w:t>
      </w:r>
      <w:r w:rsidR="00EF45AA" w:rsidRPr="00324A0C">
        <w:rPr>
          <w:rFonts w:ascii="Arial" w:eastAsia="Times New Roman" w:hAnsi="Arial" w:cs="Arial"/>
          <w:sz w:val="32"/>
          <w:szCs w:val="32"/>
          <w:lang w:eastAsia="en-AU"/>
        </w:rPr>
        <w:t>h</w:t>
      </w:r>
      <w:r w:rsidRPr="00324A0C">
        <w:rPr>
          <w:rFonts w:ascii="Arial" w:eastAsia="Times New Roman" w:hAnsi="Arial" w:cs="Arial"/>
          <w:sz w:val="32"/>
          <w:szCs w:val="32"/>
          <w:lang w:eastAsia="en-AU"/>
        </w:rPr>
        <w:t>ypo’s and no acknowledgement about how difficult it is to avoid them. (C5)</w:t>
      </w:r>
    </w:p>
    <w:p w14:paraId="6EACDF6B" w14:textId="77777777" w:rsidR="005B101F" w:rsidRDefault="005B101F" w:rsidP="005B101F">
      <w:pPr>
        <w:spacing w:after="0" w:line="360" w:lineRule="auto"/>
        <w:rPr>
          <w:rFonts w:ascii="Arial" w:eastAsia="Times New Roman" w:hAnsi="Arial" w:cs="Arial"/>
          <w:sz w:val="32"/>
          <w:szCs w:val="32"/>
          <w:lang w:eastAsia="en-AU"/>
        </w:rPr>
      </w:pPr>
    </w:p>
    <w:p w14:paraId="486008F7" w14:textId="4A9C7121"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A couple of consumers also confirmed consumer involvement avoided waste:</w:t>
      </w:r>
    </w:p>
    <w:p w14:paraId="2744D3E2" w14:textId="77777777" w:rsidR="00E43666" w:rsidRPr="00324A0C" w:rsidRDefault="00E43666" w:rsidP="005B101F">
      <w:pPr>
        <w:spacing w:after="0" w:line="360" w:lineRule="auto"/>
        <w:rPr>
          <w:rFonts w:ascii="Arial" w:eastAsia="Times New Roman" w:hAnsi="Arial" w:cs="Arial"/>
          <w:sz w:val="32"/>
          <w:szCs w:val="32"/>
          <w:lang w:eastAsia="en-AU"/>
        </w:rPr>
      </w:pPr>
    </w:p>
    <w:p w14:paraId="16814B03"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The sooner consumers are involved the better the outcomes. I’ve seen far too many projects that involved consumers at the second last step, only for</w:t>
      </w:r>
      <w:r w:rsidR="00EF45AA" w:rsidRPr="00324A0C">
        <w:rPr>
          <w:rFonts w:ascii="Arial" w:eastAsia="Times New Roman" w:hAnsi="Arial" w:cs="Arial"/>
          <w:sz w:val="32"/>
          <w:szCs w:val="32"/>
          <w:lang w:eastAsia="en-AU"/>
        </w:rPr>
        <w:t xml:space="preserve"> the</w:t>
      </w:r>
      <w:r w:rsidRPr="00324A0C">
        <w:rPr>
          <w:rFonts w:ascii="Arial" w:eastAsia="Times New Roman" w:hAnsi="Arial" w:cs="Arial"/>
          <w:sz w:val="32"/>
          <w:szCs w:val="32"/>
          <w:lang w:eastAsia="en-AU"/>
        </w:rPr>
        <w:t xml:space="preserve"> consumer to then ask have you thought about X, which could have been considered at the beginning, and would have saved months’ worth of work. (C4)</w:t>
      </w:r>
    </w:p>
    <w:p w14:paraId="7927779F" w14:textId="77777777" w:rsidR="00E43666" w:rsidRPr="00324A0C" w:rsidRDefault="00E43666" w:rsidP="005B101F">
      <w:pPr>
        <w:spacing w:after="0" w:line="360" w:lineRule="auto"/>
        <w:rPr>
          <w:rFonts w:ascii="Arial" w:eastAsia="Times New Roman" w:hAnsi="Arial" w:cs="Arial"/>
          <w:sz w:val="32"/>
          <w:szCs w:val="32"/>
          <w:lang w:eastAsia="en-AU"/>
        </w:rPr>
      </w:pPr>
    </w:p>
    <w:p w14:paraId="7A24FE2D"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This view was supported by researcher participants, one of whom stated: “Consumer input at later stages may go towards the wrong question.” (R2)</w:t>
      </w:r>
    </w:p>
    <w:p w14:paraId="78380871" w14:textId="77777777" w:rsidR="00E43666" w:rsidRPr="00324A0C" w:rsidRDefault="00E43666" w:rsidP="005B101F">
      <w:pPr>
        <w:spacing w:after="0" w:line="360" w:lineRule="auto"/>
        <w:rPr>
          <w:rFonts w:ascii="Arial" w:eastAsia="Times New Roman" w:hAnsi="Arial" w:cs="Arial"/>
          <w:sz w:val="32"/>
          <w:szCs w:val="32"/>
          <w:lang w:eastAsia="en-AU"/>
        </w:rPr>
      </w:pPr>
    </w:p>
    <w:p w14:paraId="18A8E03F" w14:textId="77777777" w:rsidR="00E43666" w:rsidRPr="00324A0C" w:rsidRDefault="00EF45AA"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Some </w:t>
      </w:r>
      <w:r w:rsidR="00E43666" w:rsidRPr="00324A0C">
        <w:rPr>
          <w:rFonts w:ascii="Arial" w:eastAsia="Times New Roman" w:hAnsi="Arial" w:cs="Arial"/>
          <w:sz w:val="32"/>
          <w:szCs w:val="32"/>
          <w:lang w:eastAsia="en-AU"/>
        </w:rPr>
        <w:t>consumer</w:t>
      </w:r>
      <w:r w:rsidRPr="00324A0C">
        <w:rPr>
          <w:rFonts w:ascii="Arial" w:eastAsia="Times New Roman" w:hAnsi="Arial" w:cs="Arial"/>
          <w:sz w:val="32"/>
          <w:szCs w:val="32"/>
          <w:lang w:eastAsia="en-AU"/>
        </w:rPr>
        <w:t xml:space="preserve">s </w:t>
      </w:r>
      <w:r w:rsidR="00E43666" w:rsidRPr="00324A0C">
        <w:rPr>
          <w:rFonts w:ascii="Arial" w:eastAsia="Times New Roman" w:hAnsi="Arial" w:cs="Arial"/>
          <w:sz w:val="32"/>
          <w:szCs w:val="32"/>
          <w:lang w:eastAsia="en-AU"/>
        </w:rPr>
        <w:t xml:space="preserve">highlighted </w:t>
      </w:r>
      <w:r w:rsidRPr="00324A0C">
        <w:rPr>
          <w:rFonts w:ascii="Arial" w:eastAsia="Times New Roman" w:hAnsi="Arial" w:cs="Arial"/>
          <w:sz w:val="32"/>
          <w:szCs w:val="32"/>
          <w:lang w:eastAsia="en-AU"/>
        </w:rPr>
        <w:t xml:space="preserve">the need to involve </w:t>
      </w:r>
      <w:r w:rsidR="00E43666" w:rsidRPr="00324A0C">
        <w:rPr>
          <w:rFonts w:ascii="Arial" w:eastAsia="Times New Roman" w:hAnsi="Arial" w:cs="Arial"/>
          <w:sz w:val="32"/>
          <w:szCs w:val="32"/>
          <w:lang w:eastAsia="en-AU"/>
        </w:rPr>
        <w:t xml:space="preserve">consumers </w:t>
      </w:r>
      <w:r w:rsidRPr="00324A0C">
        <w:rPr>
          <w:rFonts w:ascii="Arial" w:eastAsia="Times New Roman" w:hAnsi="Arial" w:cs="Arial"/>
          <w:sz w:val="32"/>
          <w:szCs w:val="32"/>
          <w:lang w:eastAsia="en-AU"/>
        </w:rPr>
        <w:t>at</w:t>
      </w:r>
      <w:r w:rsidR="00E43666"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t xml:space="preserve">the dissemination </w:t>
      </w:r>
      <w:r w:rsidR="00E43666" w:rsidRPr="00324A0C">
        <w:rPr>
          <w:rFonts w:ascii="Arial" w:eastAsia="Times New Roman" w:hAnsi="Arial" w:cs="Arial"/>
          <w:sz w:val="32"/>
          <w:szCs w:val="32"/>
          <w:lang w:eastAsia="en-AU"/>
        </w:rPr>
        <w:t>stage</w:t>
      </w:r>
      <w:r w:rsidRPr="00324A0C">
        <w:rPr>
          <w:rFonts w:ascii="Arial" w:eastAsia="Times New Roman" w:hAnsi="Arial" w:cs="Arial"/>
          <w:sz w:val="32"/>
          <w:szCs w:val="32"/>
          <w:lang w:eastAsia="en-AU"/>
        </w:rPr>
        <w:t xml:space="preserve"> to ensure the guideline was</w:t>
      </w:r>
      <w:r w:rsidR="00E43666" w:rsidRPr="00324A0C">
        <w:rPr>
          <w:rFonts w:ascii="Arial" w:eastAsia="Times New Roman" w:hAnsi="Arial" w:cs="Arial"/>
          <w:sz w:val="32"/>
          <w:szCs w:val="32"/>
          <w:lang w:eastAsia="en-AU"/>
        </w:rPr>
        <w:t xml:space="preserve"> easy to understand and less </w:t>
      </w:r>
      <w:proofErr w:type="gramStart"/>
      <w:r w:rsidR="00E43666" w:rsidRPr="00324A0C">
        <w:rPr>
          <w:rFonts w:ascii="Arial" w:eastAsia="Times New Roman" w:hAnsi="Arial" w:cs="Arial"/>
          <w:sz w:val="32"/>
          <w:szCs w:val="32"/>
          <w:lang w:eastAsia="en-AU"/>
        </w:rPr>
        <w:t>medically-driven</w:t>
      </w:r>
      <w:proofErr w:type="gramEnd"/>
      <w:r w:rsidR="00E43666" w:rsidRPr="00324A0C">
        <w:rPr>
          <w:rFonts w:ascii="Arial" w:eastAsia="Times New Roman" w:hAnsi="Arial" w:cs="Arial"/>
          <w:sz w:val="32"/>
          <w:szCs w:val="32"/>
          <w:lang w:eastAsia="en-AU"/>
        </w:rPr>
        <w:t>. Three consumers stated that guidelines should be presented in an engaging way for consumers as it is already a challenge to persuade some consumers to read information. As one consumer stated:</w:t>
      </w:r>
    </w:p>
    <w:p w14:paraId="21AF9AD8" w14:textId="77777777" w:rsidR="00E43666" w:rsidRPr="00324A0C" w:rsidRDefault="00E43666" w:rsidP="005B101F">
      <w:pPr>
        <w:spacing w:after="0" w:line="360" w:lineRule="auto"/>
        <w:rPr>
          <w:rFonts w:ascii="Arial" w:eastAsia="Times New Roman" w:hAnsi="Arial" w:cs="Arial"/>
          <w:sz w:val="32"/>
          <w:szCs w:val="32"/>
          <w:lang w:eastAsia="en-AU"/>
        </w:rPr>
      </w:pPr>
    </w:p>
    <w:p w14:paraId="68D40EA8"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The biggest challenge is having people read the information, guidelines. People who are not reading these guidelines are those that need to read them most. (C9)</w:t>
      </w:r>
    </w:p>
    <w:p w14:paraId="2A433A18" w14:textId="77777777" w:rsidR="00E43666" w:rsidRPr="00324A0C" w:rsidRDefault="00E43666" w:rsidP="005B101F">
      <w:pPr>
        <w:spacing w:after="0" w:line="360" w:lineRule="auto"/>
        <w:rPr>
          <w:rFonts w:ascii="Arial" w:eastAsia="Times New Roman" w:hAnsi="Arial" w:cs="Arial"/>
          <w:sz w:val="32"/>
          <w:szCs w:val="32"/>
          <w:lang w:eastAsia="en-AU"/>
        </w:rPr>
      </w:pPr>
    </w:p>
    <w:p w14:paraId="7018763E"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One participant stated that consumer summaries of the guidelines may useful. In addition, having a multi-pronged approach may also promote use:</w:t>
      </w:r>
    </w:p>
    <w:p w14:paraId="757D2C52" w14:textId="77777777" w:rsidR="00E43666" w:rsidRPr="00324A0C" w:rsidRDefault="00E43666" w:rsidP="005B101F">
      <w:pPr>
        <w:spacing w:after="0" w:line="360" w:lineRule="auto"/>
        <w:rPr>
          <w:rFonts w:ascii="Arial" w:eastAsia="Times New Roman" w:hAnsi="Arial" w:cs="Arial"/>
          <w:sz w:val="32"/>
          <w:szCs w:val="32"/>
          <w:lang w:eastAsia="en-AU"/>
        </w:rPr>
      </w:pPr>
    </w:p>
    <w:p w14:paraId="5E1A331C"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I think it’s about targeting people living with diabetes at the right time points, when they </w:t>
      </w:r>
      <w:proofErr w:type="gramStart"/>
      <w:r w:rsidRPr="00324A0C">
        <w:rPr>
          <w:rFonts w:ascii="Arial" w:eastAsia="Times New Roman" w:hAnsi="Arial" w:cs="Arial"/>
          <w:sz w:val="32"/>
          <w:szCs w:val="32"/>
          <w:lang w:eastAsia="en-AU"/>
        </w:rPr>
        <w:t>actually need</w:t>
      </w:r>
      <w:proofErr w:type="gramEnd"/>
      <w:r w:rsidRPr="00324A0C">
        <w:rPr>
          <w:rFonts w:ascii="Arial" w:eastAsia="Times New Roman" w:hAnsi="Arial" w:cs="Arial"/>
          <w:sz w:val="32"/>
          <w:szCs w:val="32"/>
          <w:lang w:eastAsia="en-AU"/>
        </w:rPr>
        <w:t xml:space="preserve"> that information, and having very strategic marketing tools and resources that are easy to access, easy to read and understand. And this is where I think we </w:t>
      </w:r>
      <w:proofErr w:type="gramStart"/>
      <w:r w:rsidRPr="00324A0C">
        <w:rPr>
          <w:rFonts w:ascii="Arial" w:eastAsia="Times New Roman" w:hAnsi="Arial" w:cs="Arial"/>
          <w:sz w:val="32"/>
          <w:szCs w:val="32"/>
          <w:lang w:eastAsia="en-AU"/>
        </w:rPr>
        <w:t>have to</w:t>
      </w:r>
      <w:proofErr w:type="gramEnd"/>
      <w:r w:rsidRPr="00324A0C">
        <w:rPr>
          <w:rFonts w:ascii="Arial" w:eastAsia="Times New Roman" w:hAnsi="Arial" w:cs="Arial"/>
          <w:sz w:val="32"/>
          <w:szCs w:val="32"/>
          <w:lang w:eastAsia="en-AU"/>
        </w:rPr>
        <w:t xml:space="preserve"> work closely with Diabetes Australia, NDSS [National Diabetes Services Scheme], the research groups, and people living with diabetes. Even use health marketing strategies [to understand] how we </w:t>
      </w:r>
      <w:proofErr w:type="gramStart"/>
      <w:r w:rsidRPr="00324A0C">
        <w:rPr>
          <w:rFonts w:ascii="Arial" w:eastAsia="Times New Roman" w:hAnsi="Arial" w:cs="Arial"/>
          <w:sz w:val="32"/>
          <w:szCs w:val="32"/>
          <w:lang w:eastAsia="en-AU"/>
        </w:rPr>
        <w:t>actually get</w:t>
      </w:r>
      <w:proofErr w:type="gramEnd"/>
      <w:r w:rsidRPr="00324A0C">
        <w:rPr>
          <w:rFonts w:ascii="Arial" w:eastAsia="Times New Roman" w:hAnsi="Arial" w:cs="Arial"/>
          <w:sz w:val="32"/>
          <w:szCs w:val="32"/>
          <w:lang w:eastAsia="en-AU"/>
        </w:rPr>
        <w:t xml:space="preserve"> this information in the hands of people who need to use information at the right time points they will use them. (C10)</w:t>
      </w:r>
    </w:p>
    <w:p w14:paraId="2E27939D" w14:textId="77777777" w:rsidR="00E43666" w:rsidRPr="00324A0C" w:rsidRDefault="00E43666" w:rsidP="005B101F">
      <w:pPr>
        <w:spacing w:after="0" w:line="360" w:lineRule="auto"/>
        <w:rPr>
          <w:rFonts w:ascii="Arial" w:eastAsia="Times New Roman" w:hAnsi="Arial" w:cs="Arial"/>
          <w:sz w:val="32"/>
          <w:szCs w:val="32"/>
          <w:lang w:eastAsia="en-AU"/>
        </w:rPr>
      </w:pPr>
    </w:p>
    <w:p w14:paraId="3F56AABA" w14:textId="774109AF"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One consumer stated that ensuring the information is presented in as many places</w:t>
      </w:r>
      <w:r w:rsidR="00E26778" w:rsidRPr="00324A0C">
        <w:rPr>
          <w:rFonts w:ascii="Arial" w:eastAsia="Times New Roman" w:hAnsi="Arial" w:cs="Arial"/>
          <w:sz w:val="32"/>
          <w:szCs w:val="32"/>
          <w:lang w:eastAsia="en-AU"/>
        </w:rPr>
        <w:t xml:space="preserve">, </w:t>
      </w:r>
      <w:proofErr w:type="gramStart"/>
      <w:r w:rsidR="00E26778" w:rsidRPr="00324A0C">
        <w:rPr>
          <w:rFonts w:ascii="Arial" w:eastAsia="Times New Roman" w:hAnsi="Arial" w:cs="Arial"/>
          <w:sz w:val="32"/>
          <w:szCs w:val="32"/>
          <w:lang w:eastAsia="en-AU"/>
        </w:rPr>
        <w:t>languages</w:t>
      </w:r>
      <w:proofErr w:type="gramEnd"/>
      <w:r w:rsidR="00E26778" w:rsidRPr="00324A0C">
        <w:rPr>
          <w:rFonts w:ascii="Arial" w:eastAsia="Times New Roman" w:hAnsi="Arial" w:cs="Arial"/>
          <w:sz w:val="32"/>
          <w:szCs w:val="32"/>
          <w:lang w:eastAsia="en-AU"/>
        </w:rPr>
        <w:t xml:space="preserve"> and formats</w:t>
      </w:r>
      <w:r w:rsidRPr="00324A0C">
        <w:rPr>
          <w:rFonts w:ascii="Arial" w:eastAsia="Times New Roman" w:hAnsi="Arial" w:cs="Arial"/>
          <w:sz w:val="32"/>
          <w:szCs w:val="32"/>
          <w:lang w:eastAsia="en-AU"/>
        </w:rPr>
        <w:t xml:space="preserve"> as possible may help informing consumers:</w:t>
      </w:r>
    </w:p>
    <w:p w14:paraId="7AE0805A" w14:textId="77777777" w:rsidR="00E43666" w:rsidRPr="00324A0C" w:rsidRDefault="00E43666" w:rsidP="005B101F">
      <w:pPr>
        <w:spacing w:after="0" w:line="360" w:lineRule="auto"/>
        <w:rPr>
          <w:rFonts w:ascii="Arial" w:eastAsia="Times New Roman" w:hAnsi="Arial" w:cs="Arial"/>
          <w:sz w:val="32"/>
          <w:szCs w:val="32"/>
          <w:lang w:eastAsia="en-AU"/>
        </w:rPr>
      </w:pPr>
    </w:p>
    <w:p w14:paraId="11A8F449"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You can increase the likelihood that people will be exposed to information through […] networking channels, so there can be a bunch of people doing that […] making it more accessible to people. (C7)</w:t>
      </w:r>
    </w:p>
    <w:p w14:paraId="19B0441A" w14:textId="77777777" w:rsidR="00E43666" w:rsidRPr="00324A0C" w:rsidRDefault="00E43666" w:rsidP="005B101F">
      <w:pPr>
        <w:spacing w:after="0" w:line="360" w:lineRule="auto"/>
        <w:rPr>
          <w:rFonts w:ascii="Arial" w:eastAsia="Times New Roman" w:hAnsi="Arial" w:cs="Arial"/>
          <w:sz w:val="32"/>
          <w:szCs w:val="32"/>
          <w:lang w:eastAsia="en-AU"/>
        </w:rPr>
      </w:pPr>
    </w:p>
    <w:p w14:paraId="1A315A09" w14:textId="3527636B"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One consumer, who had been involved with living guideline development perceived </w:t>
      </w:r>
      <w:r w:rsidR="00EB0CFB" w:rsidRPr="00324A0C">
        <w:rPr>
          <w:rFonts w:ascii="Arial" w:eastAsia="Times New Roman" w:hAnsi="Arial" w:cs="Arial"/>
          <w:sz w:val="32"/>
          <w:szCs w:val="32"/>
          <w:lang w:eastAsia="en-AU"/>
        </w:rPr>
        <w:t xml:space="preserve">that </w:t>
      </w:r>
      <w:r w:rsidRPr="00324A0C">
        <w:rPr>
          <w:rFonts w:ascii="Arial" w:eastAsia="Times New Roman" w:hAnsi="Arial" w:cs="Arial"/>
          <w:sz w:val="32"/>
          <w:szCs w:val="32"/>
          <w:lang w:eastAsia="en-AU"/>
        </w:rPr>
        <w:t xml:space="preserve">the dissemination phase was a key difference between living and standard guidelines. He felt the key advantage of living guidelines was their frequent updates, but that these updates were only useful if health practitioners and consumers were </w:t>
      </w:r>
      <w:proofErr w:type="gramStart"/>
      <w:r w:rsidRPr="00324A0C">
        <w:rPr>
          <w:rFonts w:ascii="Arial" w:eastAsia="Times New Roman" w:hAnsi="Arial" w:cs="Arial"/>
          <w:sz w:val="32"/>
          <w:szCs w:val="32"/>
          <w:lang w:eastAsia="en-AU"/>
        </w:rPr>
        <w:t>actually using</w:t>
      </w:r>
      <w:proofErr w:type="gramEnd"/>
      <w:r w:rsidRPr="00324A0C">
        <w:rPr>
          <w:rFonts w:ascii="Arial" w:eastAsia="Times New Roman" w:hAnsi="Arial" w:cs="Arial"/>
          <w:sz w:val="32"/>
          <w:szCs w:val="32"/>
          <w:lang w:eastAsia="en-AU"/>
        </w:rPr>
        <w:t xml:space="preserve"> them. </w:t>
      </w:r>
    </w:p>
    <w:p w14:paraId="7257D4C5" w14:textId="77777777" w:rsidR="00E43666" w:rsidRPr="00324A0C" w:rsidRDefault="00E43666" w:rsidP="005B101F">
      <w:pPr>
        <w:spacing w:after="0" w:line="360" w:lineRule="auto"/>
        <w:rPr>
          <w:rFonts w:ascii="Arial" w:eastAsia="Times New Roman" w:hAnsi="Arial" w:cs="Arial"/>
          <w:sz w:val="32"/>
          <w:szCs w:val="32"/>
          <w:lang w:eastAsia="en-AU"/>
        </w:rPr>
      </w:pPr>
    </w:p>
    <w:p w14:paraId="2E8A910A"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8" w:name="_Toc68079807"/>
      <w:r w:rsidRPr="00324A0C">
        <w:rPr>
          <w:rFonts w:ascii="Arial" w:eastAsia="Times New Roman" w:hAnsi="Arial" w:cs="Arial"/>
          <w:sz w:val="32"/>
          <w:szCs w:val="32"/>
          <w:lang w:eastAsia="en-AU"/>
        </w:rPr>
        <w:t>Theme 5: A think tan</w:t>
      </w:r>
      <w:r w:rsidR="00AF343E" w:rsidRPr="00324A0C">
        <w:rPr>
          <w:rFonts w:ascii="Arial" w:eastAsia="Times New Roman" w:hAnsi="Arial" w:cs="Arial"/>
          <w:sz w:val="32"/>
          <w:szCs w:val="32"/>
          <w:lang w:eastAsia="en-AU"/>
        </w:rPr>
        <w:t>k</w:t>
      </w:r>
      <w:r w:rsidRPr="00324A0C">
        <w:rPr>
          <w:rFonts w:ascii="Arial" w:eastAsia="Times New Roman" w:hAnsi="Arial" w:cs="Arial"/>
          <w:sz w:val="32"/>
          <w:szCs w:val="32"/>
          <w:lang w:eastAsia="en-AU"/>
        </w:rPr>
        <w:t xml:space="preserve"> with outreach could ensure a wide range of consumers’ views, using different methods, are represented</w:t>
      </w:r>
      <w:bookmarkEnd w:id="8"/>
    </w:p>
    <w:p w14:paraId="14EAEFB2" w14:textId="77777777" w:rsidR="00E43666" w:rsidRPr="00324A0C" w:rsidRDefault="00E43666" w:rsidP="005B101F">
      <w:pPr>
        <w:spacing w:after="0" w:line="360" w:lineRule="auto"/>
        <w:rPr>
          <w:rFonts w:ascii="Arial" w:eastAsia="Times New Roman" w:hAnsi="Arial" w:cs="Arial"/>
          <w:sz w:val="32"/>
          <w:szCs w:val="32"/>
          <w:lang w:eastAsia="en-AU"/>
        </w:rPr>
      </w:pPr>
    </w:p>
    <w:p w14:paraId="13FA48F2" w14:textId="1DB2821C" w:rsidR="00E43666" w:rsidRPr="00324A0C" w:rsidRDefault="00EF45AA"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P</w:t>
      </w:r>
      <w:r w:rsidR="00E43666" w:rsidRPr="00324A0C">
        <w:rPr>
          <w:rFonts w:ascii="Arial" w:eastAsia="Times New Roman" w:hAnsi="Arial" w:cs="Arial"/>
          <w:sz w:val="32"/>
          <w:szCs w:val="32"/>
          <w:lang w:eastAsia="en-AU"/>
        </w:rPr>
        <w:t xml:space="preserve">articipants in </w:t>
      </w:r>
      <w:r w:rsidRPr="00324A0C">
        <w:rPr>
          <w:rFonts w:ascii="Arial" w:eastAsia="Times New Roman" w:hAnsi="Arial" w:cs="Arial"/>
          <w:sz w:val="32"/>
          <w:szCs w:val="32"/>
          <w:lang w:eastAsia="en-AU"/>
        </w:rPr>
        <w:t>one</w:t>
      </w:r>
      <w:r w:rsidR="00E43666" w:rsidRPr="00324A0C">
        <w:rPr>
          <w:rFonts w:ascii="Arial" w:eastAsia="Times New Roman" w:hAnsi="Arial" w:cs="Arial"/>
          <w:sz w:val="32"/>
          <w:szCs w:val="32"/>
          <w:lang w:eastAsia="en-AU"/>
        </w:rPr>
        <w:t xml:space="preserve"> forum suggested a model for </w:t>
      </w:r>
      <w:proofErr w:type="spellStart"/>
      <w:r w:rsidRPr="00324A0C">
        <w:rPr>
          <w:rFonts w:ascii="Arial" w:eastAsia="Times New Roman" w:hAnsi="Arial" w:cs="Arial"/>
          <w:sz w:val="32"/>
          <w:szCs w:val="32"/>
          <w:lang w:eastAsia="en-AU"/>
        </w:rPr>
        <w:t>optimising</w:t>
      </w:r>
      <w:proofErr w:type="spellEnd"/>
      <w:r w:rsidRPr="00324A0C">
        <w:rPr>
          <w:rFonts w:ascii="Arial" w:eastAsia="Times New Roman" w:hAnsi="Arial" w:cs="Arial"/>
          <w:sz w:val="32"/>
          <w:szCs w:val="32"/>
          <w:lang w:eastAsia="en-AU"/>
        </w:rPr>
        <w:t xml:space="preserve"> the number and diversity of consumers involved</w:t>
      </w:r>
      <w:r w:rsidR="00E43666" w:rsidRPr="00324A0C">
        <w:rPr>
          <w:rFonts w:ascii="Arial" w:eastAsia="Times New Roman" w:hAnsi="Arial" w:cs="Arial"/>
          <w:sz w:val="32"/>
          <w:szCs w:val="32"/>
          <w:lang w:eastAsia="en-AU"/>
        </w:rPr>
        <w:t xml:space="preserve"> in the guideline process. This would involve a small </w:t>
      </w:r>
      <w:r w:rsidR="00B90750" w:rsidRPr="00324A0C">
        <w:rPr>
          <w:rFonts w:ascii="Arial" w:eastAsia="Times New Roman" w:hAnsi="Arial" w:cs="Arial"/>
          <w:sz w:val="32"/>
          <w:szCs w:val="32"/>
          <w:lang w:eastAsia="en-AU"/>
        </w:rPr>
        <w:t>‘</w:t>
      </w:r>
      <w:r w:rsidR="00E43666" w:rsidRPr="00324A0C">
        <w:rPr>
          <w:rFonts w:ascii="Arial" w:eastAsia="Times New Roman" w:hAnsi="Arial" w:cs="Arial"/>
          <w:sz w:val="32"/>
          <w:szCs w:val="32"/>
          <w:lang w:eastAsia="en-AU"/>
        </w:rPr>
        <w:t>think tan</w:t>
      </w:r>
      <w:r w:rsidR="00B90750" w:rsidRPr="00324A0C">
        <w:rPr>
          <w:rFonts w:ascii="Arial" w:eastAsia="Times New Roman" w:hAnsi="Arial" w:cs="Arial"/>
          <w:sz w:val="32"/>
          <w:szCs w:val="32"/>
          <w:lang w:eastAsia="en-AU"/>
        </w:rPr>
        <w:t>k’</w:t>
      </w:r>
      <w:r w:rsidR="00E43666" w:rsidRPr="00324A0C">
        <w:rPr>
          <w:rFonts w:ascii="Arial" w:eastAsia="Times New Roman" w:hAnsi="Arial" w:cs="Arial"/>
          <w:sz w:val="32"/>
          <w:szCs w:val="32"/>
          <w:lang w:eastAsia="en-AU"/>
        </w:rPr>
        <w:t xml:space="preserve"> of consumers </w:t>
      </w:r>
      <w:r w:rsidR="00F2566F" w:rsidRPr="00324A0C">
        <w:rPr>
          <w:rFonts w:ascii="Arial" w:eastAsia="Times New Roman" w:hAnsi="Arial" w:cs="Arial"/>
          <w:sz w:val="32"/>
          <w:szCs w:val="32"/>
          <w:lang w:eastAsia="en-AU"/>
        </w:rPr>
        <w:t>with the same type of diabetes but</w:t>
      </w:r>
      <w:r w:rsidR="00E43666" w:rsidRPr="00324A0C">
        <w:rPr>
          <w:rFonts w:ascii="Arial" w:eastAsia="Times New Roman" w:hAnsi="Arial" w:cs="Arial"/>
          <w:sz w:val="32"/>
          <w:szCs w:val="32"/>
          <w:lang w:eastAsia="en-AU"/>
        </w:rPr>
        <w:t xml:space="preserve"> at different stages in their illness</w:t>
      </w:r>
      <w:r w:rsidR="00F2566F" w:rsidRPr="00324A0C">
        <w:rPr>
          <w:rFonts w:ascii="Arial" w:eastAsia="Times New Roman" w:hAnsi="Arial" w:cs="Arial"/>
          <w:sz w:val="32"/>
          <w:szCs w:val="32"/>
          <w:lang w:eastAsia="en-AU"/>
        </w:rPr>
        <w:t xml:space="preserve"> and</w:t>
      </w:r>
      <w:r w:rsidR="00E43666" w:rsidRPr="00324A0C">
        <w:rPr>
          <w:rFonts w:ascii="Arial" w:eastAsia="Times New Roman" w:hAnsi="Arial" w:cs="Arial"/>
          <w:sz w:val="32"/>
          <w:szCs w:val="32"/>
          <w:lang w:eastAsia="en-AU"/>
        </w:rPr>
        <w:t xml:space="preserve"> at different stages of life. As one participant expressed:</w:t>
      </w:r>
    </w:p>
    <w:p w14:paraId="03CD381F" w14:textId="77777777" w:rsidR="00E43666" w:rsidRPr="00324A0C" w:rsidRDefault="00E43666" w:rsidP="005B101F">
      <w:pPr>
        <w:spacing w:after="0" w:line="360" w:lineRule="auto"/>
        <w:rPr>
          <w:rFonts w:ascii="Arial" w:eastAsia="Times New Roman" w:hAnsi="Arial" w:cs="Arial"/>
          <w:sz w:val="32"/>
          <w:szCs w:val="32"/>
          <w:lang w:eastAsia="en-AU"/>
        </w:rPr>
      </w:pPr>
    </w:p>
    <w:p w14:paraId="72EEA652" w14:textId="77777777" w:rsidR="00E43666" w:rsidRPr="00324A0C" w:rsidRDefault="00E43666" w:rsidP="005B101F">
      <w:pPr>
        <w:spacing w:after="0"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When you get to the stage of putting people into smaller groups, you need to put [them] into buckets so that you know that you are covering the main areas that you want opinions on. […] As you want to cover the whole spectrum, you can probably put 10 buckets there to cover all areas. (C9)</w:t>
      </w:r>
    </w:p>
    <w:p w14:paraId="486F864F" w14:textId="77777777" w:rsidR="00E43666" w:rsidRPr="00324A0C" w:rsidRDefault="00E43666" w:rsidP="005B101F">
      <w:pPr>
        <w:spacing w:after="0" w:line="360" w:lineRule="auto"/>
        <w:rPr>
          <w:rFonts w:ascii="Arial" w:eastAsia="Times New Roman" w:hAnsi="Arial" w:cs="Arial"/>
          <w:sz w:val="32"/>
          <w:szCs w:val="32"/>
          <w:lang w:eastAsia="en-AU"/>
        </w:rPr>
      </w:pPr>
    </w:p>
    <w:p w14:paraId="79805B8A"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lastRenderedPageBreak/>
        <w:t>Several consumers said that these “representative” consumers should ideally be connected to the wider diabetes community. One participant stated that:</w:t>
      </w:r>
    </w:p>
    <w:p w14:paraId="4C44AAFA" w14:textId="77777777" w:rsidR="00E43666" w:rsidRPr="00324A0C" w:rsidRDefault="00E43666" w:rsidP="005B101F">
      <w:pPr>
        <w:spacing w:after="0" w:line="360" w:lineRule="auto"/>
        <w:rPr>
          <w:rFonts w:ascii="Arial" w:eastAsia="Times New Roman" w:hAnsi="Arial" w:cs="Arial"/>
          <w:sz w:val="32"/>
          <w:szCs w:val="32"/>
          <w:lang w:eastAsia="en-AU"/>
        </w:rPr>
      </w:pPr>
    </w:p>
    <w:p w14:paraId="01601DC1" w14:textId="7904034E" w:rsidR="00E43666" w:rsidRDefault="00E43666" w:rsidP="005B101F">
      <w:pPr>
        <w:spacing w:line="360" w:lineRule="auto"/>
        <w:ind w:left="720"/>
        <w:rPr>
          <w:rFonts w:ascii="Arial" w:eastAsia="Times New Roman" w:hAnsi="Arial" w:cs="Arial"/>
          <w:sz w:val="32"/>
          <w:szCs w:val="32"/>
          <w:lang w:eastAsia="en-AU"/>
        </w:rPr>
      </w:pPr>
      <w:r w:rsidRPr="00324A0C">
        <w:rPr>
          <w:rFonts w:ascii="Arial" w:eastAsia="Times New Roman" w:hAnsi="Arial" w:cs="Arial"/>
          <w:sz w:val="32"/>
          <w:szCs w:val="32"/>
          <w:lang w:eastAsia="en-AU"/>
        </w:rPr>
        <w:t>Having a range of consumers involved in guidelines who are linked into different parts of the diabetes community can help to ensure that as many views are represented as possible. (C8)</w:t>
      </w:r>
    </w:p>
    <w:p w14:paraId="29FFB5DB" w14:textId="77777777" w:rsidR="005B101F" w:rsidRPr="00324A0C" w:rsidRDefault="005B101F" w:rsidP="005B101F">
      <w:pPr>
        <w:spacing w:line="360" w:lineRule="auto"/>
        <w:ind w:left="720"/>
        <w:rPr>
          <w:rFonts w:ascii="Arial" w:eastAsia="Times New Roman" w:hAnsi="Arial" w:cs="Arial"/>
          <w:sz w:val="32"/>
          <w:szCs w:val="32"/>
          <w:lang w:eastAsia="en-AU"/>
        </w:rPr>
      </w:pPr>
    </w:p>
    <w:p w14:paraId="5F621BED" w14:textId="7FDECA0B"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The think tank would then come up with key points that required further consultation with the wider diabetes community (e.g. via a widely disseminated survey </w:t>
      </w:r>
      <w:r w:rsidR="00EB0CFB" w:rsidRPr="00324A0C">
        <w:rPr>
          <w:rFonts w:ascii="Arial" w:eastAsia="Times New Roman" w:hAnsi="Arial" w:cs="Arial"/>
          <w:sz w:val="32"/>
          <w:szCs w:val="32"/>
          <w:lang w:eastAsia="en-AU"/>
        </w:rPr>
        <w:t>etc.</w:t>
      </w:r>
      <w:r w:rsidRPr="00324A0C">
        <w:rPr>
          <w:rFonts w:ascii="Arial" w:eastAsia="Times New Roman" w:hAnsi="Arial" w:cs="Arial"/>
          <w:sz w:val="32"/>
          <w:szCs w:val="32"/>
          <w:lang w:eastAsia="en-AU"/>
        </w:rPr>
        <w:t>). Members of this group could also go back and consult with their own networks or communities to get consensus on consumers’ views about different issues.</w:t>
      </w:r>
    </w:p>
    <w:p w14:paraId="51D63062" w14:textId="77777777" w:rsidR="00E43666" w:rsidRPr="00324A0C" w:rsidRDefault="00E43666" w:rsidP="005B101F">
      <w:pPr>
        <w:spacing w:after="0" w:line="360" w:lineRule="auto"/>
        <w:rPr>
          <w:rFonts w:ascii="Arial" w:eastAsia="Times New Roman" w:hAnsi="Arial" w:cs="Arial"/>
          <w:sz w:val="32"/>
          <w:szCs w:val="32"/>
          <w:lang w:eastAsia="en-AU"/>
        </w:rPr>
      </w:pPr>
    </w:p>
    <w:p w14:paraId="210B0A60" w14:textId="77777777" w:rsidR="00E43666" w:rsidRPr="00324A0C" w:rsidRDefault="00EF45AA"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Several </w:t>
      </w:r>
      <w:r w:rsidR="00E43666" w:rsidRPr="00324A0C">
        <w:rPr>
          <w:rFonts w:ascii="Arial" w:eastAsia="Times New Roman" w:hAnsi="Arial" w:cs="Arial"/>
          <w:sz w:val="32"/>
          <w:szCs w:val="32"/>
          <w:lang w:eastAsia="en-AU"/>
        </w:rPr>
        <w:t xml:space="preserve">consumer participants </w:t>
      </w:r>
      <w:r w:rsidRPr="00324A0C">
        <w:rPr>
          <w:rFonts w:ascii="Arial" w:eastAsia="Times New Roman" w:hAnsi="Arial" w:cs="Arial"/>
          <w:sz w:val="32"/>
          <w:szCs w:val="32"/>
          <w:lang w:eastAsia="en-AU"/>
        </w:rPr>
        <w:t xml:space="preserve">were keen to begin </w:t>
      </w:r>
      <w:r w:rsidR="00E43666" w:rsidRPr="00324A0C">
        <w:rPr>
          <w:rFonts w:ascii="Arial" w:eastAsia="Times New Roman" w:hAnsi="Arial" w:cs="Arial"/>
          <w:sz w:val="32"/>
          <w:szCs w:val="32"/>
          <w:lang w:eastAsia="en-AU"/>
        </w:rPr>
        <w:t xml:space="preserve">the priority setting process in a think tank style and then reach out for </w:t>
      </w:r>
      <w:r w:rsidRPr="00324A0C">
        <w:rPr>
          <w:rFonts w:ascii="Arial" w:eastAsia="Times New Roman" w:hAnsi="Arial" w:cs="Arial"/>
          <w:sz w:val="32"/>
          <w:szCs w:val="32"/>
          <w:lang w:eastAsia="en-AU"/>
        </w:rPr>
        <w:t xml:space="preserve">broader </w:t>
      </w:r>
      <w:r w:rsidR="00E43666" w:rsidRPr="00324A0C">
        <w:rPr>
          <w:rFonts w:ascii="Arial" w:eastAsia="Times New Roman" w:hAnsi="Arial" w:cs="Arial"/>
          <w:sz w:val="32"/>
          <w:szCs w:val="32"/>
          <w:lang w:eastAsia="en-AU"/>
        </w:rPr>
        <w:t>consultation</w:t>
      </w:r>
      <w:r w:rsidR="00E43666" w:rsidRPr="00324A0C">
        <w:rPr>
          <w:rFonts w:ascii="Arial" w:eastAsia="Times New Roman" w:hAnsi="Arial" w:cs="Arial"/>
          <w:b/>
          <w:bCs/>
          <w:sz w:val="32"/>
          <w:szCs w:val="32"/>
          <w:lang w:eastAsia="en-AU"/>
        </w:rPr>
        <w:t>.</w:t>
      </w:r>
      <w:r w:rsidR="00E43666" w:rsidRPr="00324A0C">
        <w:rPr>
          <w:rFonts w:ascii="Arial" w:eastAsia="Times New Roman" w:hAnsi="Arial" w:cs="Arial"/>
          <w:sz w:val="32"/>
          <w:szCs w:val="32"/>
          <w:lang w:eastAsia="en-AU"/>
        </w:rPr>
        <w:t xml:space="preserve"> Advantages of this approach included less likelihood of skewing the data (e.g. if more people with T1 than T2 responded to a survey) and avoiding the challenges of going “too broad too early”, such as difficulties refining topics. </w:t>
      </w:r>
    </w:p>
    <w:p w14:paraId="3F99D87F" w14:textId="77777777" w:rsidR="00E43666" w:rsidRPr="00324A0C" w:rsidRDefault="00E43666" w:rsidP="005B101F">
      <w:pPr>
        <w:spacing w:after="0" w:line="360" w:lineRule="auto"/>
        <w:rPr>
          <w:rFonts w:ascii="Arial" w:eastAsia="Times New Roman" w:hAnsi="Arial" w:cs="Arial"/>
          <w:b/>
          <w:bCs/>
          <w:sz w:val="32"/>
          <w:szCs w:val="32"/>
          <w:lang w:eastAsia="en-AU"/>
        </w:rPr>
      </w:pPr>
    </w:p>
    <w:p w14:paraId="0E8C97D8" w14:textId="60B4817B" w:rsidR="00E43666"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The researcher participants were supportive of the </w:t>
      </w:r>
      <w:r w:rsidR="00D630E5" w:rsidRPr="00324A0C">
        <w:rPr>
          <w:rFonts w:ascii="Arial" w:eastAsia="Times New Roman" w:hAnsi="Arial" w:cs="Arial"/>
          <w:sz w:val="32"/>
          <w:szCs w:val="32"/>
          <w:lang w:eastAsia="en-AU"/>
        </w:rPr>
        <w:t xml:space="preserve">concept of a </w:t>
      </w:r>
      <w:r w:rsidRPr="00324A0C">
        <w:rPr>
          <w:rFonts w:ascii="Arial" w:eastAsia="Times New Roman" w:hAnsi="Arial" w:cs="Arial"/>
          <w:sz w:val="32"/>
          <w:szCs w:val="32"/>
          <w:lang w:eastAsia="en-AU"/>
        </w:rPr>
        <w:t>think tank. In terms of living guidelines,</w:t>
      </w:r>
      <w:r w:rsidR="00D630E5" w:rsidRPr="00324A0C">
        <w:rPr>
          <w:rFonts w:ascii="Arial" w:eastAsia="Times New Roman" w:hAnsi="Arial" w:cs="Arial"/>
          <w:sz w:val="32"/>
          <w:szCs w:val="32"/>
          <w:lang w:eastAsia="en-AU"/>
        </w:rPr>
        <w:t xml:space="preserve"> a think tank could allow</w:t>
      </w:r>
      <w:r w:rsidRPr="00324A0C">
        <w:rPr>
          <w:rFonts w:ascii="Arial" w:eastAsia="Times New Roman" w:hAnsi="Arial" w:cs="Arial"/>
          <w:sz w:val="32"/>
          <w:szCs w:val="32"/>
          <w:lang w:eastAsia="en-AU"/>
        </w:rPr>
        <w:t xml:space="preserve"> </w:t>
      </w:r>
      <w:r w:rsidRPr="00324A0C">
        <w:rPr>
          <w:rFonts w:ascii="Arial" w:eastAsia="Times New Roman" w:hAnsi="Arial" w:cs="Arial"/>
          <w:sz w:val="32"/>
          <w:szCs w:val="32"/>
          <w:lang w:eastAsia="en-AU"/>
        </w:rPr>
        <w:lastRenderedPageBreak/>
        <w:t xml:space="preserve">a small group to be involved at frequent intervals (e.g. weekly) in reviewing the evidence but this group could be refreshed over time. Then, at relevant stages in the guideline process, </w:t>
      </w:r>
      <w:r w:rsidR="00EB0CFB" w:rsidRPr="00324A0C">
        <w:rPr>
          <w:rFonts w:ascii="Arial" w:eastAsia="Times New Roman" w:hAnsi="Arial" w:cs="Arial"/>
          <w:sz w:val="32"/>
          <w:szCs w:val="32"/>
          <w:lang w:eastAsia="en-AU"/>
        </w:rPr>
        <w:t xml:space="preserve">as also suggested by the consumers, </w:t>
      </w:r>
      <w:r w:rsidRPr="00324A0C">
        <w:rPr>
          <w:rFonts w:ascii="Arial" w:eastAsia="Times New Roman" w:hAnsi="Arial" w:cs="Arial"/>
          <w:sz w:val="32"/>
          <w:szCs w:val="32"/>
          <w:lang w:eastAsia="en-AU"/>
        </w:rPr>
        <w:t>the think tank could reach out to a broader consumer base through online surveys or other methods.</w:t>
      </w:r>
    </w:p>
    <w:p w14:paraId="07D83137" w14:textId="77777777" w:rsidR="005B101F" w:rsidRPr="00324A0C" w:rsidRDefault="005B101F" w:rsidP="005B101F">
      <w:pPr>
        <w:spacing w:after="0" w:line="360" w:lineRule="auto"/>
        <w:rPr>
          <w:rFonts w:ascii="Arial" w:eastAsia="Times New Roman" w:hAnsi="Arial" w:cs="Arial"/>
          <w:sz w:val="32"/>
          <w:szCs w:val="32"/>
          <w:lang w:eastAsia="en-AU"/>
        </w:rPr>
      </w:pPr>
    </w:p>
    <w:p w14:paraId="5D448C58" w14:textId="77777777" w:rsidR="00E43666" w:rsidRPr="00324A0C" w:rsidRDefault="00E43666" w:rsidP="005B101F">
      <w:pPr>
        <w:pStyle w:val="Heading3"/>
        <w:spacing w:line="360" w:lineRule="auto"/>
        <w:rPr>
          <w:rFonts w:ascii="Arial" w:eastAsia="Times New Roman" w:hAnsi="Arial" w:cs="Arial"/>
          <w:sz w:val="32"/>
          <w:szCs w:val="32"/>
          <w:lang w:eastAsia="en-AU"/>
        </w:rPr>
      </w:pPr>
      <w:bookmarkStart w:id="9" w:name="_Toc68079808"/>
      <w:r w:rsidRPr="00324A0C">
        <w:rPr>
          <w:rFonts w:ascii="Arial" w:eastAsia="Times New Roman" w:hAnsi="Arial" w:cs="Arial"/>
          <w:sz w:val="32"/>
          <w:szCs w:val="32"/>
          <w:lang w:eastAsia="en-AU"/>
        </w:rPr>
        <w:t>Theme 6: Consumers require support to be involved in developing living guidelines</w:t>
      </w:r>
      <w:bookmarkEnd w:id="9"/>
    </w:p>
    <w:p w14:paraId="29C8EF7A" w14:textId="77777777" w:rsidR="00E43666" w:rsidRPr="00324A0C" w:rsidRDefault="00E43666" w:rsidP="005B101F">
      <w:pPr>
        <w:spacing w:after="0" w:line="360" w:lineRule="auto"/>
        <w:rPr>
          <w:rFonts w:ascii="Arial" w:eastAsia="Times New Roman" w:hAnsi="Arial" w:cs="Arial"/>
          <w:sz w:val="32"/>
          <w:szCs w:val="32"/>
          <w:lang w:eastAsia="en-AU"/>
        </w:rPr>
      </w:pPr>
    </w:p>
    <w:p w14:paraId="1C97D731" w14:textId="77777777" w:rsidR="00E43666" w:rsidRPr="00324A0C" w:rsidRDefault="00E43666" w:rsidP="005B101F">
      <w:p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 xml:space="preserve">Consumers stated that different types of support were needed to facilitate consumers’ involvement in living guidelines. </w:t>
      </w:r>
      <w:r w:rsidR="00EF45AA" w:rsidRPr="00324A0C">
        <w:rPr>
          <w:rFonts w:ascii="Arial" w:eastAsia="Times New Roman" w:hAnsi="Arial" w:cs="Arial"/>
          <w:sz w:val="32"/>
          <w:szCs w:val="32"/>
          <w:lang w:eastAsia="en-AU"/>
        </w:rPr>
        <w:t>Support included:</w:t>
      </w:r>
    </w:p>
    <w:p w14:paraId="08272B4D" w14:textId="77777777" w:rsidR="00E43666" w:rsidRPr="00324A0C" w:rsidRDefault="00E43666" w:rsidP="005B101F">
      <w:pPr>
        <w:spacing w:after="0" w:line="360" w:lineRule="auto"/>
        <w:rPr>
          <w:rFonts w:ascii="Arial" w:eastAsia="Times New Roman" w:hAnsi="Arial" w:cs="Arial"/>
          <w:sz w:val="32"/>
          <w:szCs w:val="32"/>
          <w:lang w:eastAsia="en-AU"/>
        </w:rPr>
      </w:pPr>
    </w:p>
    <w:p w14:paraId="61B4DACC" w14:textId="77777777" w:rsidR="00EF45AA" w:rsidRPr="00324A0C" w:rsidRDefault="00EF45AA" w:rsidP="005B101F">
      <w:pPr>
        <w:pStyle w:val="ListParagraph"/>
        <w:numPr>
          <w:ilvl w:val="0"/>
          <w:numId w:val="26"/>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Training for consumers to participate in living guidelines</w:t>
      </w:r>
    </w:p>
    <w:p w14:paraId="723ABC4B" w14:textId="77777777" w:rsidR="00EF45AA" w:rsidRPr="00324A0C" w:rsidRDefault="00C43AF9" w:rsidP="005B101F">
      <w:pPr>
        <w:pStyle w:val="ListParagraph"/>
        <w:numPr>
          <w:ilvl w:val="0"/>
          <w:numId w:val="26"/>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Paying consumers for their expertise</w:t>
      </w:r>
    </w:p>
    <w:p w14:paraId="52567092" w14:textId="0EE5594F" w:rsidR="00C43AF9" w:rsidRDefault="00C43AF9" w:rsidP="005B101F">
      <w:pPr>
        <w:pStyle w:val="ListParagraph"/>
        <w:numPr>
          <w:ilvl w:val="0"/>
          <w:numId w:val="26"/>
        </w:numPr>
        <w:spacing w:after="0" w:line="360" w:lineRule="auto"/>
        <w:rPr>
          <w:rFonts w:ascii="Arial" w:eastAsia="Times New Roman" w:hAnsi="Arial" w:cs="Arial"/>
          <w:sz w:val="32"/>
          <w:szCs w:val="32"/>
          <w:lang w:eastAsia="en-AU"/>
        </w:rPr>
      </w:pPr>
      <w:r w:rsidRPr="00324A0C">
        <w:rPr>
          <w:rFonts w:ascii="Arial" w:eastAsia="Times New Roman" w:hAnsi="Arial" w:cs="Arial"/>
          <w:sz w:val="32"/>
          <w:szCs w:val="32"/>
          <w:lang w:eastAsia="en-AU"/>
        </w:rPr>
        <w:t>Better education resources about living guidelines (e.g. what are they? How are they different?)</w:t>
      </w:r>
    </w:p>
    <w:p w14:paraId="0F9FE386" w14:textId="77777777" w:rsidR="00324A0C" w:rsidRPr="00324A0C" w:rsidRDefault="00324A0C" w:rsidP="005B101F">
      <w:pPr>
        <w:pStyle w:val="ListParagraph"/>
        <w:spacing w:after="0" w:line="360" w:lineRule="auto"/>
        <w:rPr>
          <w:rFonts w:ascii="Arial" w:eastAsia="Times New Roman" w:hAnsi="Arial" w:cs="Arial"/>
          <w:sz w:val="32"/>
          <w:szCs w:val="32"/>
          <w:lang w:eastAsia="en-AU"/>
        </w:rPr>
      </w:pPr>
    </w:p>
    <w:p w14:paraId="1F3E284E" w14:textId="2FB83780" w:rsidR="002649DA" w:rsidRDefault="00213C49" w:rsidP="005B101F">
      <w:pPr>
        <w:pStyle w:val="Heading2"/>
        <w:numPr>
          <w:ilvl w:val="0"/>
          <w:numId w:val="16"/>
        </w:numPr>
        <w:spacing w:line="360" w:lineRule="auto"/>
        <w:rPr>
          <w:rFonts w:ascii="Arial" w:hAnsi="Arial" w:cs="Arial"/>
          <w:sz w:val="32"/>
          <w:szCs w:val="32"/>
        </w:rPr>
      </w:pPr>
      <w:bookmarkStart w:id="10" w:name="_Toc68079809"/>
      <w:bookmarkEnd w:id="0"/>
      <w:r w:rsidRPr="00324A0C">
        <w:rPr>
          <w:rFonts w:ascii="Arial" w:hAnsi="Arial" w:cs="Arial"/>
          <w:sz w:val="32"/>
          <w:szCs w:val="32"/>
        </w:rPr>
        <w:t xml:space="preserve">Proposed </w:t>
      </w:r>
      <w:r w:rsidR="005F4EE5">
        <w:rPr>
          <w:rFonts w:ascii="Arial" w:hAnsi="Arial" w:cs="Arial"/>
          <w:sz w:val="32"/>
          <w:szCs w:val="32"/>
        </w:rPr>
        <w:t xml:space="preserve">optimal </w:t>
      </w:r>
      <w:r w:rsidRPr="00324A0C">
        <w:rPr>
          <w:rFonts w:ascii="Arial" w:hAnsi="Arial" w:cs="Arial"/>
          <w:sz w:val="32"/>
          <w:szCs w:val="32"/>
        </w:rPr>
        <w:t>model</w:t>
      </w:r>
      <w:r w:rsidR="00272F83" w:rsidRPr="00324A0C">
        <w:rPr>
          <w:rFonts w:ascii="Arial" w:hAnsi="Arial" w:cs="Arial"/>
          <w:sz w:val="32"/>
          <w:szCs w:val="32"/>
        </w:rPr>
        <w:t xml:space="preserve"> </w:t>
      </w:r>
      <w:r w:rsidRPr="00324A0C">
        <w:rPr>
          <w:rFonts w:ascii="Arial" w:hAnsi="Arial" w:cs="Arial"/>
          <w:sz w:val="32"/>
          <w:szCs w:val="32"/>
        </w:rPr>
        <w:t>for living engagement in living guidelines</w:t>
      </w:r>
      <w:bookmarkEnd w:id="10"/>
      <w:r w:rsidRPr="00324A0C">
        <w:rPr>
          <w:rFonts w:ascii="Arial" w:hAnsi="Arial" w:cs="Arial"/>
          <w:sz w:val="32"/>
          <w:szCs w:val="32"/>
        </w:rPr>
        <w:t xml:space="preserve"> </w:t>
      </w:r>
    </w:p>
    <w:p w14:paraId="7FA6B86D" w14:textId="77777777" w:rsidR="00324A0C" w:rsidRPr="00324A0C" w:rsidRDefault="00324A0C" w:rsidP="005B101F">
      <w:pPr>
        <w:spacing w:line="360" w:lineRule="auto"/>
      </w:pPr>
    </w:p>
    <w:p w14:paraId="2E9D0810" w14:textId="028679B8" w:rsidR="00E43666" w:rsidRPr="00324A0C" w:rsidRDefault="00A13685" w:rsidP="005B101F">
      <w:pPr>
        <w:spacing w:line="360" w:lineRule="auto"/>
        <w:rPr>
          <w:rFonts w:ascii="Arial" w:hAnsi="Arial" w:cs="Arial"/>
          <w:sz w:val="32"/>
          <w:szCs w:val="32"/>
        </w:rPr>
      </w:pPr>
      <w:r w:rsidRPr="00324A0C">
        <w:rPr>
          <w:rFonts w:ascii="Arial" w:hAnsi="Arial" w:cs="Arial"/>
          <w:sz w:val="32"/>
          <w:szCs w:val="32"/>
        </w:rPr>
        <w:t xml:space="preserve">In the following section, we have </w:t>
      </w:r>
      <w:r w:rsidR="003B27DA" w:rsidRPr="00324A0C">
        <w:rPr>
          <w:rFonts w:ascii="Arial" w:hAnsi="Arial" w:cs="Arial"/>
          <w:sz w:val="32"/>
          <w:szCs w:val="32"/>
        </w:rPr>
        <w:t xml:space="preserve">taken </w:t>
      </w:r>
      <w:r w:rsidRPr="00324A0C">
        <w:rPr>
          <w:rFonts w:ascii="Arial" w:hAnsi="Arial" w:cs="Arial"/>
          <w:sz w:val="32"/>
          <w:szCs w:val="32"/>
        </w:rPr>
        <w:t>the themes and ideas arising during the forums</w:t>
      </w:r>
      <w:r w:rsidR="003B27DA" w:rsidRPr="00324A0C">
        <w:rPr>
          <w:rFonts w:ascii="Arial" w:hAnsi="Arial" w:cs="Arial"/>
          <w:sz w:val="32"/>
          <w:szCs w:val="32"/>
        </w:rPr>
        <w:t xml:space="preserve"> and turned them</w:t>
      </w:r>
      <w:r w:rsidRPr="00324A0C">
        <w:rPr>
          <w:rFonts w:ascii="Arial" w:hAnsi="Arial" w:cs="Arial"/>
          <w:sz w:val="32"/>
          <w:szCs w:val="32"/>
        </w:rPr>
        <w:t xml:space="preserve"> into a </w:t>
      </w:r>
      <w:r w:rsidR="00C40372" w:rsidRPr="00324A0C">
        <w:rPr>
          <w:rFonts w:ascii="Arial" w:hAnsi="Arial" w:cs="Arial"/>
          <w:sz w:val="32"/>
          <w:szCs w:val="32"/>
        </w:rPr>
        <w:t xml:space="preserve">draft </w:t>
      </w:r>
      <w:r w:rsidR="005F4EE5">
        <w:rPr>
          <w:rFonts w:ascii="Arial" w:hAnsi="Arial" w:cs="Arial"/>
          <w:sz w:val="32"/>
          <w:szCs w:val="32"/>
        </w:rPr>
        <w:t xml:space="preserve">optimal </w:t>
      </w:r>
      <w:r w:rsidR="00623574" w:rsidRPr="00324A0C">
        <w:rPr>
          <w:rFonts w:ascii="Arial" w:hAnsi="Arial" w:cs="Arial"/>
          <w:sz w:val="32"/>
          <w:szCs w:val="32"/>
        </w:rPr>
        <w:lastRenderedPageBreak/>
        <w:t>model for engagement in living guidelines</w:t>
      </w:r>
      <w:r w:rsidR="002649DA" w:rsidRPr="00324A0C">
        <w:rPr>
          <w:rFonts w:ascii="Arial" w:hAnsi="Arial" w:cs="Arial"/>
          <w:sz w:val="32"/>
          <w:szCs w:val="32"/>
        </w:rPr>
        <w:t>. The aims of the model are to:</w:t>
      </w:r>
      <w:r w:rsidR="00623574" w:rsidRPr="00324A0C">
        <w:rPr>
          <w:rFonts w:ascii="Arial" w:hAnsi="Arial" w:cs="Arial"/>
          <w:sz w:val="32"/>
          <w:szCs w:val="32"/>
        </w:rPr>
        <w:t xml:space="preserve">  </w:t>
      </w:r>
    </w:p>
    <w:p w14:paraId="594B0B7A" w14:textId="77777777" w:rsidR="00272F83" w:rsidRPr="00324A0C" w:rsidRDefault="00623574" w:rsidP="005B101F">
      <w:pPr>
        <w:pStyle w:val="ListParagraph"/>
        <w:numPr>
          <w:ilvl w:val="0"/>
          <w:numId w:val="10"/>
        </w:numPr>
        <w:spacing w:line="360" w:lineRule="auto"/>
        <w:rPr>
          <w:rFonts w:ascii="Arial" w:hAnsi="Arial" w:cs="Arial"/>
          <w:sz w:val="32"/>
          <w:szCs w:val="32"/>
        </w:rPr>
      </w:pPr>
      <w:r w:rsidRPr="00324A0C">
        <w:rPr>
          <w:rFonts w:ascii="Arial" w:hAnsi="Arial" w:cs="Arial"/>
          <w:sz w:val="32"/>
          <w:szCs w:val="32"/>
        </w:rPr>
        <w:t xml:space="preserve">Encourage consumer ownership of living guidelines </w:t>
      </w:r>
    </w:p>
    <w:p w14:paraId="2F0433F8" w14:textId="77777777" w:rsidR="00272F83" w:rsidRPr="00324A0C" w:rsidRDefault="00272F83" w:rsidP="005B101F">
      <w:pPr>
        <w:pStyle w:val="ListParagraph"/>
        <w:numPr>
          <w:ilvl w:val="0"/>
          <w:numId w:val="10"/>
        </w:numPr>
        <w:spacing w:line="360" w:lineRule="auto"/>
        <w:rPr>
          <w:rFonts w:ascii="Arial" w:hAnsi="Arial" w:cs="Arial"/>
          <w:sz w:val="32"/>
          <w:szCs w:val="32"/>
        </w:rPr>
      </w:pPr>
      <w:r w:rsidRPr="00324A0C">
        <w:rPr>
          <w:rFonts w:ascii="Arial" w:hAnsi="Arial" w:cs="Arial"/>
          <w:sz w:val="32"/>
          <w:szCs w:val="32"/>
        </w:rPr>
        <w:t>Encourage a diverse range of people to be involved in different ways</w:t>
      </w:r>
    </w:p>
    <w:p w14:paraId="4F4A731B" w14:textId="77777777" w:rsidR="00272F83" w:rsidRPr="00324A0C" w:rsidRDefault="00272F83" w:rsidP="005B101F">
      <w:pPr>
        <w:pStyle w:val="ListParagraph"/>
        <w:numPr>
          <w:ilvl w:val="0"/>
          <w:numId w:val="10"/>
        </w:numPr>
        <w:spacing w:line="360" w:lineRule="auto"/>
        <w:rPr>
          <w:rFonts w:ascii="Arial" w:hAnsi="Arial" w:cs="Arial"/>
          <w:sz w:val="32"/>
          <w:szCs w:val="32"/>
        </w:rPr>
      </w:pPr>
      <w:r w:rsidRPr="00324A0C">
        <w:rPr>
          <w:rFonts w:ascii="Arial" w:hAnsi="Arial" w:cs="Arial"/>
          <w:sz w:val="32"/>
          <w:szCs w:val="32"/>
        </w:rPr>
        <w:t>Accommodate different preferences about how and when to be involved in guidelines</w:t>
      </w:r>
    </w:p>
    <w:p w14:paraId="762EAD9E" w14:textId="77777777" w:rsidR="00272F83" w:rsidRPr="00324A0C" w:rsidRDefault="00272F83" w:rsidP="005B101F">
      <w:pPr>
        <w:pStyle w:val="ListParagraph"/>
        <w:numPr>
          <w:ilvl w:val="0"/>
          <w:numId w:val="10"/>
        </w:numPr>
        <w:spacing w:line="360" w:lineRule="auto"/>
        <w:rPr>
          <w:rFonts w:ascii="Arial" w:hAnsi="Arial" w:cs="Arial"/>
          <w:sz w:val="32"/>
          <w:szCs w:val="32"/>
        </w:rPr>
      </w:pPr>
      <w:r w:rsidRPr="00324A0C">
        <w:rPr>
          <w:rFonts w:ascii="Arial" w:hAnsi="Arial" w:cs="Arial"/>
          <w:sz w:val="32"/>
          <w:szCs w:val="32"/>
        </w:rPr>
        <w:t xml:space="preserve">Use a </w:t>
      </w:r>
      <w:r w:rsidR="00623574" w:rsidRPr="00324A0C">
        <w:rPr>
          <w:rFonts w:ascii="Arial" w:hAnsi="Arial" w:cs="Arial"/>
          <w:sz w:val="32"/>
          <w:szCs w:val="32"/>
        </w:rPr>
        <w:t xml:space="preserve">consumer </w:t>
      </w:r>
      <w:r w:rsidRPr="00324A0C">
        <w:rPr>
          <w:rFonts w:ascii="Arial" w:hAnsi="Arial" w:cs="Arial"/>
          <w:sz w:val="32"/>
          <w:szCs w:val="32"/>
        </w:rPr>
        <w:t>think tank</w:t>
      </w:r>
    </w:p>
    <w:p w14:paraId="77C78C4B" w14:textId="77777777" w:rsidR="00272F83" w:rsidRPr="00324A0C" w:rsidRDefault="00272F83" w:rsidP="005B101F">
      <w:pPr>
        <w:pStyle w:val="ListParagraph"/>
        <w:numPr>
          <w:ilvl w:val="0"/>
          <w:numId w:val="10"/>
        </w:numPr>
        <w:spacing w:line="360" w:lineRule="auto"/>
        <w:rPr>
          <w:rFonts w:ascii="Arial" w:hAnsi="Arial" w:cs="Arial"/>
          <w:sz w:val="32"/>
          <w:szCs w:val="32"/>
        </w:rPr>
      </w:pPr>
      <w:r w:rsidRPr="00324A0C">
        <w:rPr>
          <w:rFonts w:ascii="Arial" w:hAnsi="Arial" w:cs="Arial"/>
          <w:sz w:val="32"/>
          <w:szCs w:val="32"/>
        </w:rPr>
        <w:t>Provide support</w:t>
      </w:r>
      <w:r w:rsidR="00623574" w:rsidRPr="00324A0C">
        <w:rPr>
          <w:rFonts w:ascii="Arial" w:hAnsi="Arial" w:cs="Arial"/>
          <w:sz w:val="32"/>
          <w:szCs w:val="32"/>
        </w:rPr>
        <w:t xml:space="preserve"> for people to participate in the engagement process</w:t>
      </w:r>
      <w:r w:rsidR="00A81A2D" w:rsidRPr="00324A0C">
        <w:rPr>
          <w:rFonts w:ascii="Arial" w:hAnsi="Arial" w:cs="Arial"/>
          <w:sz w:val="32"/>
          <w:szCs w:val="32"/>
        </w:rPr>
        <w:t>.</w:t>
      </w:r>
    </w:p>
    <w:p w14:paraId="3D5E09DD" w14:textId="12A986DA" w:rsidR="00623574" w:rsidRDefault="00623574" w:rsidP="005B101F">
      <w:pPr>
        <w:spacing w:line="360" w:lineRule="auto"/>
        <w:rPr>
          <w:rFonts w:ascii="Arial" w:hAnsi="Arial" w:cs="Arial"/>
          <w:sz w:val="32"/>
          <w:szCs w:val="32"/>
        </w:rPr>
      </w:pPr>
      <w:r w:rsidRPr="00324A0C">
        <w:rPr>
          <w:rFonts w:ascii="Arial" w:hAnsi="Arial" w:cs="Arial"/>
          <w:sz w:val="32"/>
          <w:szCs w:val="32"/>
        </w:rPr>
        <w:t xml:space="preserve">The model seeks to address researchers’ concerns about consumer fatigue </w:t>
      </w:r>
      <w:r w:rsidR="00A13685" w:rsidRPr="00324A0C">
        <w:rPr>
          <w:rFonts w:ascii="Arial" w:hAnsi="Arial" w:cs="Arial"/>
          <w:sz w:val="32"/>
          <w:szCs w:val="32"/>
        </w:rPr>
        <w:t>given the work of a</w:t>
      </w:r>
      <w:r w:rsidRPr="00324A0C">
        <w:rPr>
          <w:rFonts w:ascii="Arial" w:hAnsi="Arial" w:cs="Arial"/>
          <w:sz w:val="32"/>
          <w:szCs w:val="32"/>
        </w:rPr>
        <w:t xml:space="preserve"> </w:t>
      </w:r>
      <w:r w:rsidR="00A13685" w:rsidRPr="00324A0C">
        <w:rPr>
          <w:rFonts w:ascii="Arial" w:hAnsi="Arial" w:cs="Arial"/>
          <w:sz w:val="32"/>
          <w:szCs w:val="32"/>
        </w:rPr>
        <w:t xml:space="preserve">guideline panel member on a </w:t>
      </w:r>
      <w:r w:rsidRPr="00324A0C">
        <w:rPr>
          <w:rFonts w:ascii="Arial" w:hAnsi="Arial" w:cs="Arial"/>
          <w:sz w:val="32"/>
          <w:szCs w:val="32"/>
        </w:rPr>
        <w:t xml:space="preserve">living </w:t>
      </w:r>
      <w:r w:rsidR="00C40372" w:rsidRPr="00324A0C">
        <w:rPr>
          <w:rFonts w:ascii="Arial" w:hAnsi="Arial" w:cs="Arial"/>
          <w:sz w:val="32"/>
          <w:szCs w:val="32"/>
        </w:rPr>
        <w:t>guideline</w:t>
      </w:r>
      <w:r w:rsidR="00A13685" w:rsidRPr="00324A0C">
        <w:rPr>
          <w:rFonts w:ascii="Arial" w:hAnsi="Arial" w:cs="Arial"/>
          <w:sz w:val="32"/>
          <w:szCs w:val="32"/>
        </w:rPr>
        <w:t xml:space="preserve"> does not stop. </w:t>
      </w:r>
      <w:r w:rsidR="00B71943" w:rsidRPr="00324A0C">
        <w:rPr>
          <w:rFonts w:ascii="Arial" w:hAnsi="Arial" w:cs="Arial"/>
          <w:sz w:val="32"/>
          <w:szCs w:val="32"/>
        </w:rPr>
        <w:t>However, the model also seeks to balance consumers’ needs for continuity in consumer involvement by retaining some consumers in ongoing roles.</w:t>
      </w:r>
    </w:p>
    <w:p w14:paraId="0CA718AA" w14:textId="77777777" w:rsidR="005B101F" w:rsidRPr="00324A0C" w:rsidRDefault="005B101F" w:rsidP="005B101F">
      <w:pPr>
        <w:spacing w:line="360" w:lineRule="auto"/>
        <w:rPr>
          <w:rFonts w:ascii="Arial" w:hAnsi="Arial" w:cs="Arial"/>
          <w:sz w:val="32"/>
          <w:szCs w:val="32"/>
        </w:rPr>
      </w:pPr>
    </w:p>
    <w:p w14:paraId="5BAD3D6C" w14:textId="28CCFB68" w:rsidR="00623574" w:rsidRDefault="00623574" w:rsidP="005B101F">
      <w:pPr>
        <w:spacing w:line="360" w:lineRule="auto"/>
        <w:rPr>
          <w:rFonts w:ascii="Arial" w:hAnsi="Arial" w:cs="Arial"/>
          <w:sz w:val="32"/>
          <w:szCs w:val="32"/>
        </w:rPr>
      </w:pPr>
      <w:r w:rsidRPr="00324A0C">
        <w:rPr>
          <w:rFonts w:ascii="Arial" w:hAnsi="Arial" w:cs="Arial"/>
          <w:sz w:val="32"/>
          <w:szCs w:val="32"/>
        </w:rPr>
        <w:t>Under the proposed model, consumers could be involved in</w:t>
      </w:r>
      <w:r w:rsidR="00A13685" w:rsidRPr="00324A0C">
        <w:rPr>
          <w:rFonts w:ascii="Arial" w:hAnsi="Arial" w:cs="Arial"/>
          <w:sz w:val="32"/>
          <w:szCs w:val="32"/>
        </w:rPr>
        <w:t xml:space="preserve"> a</w:t>
      </w:r>
      <w:r w:rsidRPr="00324A0C">
        <w:rPr>
          <w:rFonts w:ascii="Arial" w:hAnsi="Arial" w:cs="Arial"/>
          <w:sz w:val="32"/>
          <w:szCs w:val="32"/>
        </w:rPr>
        <w:t xml:space="preserve"> living guideline </w:t>
      </w:r>
      <w:r w:rsidR="00A13685" w:rsidRPr="00324A0C">
        <w:rPr>
          <w:rFonts w:ascii="Arial" w:hAnsi="Arial" w:cs="Arial"/>
          <w:sz w:val="32"/>
          <w:szCs w:val="32"/>
        </w:rPr>
        <w:t>via</w:t>
      </w:r>
      <w:r w:rsidRPr="00324A0C">
        <w:rPr>
          <w:rFonts w:ascii="Arial" w:hAnsi="Arial" w:cs="Arial"/>
          <w:sz w:val="32"/>
          <w:szCs w:val="32"/>
        </w:rPr>
        <w:t xml:space="preserve"> three different </w:t>
      </w:r>
      <w:r w:rsidR="00137EA6" w:rsidRPr="00324A0C">
        <w:rPr>
          <w:rFonts w:ascii="Arial" w:hAnsi="Arial" w:cs="Arial"/>
          <w:sz w:val="32"/>
          <w:szCs w:val="32"/>
        </w:rPr>
        <w:t>modes</w:t>
      </w:r>
      <w:r w:rsidRPr="00324A0C">
        <w:rPr>
          <w:rFonts w:ascii="Arial" w:hAnsi="Arial" w:cs="Arial"/>
          <w:sz w:val="32"/>
          <w:szCs w:val="32"/>
        </w:rPr>
        <w:t>:</w:t>
      </w:r>
    </w:p>
    <w:p w14:paraId="5AD5819F" w14:textId="77777777" w:rsidR="005B101F" w:rsidRPr="00324A0C" w:rsidRDefault="005B101F" w:rsidP="005B101F">
      <w:pPr>
        <w:spacing w:line="360" w:lineRule="auto"/>
        <w:rPr>
          <w:rFonts w:ascii="Arial" w:hAnsi="Arial" w:cs="Arial"/>
          <w:sz w:val="32"/>
          <w:szCs w:val="32"/>
        </w:rPr>
      </w:pPr>
    </w:p>
    <w:p w14:paraId="201A45C8" w14:textId="77777777" w:rsidR="00DE1536" w:rsidRPr="00324A0C" w:rsidRDefault="00DE1536" w:rsidP="005B101F">
      <w:pPr>
        <w:pStyle w:val="ListParagraph"/>
        <w:numPr>
          <w:ilvl w:val="0"/>
          <w:numId w:val="1"/>
        </w:numPr>
        <w:spacing w:line="360" w:lineRule="auto"/>
        <w:rPr>
          <w:rFonts w:ascii="Arial" w:hAnsi="Arial" w:cs="Arial"/>
          <w:sz w:val="32"/>
          <w:szCs w:val="32"/>
        </w:rPr>
      </w:pPr>
      <w:r w:rsidRPr="00324A0C">
        <w:rPr>
          <w:rFonts w:ascii="Arial" w:hAnsi="Arial" w:cs="Arial"/>
          <w:sz w:val="32"/>
          <w:szCs w:val="32"/>
        </w:rPr>
        <w:t xml:space="preserve">As a member of </w:t>
      </w:r>
      <w:r w:rsidR="00C40372" w:rsidRPr="00324A0C">
        <w:rPr>
          <w:rFonts w:ascii="Arial" w:hAnsi="Arial" w:cs="Arial"/>
          <w:sz w:val="32"/>
          <w:szCs w:val="32"/>
        </w:rPr>
        <w:t>a</w:t>
      </w:r>
      <w:r w:rsidRPr="00324A0C">
        <w:rPr>
          <w:rFonts w:ascii="Arial" w:hAnsi="Arial" w:cs="Arial"/>
          <w:sz w:val="32"/>
          <w:szCs w:val="32"/>
        </w:rPr>
        <w:t xml:space="preserve"> consumer think tank</w:t>
      </w:r>
    </w:p>
    <w:p w14:paraId="2AF3D290" w14:textId="7455C384" w:rsidR="00A13685" w:rsidRPr="00324A0C" w:rsidRDefault="00A13685" w:rsidP="005B101F">
      <w:pPr>
        <w:pStyle w:val="ListParagraph"/>
        <w:numPr>
          <w:ilvl w:val="0"/>
          <w:numId w:val="1"/>
        </w:numPr>
        <w:spacing w:line="360" w:lineRule="auto"/>
        <w:rPr>
          <w:rFonts w:ascii="Arial" w:hAnsi="Arial" w:cs="Arial"/>
          <w:sz w:val="32"/>
          <w:szCs w:val="32"/>
        </w:rPr>
      </w:pPr>
      <w:r w:rsidRPr="00324A0C">
        <w:rPr>
          <w:rFonts w:ascii="Arial" w:hAnsi="Arial" w:cs="Arial"/>
          <w:sz w:val="32"/>
          <w:szCs w:val="32"/>
        </w:rPr>
        <w:t>As a rotating</w:t>
      </w:r>
      <w:r w:rsidR="00E26778" w:rsidRPr="00324A0C">
        <w:rPr>
          <w:rFonts w:ascii="Arial" w:hAnsi="Arial" w:cs="Arial"/>
          <w:sz w:val="32"/>
          <w:szCs w:val="32"/>
        </w:rPr>
        <w:t xml:space="preserve"> </w:t>
      </w:r>
      <w:r w:rsidRPr="00324A0C">
        <w:rPr>
          <w:rFonts w:ascii="Arial" w:hAnsi="Arial" w:cs="Arial"/>
          <w:sz w:val="32"/>
          <w:szCs w:val="32"/>
        </w:rPr>
        <w:t>member of the guideline panel</w:t>
      </w:r>
    </w:p>
    <w:p w14:paraId="66E1AE09" w14:textId="77777777" w:rsidR="00C40372" w:rsidRPr="00324A0C" w:rsidRDefault="00DE1536" w:rsidP="005B101F">
      <w:pPr>
        <w:pStyle w:val="ListParagraph"/>
        <w:numPr>
          <w:ilvl w:val="0"/>
          <w:numId w:val="1"/>
        </w:numPr>
        <w:spacing w:line="360" w:lineRule="auto"/>
        <w:rPr>
          <w:rFonts w:ascii="Arial" w:hAnsi="Arial" w:cs="Arial"/>
          <w:sz w:val="32"/>
          <w:szCs w:val="32"/>
        </w:rPr>
      </w:pPr>
      <w:r w:rsidRPr="00324A0C">
        <w:rPr>
          <w:rFonts w:ascii="Arial" w:hAnsi="Arial" w:cs="Arial"/>
          <w:sz w:val="32"/>
          <w:szCs w:val="32"/>
        </w:rPr>
        <w:t>As a member of the consumer crowd</w:t>
      </w:r>
      <w:r w:rsidR="00A81A2D" w:rsidRPr="00324A0C">
        <w:rPr>
          <w:rFonts w:ascii="Arial" w:hAnsi="Arial" w:cs="Arial"/>
          <w:sz w:val="32"/>
          <w:szCs w:val="32"/>
        </w:rPr>
        <w:t>.</w:t>
      </w:r>
    </w:p>
    <w:p w14:paraId="1CD86708" w14:textId="77777777" w:rsidR="005B101F" w:rsidRDefault="005B101F" w:rsidP="005B101F">
      <w:pPr>
        <w:spacing w:line="360" w:lineRule="auto"/>
        <w:rPr>
          <w:rFonts w:ascii="Arial" w:hAnsi="Arial" w:cs="Arial"/>
          <w:sz w:val="32"/>
          <w:szCs w:val="32"/>
        </w:rPr>
      </w:pPr>
    </w:p>
    <w:p w14:paraId="7ADE734C" w14:textId="4BDA9D7B" w:rsidR="00A41F12" w:rsidRDefault="00C40372" w:rsidP="005B101F">
      <w:pPr>
        <w:spacing w:line="360" w:lineRule="auto"/>
        <w:rPr>
          <w:rFonts w:ascii="Arial" w:hAnsi="Arial" w:cs="Arial"/>
          <w:sz w:val="32"/>
          <w:szCs w:val="32"/>
        </w:rPr>
      </w:pPr>
      <w:r w:rsidRPr="00324A0C">
        <w:rPr>
          <w:rFonts w:ascii="Arial" w:hAnsi="Arial" w:cs="Arial"/>
          <w:sz w:val="32"/>
          <w:szCs w:val="32"/>
        </w:rPr>
        <w:lastRenderedPageBreak/>
        <w:t>These three modes would be interlinked to allow consumers to transition into different roles according to their preference</w:t>
      </w:r>
      <w:r w:rsidR="00137EA6" w:rsidRPr="00324A0C">
        <w:rPr>
          <w:rFonts w:ascii="Arial" w:hAnsi="Arial" w:cs="Arial"/>
          <w:sz w:val="32"/>
          <w:szCs w:val="32"/>
        </w:rPr>
        <w:t>. The k</w:t>
      </w:r>
      <w:r w:rsidRPr="00324A0C">
        <w:rPr>
          <w:rFonts w:ascii="Arial" w:hAnsi="Arial" w:cs="Arial"/>
          <w:sz w:val="32"/>
          <w:szCs w:val="32"/>
        </w:rPr>
        <w:t xml:space="preserve">ey characteristics of the different modes are </w:t>
      </w:r>
      <w:proofErr w:type="spellStart"/>
      <w:r w:rsidRPr="00324A0C">
        <w:rPr>
          <w:rFonts w:ascii="Arial" w:hAnsi="Arial" w:cs="Arial"/>
          <w:sz w:val="32"/>
          <w:szCs w:val="32"/>
        </w:rPr>
        <w:t>summarised</w:t>
      </w:r>
      <w:proofErr w:type="spellEnd"/>
      <w:r w:rsidRPr="00324A0C">
        <w:rPr>
          <w:rFonts w:ascii="Arial" w:hAnsi="Arial" w:cs="Arial"/>
          <w:sz w:val="32"/>
          <w:szCs w:val="32"/>
        </w:rPr>
        <w:t xml:space="preserve"> </w:t>
      </w:r>
      <w:r w:rsidR="00137EA6" w:rsidRPr="00324A0C">
        <w:rPr>
          <w:rFonts w:ascii="Arial" w:hAnsi="Arial" w:cs="Arial"/>
          <w:sz w:val="32"/>
          <w:szCs w:val="32"/>
        </w:rPr>
        <w:t>in Table 1 with more detailed explanations provided below.</w:t>
      </w:r>
    </w:p>
    <w:p w14:paraId="41B62105" w14:textId="77777777" w:rsidR="00381263" w:rsidRPr="00324A0C" w:rsidRDefault="00381263" w:rsidP="005B101F">
      <w:pPr>
        <w:spacing w:line="360" w:lineRule="auto"/>
        <w:rPr>
          <w:rFonts w:ascii="Arial" w:hAnsi="Arial" w:cs="Arial"/>
          <w:sz w:val="32"/>
          <w:szCs w:val="32"/>
        </w:rPr>
      </w:pPr>
    </w:p>
    <w:p w14:paraId="67BCBCCE" w14:textId="34F54E3C" w:rsidR="00324A0C" w:rsidRPr="005B101F"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Table 1: Characteristics of the three modes of involvement in the proposed living engagement model</w:t>
      </w:r>
    </w:p>
    <w:tbl>
      <w:tblPr>
        <w:tblStyle w:val="TableGrid"/>
        <w:tblW w:w="0" w:type="auto"/>
        <w:tblLook w:val="04A0" w:firstRow="1" w:lastRow="0" w:firstColumn="1" w:lastColumn="0" w:noHBand="0" w:noVBand="1"/>
      </w:tblPr>
      <w:tblGrid>
        <w:gridCol w:w="1782"/>
        <w:gridCol w:w="1924"/>
        <w:gridCol w:w="1284"/>
        <w:gridCol w:w="2049"/>
        <w:gridCol w:w="1977"/>
      </w:tblGrid>
      <w:tr w:rsidR="00381263" w:rsidRPr="00381263" w14:paraId="0BBED423" w14:textId="77777777" w:rsidTr="00324A0C">
        <w:trPr>
          <w:tblHeader/>
        </w:trPr>
        <w:tc>
          <w:tcPr>
            <w:tcW w:w="2263" w:type="dxa"/>
          </w:tcPr>
          <w:p w14:paraId="0F5B0124" w14:textId="18B6D095" w:rsidR="00137EA6" w:rsidRPr="00381263"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 xml:space="preserve">Mode </w:t>
            </w:r>
          </w:p>
        </w:tc>
        <w:tc>
          <w:tcPr>
            <w:tcW w:w="1614" w:type="dxa"/>
          </w:tcPr>
          <w:p w14:paraId="31478477" w14:textId="77777777" w:rsidR="00137EA6" w:rsidRPr="00381263"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Methods</w:t>
            </w:r>
          </w:p>
        </w:tc>
        <w:tc>
          <w:tcPr>
            <w:tcW w:w="1245" w:type="dxa"/>
          </w:tcPr>
          <w:p w14:paraId="1FB1A086" w14:textId="77777777" w:rsidR="00137EA6" w:rsidRPr="00381263"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Face to face or online</w:t>
            </w:r>
          </w:p>
        </w:tc>
        <w:tc>
          <w:tcPr>
            <w:tcW w:w="1982" w:type="dxa"/>
          </w:tcPr>
          <w:p w14:paraId="7C67FF9B" w14:textId="77777777" w:rsidR="00137EA6" w:rsidRPr="00381263"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Timing</w:t>
            </w:r>
          </w:p>
        </w:tc>
        <w:tc>
          <w:tcPr>
            <w:tcW w:w="1912" w:type="dxa"/>
          </w:tcPr>
          <w:p w14:paraId="3CC5CFBA" w14:textId="77777777" w:rsidR="00137EA6" w:rsidRPr="00381263" w:rsidRDefault="00137EA6" w:rsidP="005B101F">
            <w:pPr>
              <w:spacing w:line="360" w:lineRule="auto"/>
              <w:rPr>
                <w:rFonts w:ascii="Arial" w:hAnsi="Arial" w:cs="Arial"/>
                <w:b/>
                <w:bCs/>
                <w:color w:val="0000FF"/>
                <w:sz w:val="32"/>
                <w:szCs w:val="32"/>
              </w:rPr>
            </w:pPr>
            <w:r w:rsidRPr="00381263">
              <w:rPr>
                <w:rFonts w:ascii="Arial" w:hAnsi="Arial" w:cs="Arial"/>
                <w:b/>
                <w:bCs/>
                <w:color w:val="0000FF"/>
                <w:sz w:val="32"/>
                <w:szCs w:val="32"/>
              </w:rPr>
              <w:t>Training and support</w:t>
            </w:r>
          </w:p>
        </w:tc>
      </w:tr>
      <w:tr w:rsidR="00137EA6" w:rsidRPr="00324A0C" w14:paraId="3CCA51EA" w14:textId="77777777" w:rsidTr="00324A0C">
        <w:tc>
          <w:tcPr>
            <w:tcW w:w="2263" w:type="dxa"/>
          </w:tcPr>
          <w:p w14:paraId="32DCF3B8" w14:textId="77777777" w:rsidR="00137EA6" w:rsidRPr="00324A0C" w:rsidRDefault="00D630E5" w:rsidP="005B101F">
            <w:pPr>
              <w:spacing w:line="360" w:lineRule="auto"/>
              <w:rPr>
                <w:rFonts w:ascii="Arial" w:hAnsi="Arial" w:cs="Arial"/>
                <w:sz w:val="32"/>
                <w:szCs w:val="32"/>
              </w:rPr>
            </w:pPr>
            <w:r w:rsidRPr="00324A0C">
              <w:rPr>
                <w:rFonts w:ascii="Arial" w:hAnsi="Arial" w:cs="Arial"/>
                <w:sz w:val="32"/>
                <w:szCs w:val="32"/>
              </w:rPr>
              <w:t>As a member of a c</w:t>
            </w:r>
            <w:r w:rsidR="00137EA6" w:rsidRPr="00324A0C">
              <w:rPr>
                <w:rFonts w:ascii="Arial" w:hAnsi="Arial" w:cs="Arial"/>
                <w:sz w:val="32"/>
                <w:szCs w:val="32"/>
              </w:rPr>
              <w:t>onsumer think tank</w:t>
            </w:r>
          </w:p>
        </w:tc>
        <w:tc>
          <w:tcPr>
            <w:tcW w:w="1614" w:type="dxa"/>
          </w:tcPr>
          <w:p w14:paraId="617EABBD"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t>Think tank meetings and email discussions</w:t>
            </w:r>
          </w:p>
        </w:tc>
        <w:tc>
          <w:tcPr>
            <w:tcW w:w="1245" w:type="dxa"/>
          </w:tcPr>
          <w:p w14:paraId="538F5FF4"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t>Online</w:t>
            </w:r>
          </w:p>
        </w:tc>
        <w:tc>
          <w:tcPr>
            <w:tcW w:w="1982" w:type="dxa"/>
          </w:tcPr>
          <w:p w14:paraId="3E60FBDE"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t>Multi-stage – regular meetings at key stages of guideline development plus email feedback on guideline meeting proposals</w:t>
            </w:r>
          </w:p>
        </w:tc>
        <w:tc>
          <w:tcPr>
            <w:tcW w:w="1912" w:type="dxa"/>
          </w:tcPr>
          <w:p w14:paraId="29AB4087" w14:textId="77777777" w:rsidR="00137EA6" w:rsidRPr="00324A0C" w:rsidRDefault="00137EA6" w:rsidP="005B101F">
            <w:pPr>
              <w:pStyle w:val="ListParagraph"/>
              <w:numPr>
                <w:ilvl w:val="0"/>
                <w:numId w:val="13"/>
              </w:numPr>
              <w:spacing w:line="360" w:lineRule="auto"/>
              <w:rPr>
                <w:rFonts w:ascii="Arial" w:hAnsi="Arial" w:cs="Arial"/>
                <w:sz w:val="32"/>
                <w:szCs w:val="32"/>
              </w:rPr>
            </w:pPr>
            <w:r w:rsidRPr="00324A0C">
              <w:rPr>
                <w:rFonts w:ascii="Arial" w:hAnsi="Arial" w:cs="Arial"/>
                <w:sz w:val="32"/>
                <w:szCs w:val="32"/>
              </w:rPr>
              <w:t xml:space="preserve">Online training </w:t>
            </w:r>
            <w:r w:rsidR="00D630E5" w:rsidRPr="00324A0C">
              <w:rPr>
                <w:rFonts w:ascii="Arial" w:hAnsi="Arial" w:cs="Arial"/>
                <w:sz w:val="32"/>
                <w:szCs w:val="32"/>
              </w:rPr>
              <w:t>in living guideline methods</w:t>
            </w:r>
          </w:p>
          <w:p w14:paraId="29D73C75" w14:textId="77777777" w:rsidR="00137EA6" w:rsidRPr="00324A0C" w:rsidRDefault="00137EA6" w:rsidP="005B101F">
            <w:pPr>
              <w:pStyle w:val="ListParagraph"/>
              <w:numPr>
                <w:ilvl w:val="0"/>
                <w:numId w:val="13"/>
              </w:numPr>
              <w:spacing w:line="360" w:lineRule="auto"/>
              <w:rPr>
                <w:rFonts w:ascii="Arial" w:hAnsi="Arial" w:cs="Arial"/>
                <w:sz w:val="32"/>
                <w:szCs w:val="32"/>
              </w:rPr>
            </w:pPr>
            <w:r w:rsidRPr="00324A0C">
              <w:rPr>
                <w:rFonts w:ascii="Arial" w:hAnsi="Arial" w:cs="Arial"/>
                <w:sz w:val="32"/>
                <w:szCs w:val="32"/>
              </w:rPr>
              <w:t>Peer mentors for new members</w:t>
            </w:r>
          </w:p>
          <w:p w14:paraId="41371DEF" w14:textId="77777777" w:rsidR="00137EA6" w:rsidRPr="00324A0C" w:rsidRDefault="00137EA6" w:rsidP="005B101F">
            <w:pPr>
              <w:pStyle w:val="ListParagraph"/>
              <w:numPr>
                <w:ilvl w:val="0"/>
                <w:numId w:val="13"/>
              </w:numPr>
              <w:spacing w:line="360" w:lineRule="auto"/>
              <w:rPr>
                <w:rFonts w:ascii="Arial" w:hAnsi="Arial" w:cs="Arial"/>
                <w:sz w:val="32"/>
                <w:szCs w:val="32"/>
              </w:rPr>
            </w:pPr>
            <w:r w:rsidRPr="00324A0C">
              <w:rPr>
                <w:rFonts w:ascii="Arial" w:hAnsi="Arial" w:cs="Arial"/>
                <w:sz w:val="32"/>
                <w:szCs w:val="32"/>
              </w:rPr>
              <w:t>Consumer liaison officer</w:t>
            </w:r>
          </w:p>
          <w:p w14:paraId="7A8433F6" w14:textId="77777777" w:rsidR="00137EA6" w:rsidRPr="00324A0C" w:rsidRDefault="00137EA6" w:rsidP="005B101F">
            <w:pPr>
              <w:pStyle w:val="ListParagraph"/>
              <w:numPr>
                <w:ilvl w:val="0"/>
                <w:numId w:val="13"/>
              </w:numPr>
              <w:spacing w:line="360" w:lineRule="auto"/>
              <w:rPr>
                <w:rFonts w:ascii="Arial" w:hAnsi="Arial" w:cs="Arial"/>
                <w:sz w:val="32"/>
                <w:szCs w:val="32"/>
              </w:rPr>
            </w:pPr>
            <w:r w:rsidRPr="00324A0C">
              <w:rPr>
                <w:rFonts w:ascii="Arial" w:hAnsi="Arial" w:cs="Arial"/>
                <w:sz w:val="32"/>
                <w:szCs w:val="32"/>
              </w:rPr>
              <w:lastRenderedPageBreak/>
              <w:t>Consumer stipend</w:t>
            </w:r>
          </w:p>
        </w:tc>
      </w:tr>
      <w:tr w:rsidR="00D630E5" w:rsidRPr="00324A0C" w14:paraId="12D99109" w14:textId="77777777" w:rsidTr="00324A0C">
        <w:tc>
          <w:tcPr>
            <w:tcW w:w="2263" w:type="dxa"/>
          </w:tcPr>
          <w:p w14:paraId="38B54710" w14:textId="1310C0B9" w:rsidR="00B90750" w:rsidRPr="00324A0C" w:rsidRDefault="00D630E5" w:rsidP="005B101F">
            <w:pPr>
              <w:spacing w:line="360" w:lineRule="auto"/>
              <w:rPr>
                <w:rFonts w:ascii="Arial" w:hAnsi="Arial" w:cs="Arial"/>
                <w:sz w:val="32"/>
                <w:szCs w:val="32"/>
              </w:rPr>
            </w:pPr>
            <w:r w:rsidRPr="00324A0C">
              <w:rPr>
                <w:rFonts w:ascii="Arial" w:hAnsi="Arial" w:cs="Arial"/>
                <w:sz w:val="32"/>
                <w:szCs w:val="32"/>
              </w:rPr>
              <w:lastRenderedPageBreak/>
              <w:t>As a member of the guideline panel</w:t>
            </w:r>
          </w:p>
          <w:p w14:paraId="1D740E7A" w14:textId="77777777" w:rsidR="00B90750" w:rsidRPr="00324A0C" w:rsidRDefault="00B90750" w:rsidP="005B101F">
            <w:pPr>
              <w:spacing w:line="360" w:lineRule="auto"/>
              <w:rPr>
                <w:rFonts w:ascii="Arial" w:hAnsi="Arial" w:cs="Arial"/>
                <w:sz w:val="32"/>
                <w:szCs w:val="32"/>
              </w:rPr>
            </w:pPr>
          </w:p>
        </w:tc>
        <w:tc>
          <w:tcPr>
            <w:tcW w:w="1614" w:type="dxa"/>
          </w:tcPr>
          <w:p w14:paraId="085C13BF" w14:textId="77777777" w:rsidR="00B90750" w:rsidRPr="00324A0C" w:rsidRDefault="00B90750" w:rsidP="005B101F">
            <w:pPr>
              <w:spacing w:line="360" w:lineRule="auto"/>
              <w:rPr>
                <w:rFonts w:ascii="Arial" w:hAnsi="Arial" w:cs="Arial"/>
                <w:sz w:val="32"/>
                <w:szCs w:val="32"/>
              </w:rPr>
            </w:pPr>
            <w:r w:rsidRPr="00324A0C">
              <w:rPr>
                <w:rFonts w:ascii="Arial" w:hAnsi="Arial" w:cs="Arial"/>
                <w:sz w:val="32"/>
                <w:szCs w:val="32"/>
              </w:rPr>
              <w:t>Guideline panel meetings</w:t>
            </w:r>
          </w:p>
        </w:tc>
        <w:tc>
          <w:tcPr>
            <w:tcW w:w="1245" w:type="dxa"/>
          </w:tcPr>
          <w:p w14:paraId="4F6E4D6B" w14:textId="77777777" w:rsidR="00B90750" w:rsidRPr="00324A0C" w:rsidRDefault="00B90750" w:rsidP="005B101F">
            <w:pPr>
              <w:spacing w:line="360" w:lineRule="auto"/>
              <w:rPr>
                <w:rFonts w:ascii="Arial" w:hAnsi="Arial" w:cs="Arial"/>
                <w:sz w:val="32"/>
                <w:szCs w:val="32"/>
              </w:rPr>
            </w:pPr>
            <w:r w:rsidRPr="00324A0C">
              <w:rPr>
                <w:rFonts w:ascii="Arial" w:hAnsi="Arial" w:cs="Arial"/>
                <w:sz w:val="32"/>
                <w:szCs w:val="32"/>
              </w:rPr>
              <w:t>Face to face or online</w:t>
            </w:r>
          </w:p>
        </w:tc>
        <w:tc>
          <w:tcPr>
            <w:tcW w:w="1982" w:type="dxa"/>
          </w:tcPr>
          <w:p w14:paraId="559CE334" w14:textId="77777777" w:rsidR="00B90750" w:rsidRPr="00324A0C" w:rsidRDefault="00B90750" w:rsidP="005B101F">
            <w:pPr>
              <w:spacing w:line="360" w:lineRule="auto"/>
              <w:rPr>
                <w:rFonts w:ascii="Arial" w:hAnsi="Arial" w:cs="Arial"/>
                <w:sz w:val="32"/>
                <w:szCs w:val="32"/>
              </w:rPr>
            </w:pPr>
            <w:r w:rsidRPr="00324A0C">
              <w:rPr>
                <w:rFonts w:ascii="Arial" w:hAnsi="Arial" w:cs="Arial"/>
                <w:sz w:val="32"/>
                <w:szCs w:val="32"/>
              </w:rPr>
              <w:t>Continuous</w:t>
            </w:r>
          </w:p>
        </w:tc>
        <w:tc>
          <w:tcPr>
            <w:tcW w:w="1912" w:type="dxa"/>
          </w:tcPr>
          <w:p w14:paraId="7EC519DA" w14:textId="757D7B5E" w:rsidR="00D630E5" w:rsidRPr="00324A0C" w:rsidRDefault="00F81396" w:rsidP="005B101F">
            <w:pPr>
              <w:pStyle w:val="ListParagraph"/>
              <w:numPr>
                <w:ilvl w:val="0"/>
                <w:numId w:val="13"/>
              </w:numPr>
              <w:spacing w:after="160" w:line="360" w:lineRule="auto"/>
              <w:rPr>
                <w:rFonts w:ascii="Arial" w:hAnsi="Arial" w:cs="Arial"/>
                <w:sz w:val="32"/>
                <w:szCs w:val="32"/>
              </w:rPr>
            </w:pPr>
            <w:r w:rsidRPr="00324A0C">
              <w:rPr>
                <w:rFonts w:ascii="Arial" w:hAnsi="Arial" w:cs="Arial"/>
                <w:sz w:val="32"/>
                <w:szCs w:val="32"/>
              </w:rPr>
              <w:t>T</w:t>
            </w:r>
            <w:r w:rsidR="00D630E5" w:rsidRPr="00324A0C">
              <w:rPr>
                <w:rFonts w:ascii="Arial" w:hAnsi="Arial" w:cs="Arial"/>
                <w:sz w:val="32"/>
                <w:szCs w:val="32"/>
              </w:rPr>
              <w:t>raining in living guideline methods</w:t>
            </w:r>
          </w:p>
          <w:p w14:paraId="6A7DC9D6" w14:textId="77777777" w:rsidR="00D630E5" w:rsidRPr="00324A0C" w:rsidRDefault="00D630E5" w:rsidP="005B101F">
            <w:pPr>
              <w:pStyle w:val="ListParagraph"/>
              <w:numPr>
                <w:ilvl w:val="0"/>
                <w:numId w:val="14"/>
              </w:numPr>
              <w:spacing w:after="160" w:line="360" w:lineRule="auto"/>
              <w:rPr>
                <w:rFonts w:ascii="Arial" w:hAnsi="Arial" w:cs="Arial"/>
                <w:sz w:val="32"/>
                <w:szCs w:val="32"/>
              </w:rPr>
            </w:pPr>
            <w:r w:rsidRPr="00324A0C">
              <w:rPr>
                <w:rFonts w:ascii="Arial" w:hAnsi="Arial" w:cs="Arial"/>
                <w:sz w:val="32"/>
                <w:szCs w:val="32"/>
              </w:rPr>
              <w:t>Peer mentors for new members</w:t>
            </w:r>
          </w:p>
          <w:p w14:paraId="76B50A81" w14:textId="77777777" w:rsidR="00B90750" w:rsidRPr="00324A0C" w:rsidRDefault="00B90750" w:rsidP="005B101F">
            <w:pPr>
              <w:pStyle w:val="ListParagraph"/>
              <w:numPr>
                <w:ilvl w:val="0"/>
                <w:numId w:val="14"/>
              </w:numPr>
              <w:spacing w:line="360" w:lineRule="auto"/>
              <w:rPr>
                <w:rFonts w:ascii="Arial" w:hAnsi="Arial" w:cs="Arial"/>
                <w:sz w:val="32"/>
                <w:szCs w:val="32"/>
              </w:rPr>
            </w:pPr>
            <w:r w:rsidRPr="00324A0C">
              <w:rPr>
                <w:rFonts w:ascii="Arial" w:hAnsi="Arial" w:cs="Arial"/>
                <w:sz w:val="32"/>
                <w:szCs w:val="32"/>
              </w:rPr>
              <w:t>Consumer liaison officer</w:t>
            </w:r>
          </w:p>
          <w:p w14:paraId="1A60E90E" w14:textId="77777777" w:rsidR="00B90750" w:rsidRPr="00324A0C" w:rsidRDefault="00B90750" w:rsidP="005B101F">
            <w:pPr>
              <w:pStyle w:val="ListParagraph"/>
              <w:numPr>
                <w:ilvl w:val="0"/>
                <w:numId w:val="14"/>
              </w:numPr>
              <w:spacing w:line="360" w:lineRule="auto"/>
              <w:rPr>
                <w:rFonts w:ascii="Arial" w:hAnsi="Arial" w:cs="Arial"/>
                <w:sz w:val="32"/>
                <w:szCs w:val="32"/>
              </w:rPr>
            </w:pPr>
            <w:r w:rsidRPr="00324A0C">
              <w:rPr>
                <w:rFonts w:ascii="Arial" w:hAnsi="Arial" w:cs="Arial"/>
                <w:sz w:val="32"/>
                <w:szCs w:val="32"/>
              </w:rPr>
              <w:t>Consumer stipend</w:t>
            </w:r>
          </w:p>
        </w:tc>
      </w:tr>
      <w:tr w:rsidR="00137EA6" w:rsidRPr="00324A0C" w14:paraId="2415B314" w14:textId="77777777" w:rsidTr="00324A0C">
        <w:tc>
          <w:tcPr>
            <w:tcW w:w="2263" w:type="dxa"/>
          </w:tcPr>
          <w:p w14:paraId="3F9DBCAB" w14:textId="77777777" w:rsidR="00137EA6" w:rsidRPr="00324A0C" w:rsidRDefault="00D630E5" w:rsidP="005B101F">
            <w:pPr>
              <w:spacing w:line="360" w:lineRule="auto"/>
              <w:rPr>
                <w:rFonts w:ascii="Arial" w:hAnsi="Arial" w:cs="Arial"/>
                <w:sz w:val="32"/>
                <w:szCs w:val="32"/>
              </w:rPr>
            </w:pPr>
            <w:r w:rsidRPr="00324A0C">
              <w:rPr>
                <w:rFonts w:ascii="Arial" w:hAnsi="Arial" w:cs="Arial"/>
                <w:sz w:val="32"/>
                <w:szCs w:val="32"/>
              </w:rPr>
              <w:t>As a member of the consumer crowd</w:t>
            </w:r>
          </w:p>
        </w:tc>
        <w:tc>
          <w:tcPr>
            <w:tcW w:w="1614" w:type="dxa"/>
          </w:tcPr>
          <w:p w14:paraId="215BC104"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t xml:space="preserve">Range of consultation methods including surveys, discussion </w:t>
            </w:r>
            <w:r w:rsidRPr="00324A0C">
              <w:rPr>
                <w:rFonts w:ascii="Arial" w:hAnsi="Arial" w:cs="Arial"/>
                <w:sz w:val="32"/>
                <w:szCs w:val="32"/>
              </w:rPr>
              <w:lastRenderedPageBreak/>
              <w:t>forums, feedback on documents</w:t>
            </w:r>
          </w:p>
        </w:tc>
        <w:tc>
          <w:tcPr>
            <w:tcW w:w="1245" w:type="dxa"/>
          </w:tcPr>
          <w:p w14:paraId="58088893"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lastRenderedPageBreak/>
              <w:t xml:space="preserve">Mainly online but some face to face </w:t>
            </w:r>
            <w:r w:rsidRPr="00324A0C">
              <w:rPr>
                <w:rFonts w:ascii="Arial" w:hAnsi="Arial" w:cs="Arial"/>
                <w:sz w:val="32"/>
                <w:szCs w:val="32"/>
              </w:rPr>
              <w:lastRenderedPageBreak/>
              <w:t>when needed</w:t>
            </w:r>
          </w:p>
        </w:tc>
        <w:tc>
          <w:tcPr>
            <w:tcW w:w="1982" w:type="dxa"/>
          </w:tcPr>
          <w:p w14:paraId="5A6C4C3D" w14:textId="77777777" w:rsidR="00137EA6" w:rsidRPr="00324A0C" w:rsidRDefault="00137EA6" w:rsidP="005B101F">
            <w:pPr>
              <w:spacing w:line="360" w:lineRule="auto"/>
              <w:rPr>
                <w:rFonts w:ascii="Arial" w:hAnsi="Arial" w:cs="Arial"/>
                <w:sz w:val="32"/>
                <w:szCs w:val="32"/>
              </w:rPr>
            </w:pPr>
            <w:r w:rsidRPr="00324A0C">
              <w:rPr>
                <w:rFonts w:ascii="Arial" w:hAnsi="Arial" w:cs="Arial"/>
                <w:sz w:val="32"/>
                <w:szCs w:val="32"/>
              </w:rPr>
              <w:lastRenderedPageBreak/>
              <w:t xml:space="preserve">One or two key stages requiring broad consumer involvement </w:t>
            </w:r>
            <w:r w:rsidRPr="00324A0C">
              <w:rPr>
                <w:rFonts w:ascii="Arial" w:hAnsi="Arial" w:cs="Arial"/>
                <w:sz w:val="32"/>
                <w:szCs w:val="32"/>
              </w:rPr>
              <w:lastRenderedPageBreak/>
              <w:t>(e.g. topic setting, feedback on draft guidelines)</w:t>
            </w:r>
          </w:p>
        </w:tc>
        <w:tc>
          <w:tcPr>
            <w:tcW w:w="1912" w:type="dxa"/>
          </w:tcPr>
          <w:p w14:paraId="07B59C07" w14:textId="77777777" w:rsidR="00D630E5" w:rsidRPr="00324A0C" w:rsidRDefault="00D630E5" w:rsidP="005B101F">
            <w:pPr>
              <w:pStyle w:val="ListParagraph"/>
              <w:numPr>
                <w:ilvl w:val="0"/>
                <w:numId w:val="15"/>
              </w:numPr>
              <w:spacing w:after="160" w:line="360" w:lineRule="auto"/>
              <w:rPr>
                <w:rFonts w:ascii="Arial" w:hAnsi="Arial" w:cs="Arial"/>
                <w:sz w:val="32"/>
                <w:szCs w:val="32"/>
              </w:rPr>
            </w:pPr>
            <w:r w:rsidRPr="00324A0C">
              <w:rPr>
                <w:rFonts w:ascii="Arial" w:hAnsi="Arial" w:cs="Arial"/>
                <w:sz w:val="32"/>
                <w:szCs w:val="32"/>
              </w:rPr>
              <w:lastRenderedPageBreak/>
              <w:t>Online training in living guideline methods</w:t>
            </w:r>
          </w:p>
          <w:p w14:paraId="5D2F602E" w14:textId="77777777" w:rsidR="00137EA6" w:rsidRPr="00324A0C" w:rsidRDefault="00137EA6" w:rsidP="005B101F">
            <w:pPr>
              <w:pStyle w:val="ListParagraph"/>
              <w:numPr>
                <w:ilvl w:val="0"/>
                <w:numId w:val="15"/>
              </w:numPr>
              <w:spacing w:line="360" w:lineRule="auto"/>
              <w:rPr>
                <w:rFonts w:ascii="Arial" w:hAnsi="Arial" w:cs="Arial"/>
                <w:sz w:val="32"/>
                <w:szCs w:val="32"/>
              </w:rPr>
            </w:pPr>
            <w:r w:rsidRPr="00324A0C">
              <w:rPr>
                <w:rFonts w:ascii="Arial" w:hAnsi="Arial" w:cs="Arial"/>
                <w:sz w:val="32"/>
                <w:szCs w:val="32"/>
              </w:rPr>
              <w:lastRenderedPageBreak/>
              <w:t>Consumer liaison officer</w:t>
            </w:r>
          </w:p>
          <w:p w14:paraId="7D89A1EB" w14:textId="77777777" w:rsidR="00137EA6" w:rsidRPr="00324A0C" w:rsidRDefault="00137EA6" w:rsidP="005B101F">
            <w:pPr>
              <w:spacing w:line="360" w:lineRule="auto"/>
              <w:rPr>
                <w:rFonts w:ascii="Arial" w:hAnsi="Arial" w:cs="Arial"/>
                <w:sz w:val="32"/>
                <w:szCs w:val="32"/>
              </w:rPr>
            </w:pPr>
          </w:p>
        </w:tc>
      </w:tr>
    </w:tbl>
    <w:p w14:paraId="6F83BFBC" w14:textId="77777777" w:rsidR="00137EA6" w:rsidRPr="00324A0C" w:rsidRDefault="00137EA6" w:rsidP="005B101F">
      <w:pPr>
        <w:spacing w:line="360" w:lineRule="auto"/>
        <w:rPr>
          <w:rFonts w:ascii="Arial" w:hAnsi="Arial" w:cs="Arial"/>
          <w:sz w:val="32"/>
          <w:szCs w:val="32"/>
        </w:rPr>
      </w:pPr>
    </w:p>
    <w:p w14:paraId="2C5F755A" w14:textId="77777777" w:rsidR="000552CD" w:rsidRPr="00E43F13" w:rsidRDefault="00A41F12" w:rsidP="005B101F">
      <w:pPr>
        <w:spacing w:line="360" w:lineRule="auto"/>
        <w:rPr>
          <w:rFonts w:ascii="Arial" w:hAnsi="Arial" w:cs="Arial"/>
          <w:b/>
          <w:bCs/>
          <w:color w:val="0000FF"/>
          <w:sz w:val="32"/>
          <w:szCs w:val="32"/>
        </w:rPr>
      </w:pPr>
      <w:r w:rsidRPr="00E43F13">
        <w:rPr>
          <w:rFonts w:ascii="Arial" w:hAnsi="Arial" w:cs="Arial"/>
          <w:b/>
          <w:bCs/>
          <w:color w:val="0000FF"/>
          <w:sz w:val="32"/>
          <w:szCs w:val="32"/>
        </w:rPr>
        <w:t xml:space="preserve">Consumer think tank </w:t>
      </w:r>
      <w:r w:rsidR="004A647E" w:rsidRPr="00E43F13">
        <w:rPr>
          <w:rFonts w:ascii="Arial" w:hAnsi="Arial" w:cs="Arial"/>
          <w:b/>
          <w:bCs/>
          <w:color w:val="0000FF"/>
          <w:sz w:val="32"/>
          <w:szCs w:val="32"/>
        </w:rPr>
        <w:t>(ongoing advisory role)</w:t>
      </w:r>
    </w:p>
    <w:p w14:paraId="6525C074" w14:textId="3C32AB15" w:rsidR="00A41F12" w:rsidRPr="00324A0C" w:rsidRDefault="00A13685" w:rsidP="005B101F">
      <w:pPr>
        <w:spacing w:line="360" w:lineRule="auto"/>
        <w:rPr>
          <w:rFonts w:ascii="Arial" w:hAnsi="Arial" w:cs="Arial"/>
          <w:sz w:val="32"/>
          <w:szCs w:val="32"/>
        </w:rPr>
      </w:pPr>
      <w:proofErr w:type="gramStart"/>
      <w:r w:rsidRPr="00324A0C">
        <w:rPr>
          <w:rFonts w:ascii="Arial" w:hAnsi="Arial" w:cs="Arial"/>
          <w:sz w:val="32"/>
          <w:szCs w:val="32"/>
        </w:rPr>
        <w:t>Similar to</w:t>
      </w:r>
      <w:proofErr w:type="gramEnd"/>
      <w:r w:rsidRPr="00324A0C">
        <w:rPr>
          <w:rFonts w:ascii="Arial" w:hAnsi="Arial" w:cs="Arial"/>
          <w:sz w:val="32"/>
          <w:szCs w:val="32"/>
        </w:rPr>
        <w:t xml:space="preserve"> the suggestions in the forums, we anticipate t</w:t>
      </w:r>
      <w:r w:rsidR="00A41F12" w:rsidRPr="00324A0C">
        <w:rPr>
          <w:rFonts w:ascii="Arial" w:hAnsi="Arial" w:cs="Arial"/>
          <w:sz w:val="32"/>
          <w:szCs w:val="32"/>
        </w:rPr>
        <w:t xml:space="preserve">he consumer think tank would comprise </w:t>
      </w:r>
      <w:r w:rsidRPr="00324A0C">
        <w:rPr>
          <w:rFonts w:ascii="Arial" w:hAnsi="Arial" w:cs="Arial"/>
          <w:sz w:val="32"/>
          <w:szCs w:val="32"/>
        </w:rPr>
        <w:t xml:space="preserve">around </w:t>
      </w:r>
      <w:r w:rsidR="00A41F12" w:rsidRPr="00324A0C">
        <w:rPr>
          <w:rFonts w:ascii="Arial" w:hAnsi="Arial" w:cs="Arial"/>
          <w:sz w:val="32"/>
          <w:szCs w:val="32"/>
        </w:rPr>
        <w:t xml:space="preserve">8 to 10 people representing a range of lived experience with diabetes. </w:t>
      </w:r>
      <w:bookmarkStart w:id="11" w:name="_Hlk64467633"/>
      <w:r w:rsidR="00A41F12" w:rsidRPr="00324A0C">
        <w:rPr>
          <w:rFonts w:ascii="Arial" w:hAnsi="Arial" w:cs="Arial"/>
          <w:sz w:val="32"/>
          <w:szCs w:val="32"/>
        </w:rPr>
        <w:t>The group would be chosen to represent a range of views</w:t>
      </w:r>
      <w:r w:rsidR="00F2566F" w:rsidRPr="00324A0C">
        <w:rPr>
          <w:rFonts w:ascii="Arial" w:hAnsi="Arial" w:cs="Arial"/>
          <w:sz w:val="32"/>
          <w:szCs w:val="32"/>
        </w:rPr>
        <w:t>, within a particular diabetes diagnosis,</w:t>
      </w:r>
      <w:r w:rsidR="00A41F12" w:rsidRPr="00324A0C">
        <w:rPr>
          <w:rFonts w:ascii="Arial" w:hAnsi="Arial" w:cs="Arial"/>
          <w:sz w:val="32"/>
          <w:szCs w:val="32"/>
        </w:rPr>
        <w:t xml:space="preserve"> on the following: time since diagnosis (newly diagnosed to living with diabetes for many years), different culturally and linguistically diverse backgrounds and range of ages</w:t>
      </w:r>
      <w:r w:rsidR="000552CD" w:rsidRPr="00324A0C">
        <w:rPr>
          <w:rFonts w:ascii="Arial" w:hAnsi="Arial" w:cs="Arial"/>
          <w:sz w:val="32"/>
          <w:szCs w:val="32"/>
        </w:rPr>
        <w:t>.</w:t>
      </w:r>
      <w:r w:rsidR="00F2566F" w:rsidRPr="00324A0C">
        <w:rPr>
          <w:rFonts w:ascii="Arial" w:hAnsi="Arial" w:cs="Arial"/>
          <w:sz w:val="32"/>
          <w:szCs w:val="32"/>
        </w:rPr>
        <w:t xml:space="preserve"> </w:t>
      </w:r>
    </w:p>
    <w:bookmarkEnd w:id="11"/>
    <w:p w14:paraId="74551C45" w14:textId="77777777" w:rsidR="000552CD" w:rsidRPr="00324A0C" w:rsidRDefault="00A41F12" w:rsidP="005B101F">
      <w:pPr>
        <w:spacing w:line="360" w:lineRule="auto"/>
        <w:rPr>
          <w:rFonts w:ascii="Arial" w:hAnsi="Arial" w:cs="Arial"/>
          <w:sz w:val="32"/>
          <w:szCs w:val="32"/>
        </w:rPr>
      </w:pPr>
      <w:r w:rsidRPr="00324A0C">
        <w:rPr>
          <w:rFonts w:ascii="Arial" w:hAnsi="Arial" w:cs="Arial"/>
          <w:sz w:val="32"/>
          <w:szCs w:val="32"/>
        </w:rPr>
        <w:t>All members of the consumer think tank would receive online training and support about participating in the living guideline process</w:t>
      </w:r>
      <w:r w:rsidR="001230E3" w:rsidRPr="00324A0C">
        <w:rPr>
          <w:rFonts w:ascii="Arial" w:hAnsi="Arial" w:cs="Arial"/>
          <w:sz w:val="32"/>
          <w:szCs w:val="32"/>
        </w:rPr>
        <w:t>. Also, as consumer guideline panel members w</w:t>
      </w:r>
      <w:r w:rsidR="00137EA6" w:rsidRPr="00324A0C">
        <w:rPr>
          <w:rFonts w:ascii="Arial" w:hAnsi="Arial" w:cs="Arial"/>
          <w:sz w:val="32"/>
          <w:szCs w:val="32"/>
        </w:rPr>
        <w:t>ould</w:t>
      </w:r>
      <w:r w:rsidR="001230E3" w:rsidRPr="00324A0C">
        <w:rPr>
          <w:rFonts w:ascii="Arial" w:hAnsi="Arial" w:cs="Arial"/>
          <w:sz w:val="32"/>
          <w:szCs w:val="32"/>
        </w:rPr>
        <w:t xml:space="preserve"> be drawn from the think tank, all think tank members w</w:t>
      </w:r>
      <w:r w:rsidR="00137EA6" w:rsidRPr="00324A0C">
        <w:rPr>
          <w:rFonts w:ascii="Arial" w:hAnsi="Arial" w:cs="Arial"/>
          <w:sz w:val="32"/>
          <w:szCs w:val="32"/>
        </w:rPr>
        <w:t>ould</w:t>
      </w:r>
      <w:r w:rsidR="001230E3" w:rsidRPr="00324A0C">
        <w:rPr>
          <w:rFonts w:ascii="Arial" w:hAnsi="Arial" w:cs="Arial"/>
          <w:sz w:val="32"/>
          <w:szCs w:val="32"/>
        </w:rPr>
        <w:t xml:space="preserve"> receive training about being a guideline panel member</w:t>
      </w:r>
      <w:r w:rsidR="000552CD" w:rsidRPr="00324A0C">
        <w:rPr>
          <w:rFonts w:ascii="Arial" w:hAnsi="Arial" w:cs="Arial"/>
          <w:sz w:val="32"/>
          <w:szCs w:val="32"/>
        </w:rPr>
        <w:t xml:space="preserve"> (see below)</w:t>
      </w:r>
      <w:r w:rsidRPr="00324A0C">
        <w:rPr>
          <w:rFonts w:ascii="Arial" w:hAnsi="Arial" w:cs="Arial"/>
          <w:sz w:val="32"/>
          <w:szCs w:val="32"/>
        </w:rPr>
        <w:t xml:space="preserve">. </w:t>
      </w:r>
      <w:r w:rsidR="00A13685" w:rsidRPr="00324A0C">
        <w:rPr>
          <w:rFonts w:ascii="Arial" w:hAnsi="Arial" w:cs="Arial"/>
          <w:sz w:val="32"/>
          <w:szCs w:val="32"/>
        </w:rPr>
        <w:lastRenderedPageBreak/>
        <w:t>Consistent with the intensity of c</w:t>
      </w:r>
      <w:r w:rsidR="003C7991" w:rsidRPr="00324A0C">
        <w:rPr>
          <w:rFonts w:ascii="Arial" w:hAnsi="Arial" w:cs="Arial"/>
          <w:sz w:val="32"/>
          <w:szCs w:val="32"/>
        </w:rPr>
        <w:t>onsumer think tank</w:t>
      </w:r>
      <w:r w:rsidR="00A13685" w:rsidRPr="00324A0C">
        <w:rPr>
          <w:rFonts w:ascii="Arial" w:hAnsi="Arial" w:cs="Arial"/>
          <w:sz w:val="32"/>
          <w:szCs w:val="32"/>
        </w:rPr>
        <w:t xml:space="preserve"> input, consumers would</w:t>
      </w:r>
      <w:r w:rsidR="003C7991" w:rsidRPr="00324A0C">
        <w:rPr>
          <w:rFonts w:ascii="Arial" w:hAnsi="Arial" w:cs="Arial"/>
          <w:sz w:val="32"/>
          <w:szCs w:val="32"/>
        </w:rPr>
        <w:t xml:space="preserve"> be compensated for their time</w:t>
      </w:r>
      <w:r w:rsidR="001230E3" w:rsidRPr="00324A0C">
        <w:rPr>
          <w:rFonts w:ascii="Arial" w:hAnsi="Arial" w:cs="Arial"/>
          <w:sz w:val="32"/>
          <w:szCs w:val="32"/>
        </w:rPr>
        <w:t xml:space="preserve"> in meetings and preparation</w:t>
      </w:r>
      <w:r w:rsidR="003C7991" w:rsidRPr="00324A0C">
        <w:rPr>
          <w:rFonts w:ascii="Arial" w:hAnsi="Arial" w:cs="Arial"/>
          <w:sz w:val="32"/>
          <w:szCs w:val="32"/>
        </w:rPr>
        <w:t>.</w:t>
      </w:r>
      <w:r w:rsidR="001230E3" w:rsidRPr="00324A0C">
        <w:rPr>
          <w:rFonts w:ascii="Arial" w:hAnsi="Arial" w:cs="Arial"/>
          <w:sz w:val="32"/>
          <w:szCs w:val="32"/>
        </w:rPr>
        <w:t xml:space="preserve"> Think tank meetings would be supported by a consumer liaison officer.</w:t>
      </w:r>
    </w:p>
    <w:p w14:paraId="002A861F" w14:textId="77777777" w:rsidR="004A647E" w:rsidRPr="00324A0C" w:rsidRDefault="00A41F12" w:rsidP="005B101F">
      <w:pPr>
        <w:spacing w:line="360" w:lineRule="auto"/>
        <w:rPr>
          <w:rFonts w:ascii="Arial" w:hAnsi="Arial" w:cs="Arial"/>
          <w:sz w:val="32"/>
          <w:szCs w:val="32"/>
        </w:rPr>
      </w:pPr>
      <w:r w:rsidRPr="00324A0C">
        <w:rPr>
          <w:rFonts w:ascii="Arial" w:hAnsi="Arial" w:cs="Arial"/>
          <w:sz w:val="32"/>
          <w:szCs w:val="32"/>
        </w:rPr>
        <w:t>The think tank would be conven</w:t>
      </w:r>
      <w:r w:rsidR="001230E3" w:rsidRPr="00324A0C">
        <w:rPr>
          <w:rFonts w:ascii="Arial" w:hAnsi="Arial" w:cs="Arial"/>
          <w:sz w:val="32"/>
          <w:szCs w:val="32"/>
        </w:rPr>
        <w:t>ed</w:t>
      </w:r>
      <w:r w:rsidRPr="00324A0C">
        <w:rPr>
          <w:rFonts w:ascii="Arial" w:hAnsi="Arial" w:cs="Arial"/>
          <w:sz w:val="32"/>
          <w:szCs w:val="32"/>
        </w:rPr>
        <w:t xml:space="preserve"> onlin</w:t>
      </w:r>
      <w:r w:rsidR="001230E3" w:rsidRPr="00324A0C">
        <w:rPr>
          <w:rFonts w:ascii="Arial" w:hAnsi="Arial" w:cs="Arial"/>
          <w:sz w:val="32"/>
          <w:szCs w:val="32"/>
        </w:rPr>
        <w:t>e</w:t>
      </w:r>
      <w:r w:rsidR="000552CD" w:rsidRPr="00324A0C">
        <w:rPr>
          <w:rFonts w:ascii="Arial" w:hAnsi="Arial" w:cs="Arial"/>
          <w:sz w:val="32"/>
          <w:szCs w:val="32"/>
        </w:rPr>
        <w:t xml:space="preserve"> </w:t>
      </w:r>
      <w:r w:rsidRPr="00324A0C">
        <w:rPr>
          <w:rFonts w:ascii="Arial" w:hAnsi="Arial" w:cs="Arial"/>
          <w:sz w:val="32"/>
          <w:szCs w:val="32"/>
        </w:rPr>
        <w:t xml:space="preserve">at key stages in the guideline process. </w:t>
      </w:r>
      <w:r w:rsidR="004A647E" w:rsidRPr="00324A0C">
        <w:rPr>
          <w:rFonts w:ascii="Arial" w:hAnsi="Arial" w:cs="Arial"/>
          <w:sz w:val="32"/>
          <w:szCs w:val="32"/>
        </w:rPr>
        <w:t>Th</w:t>
      </w:r>
      <w:r w:rsidR="001230E3" w:rsidRPr="00324A0C">
        <w:rPr>
          <w:rFonts w:ascii="Arial" w:hAnsi="Arial" w:cs="Arial"/>
          <w:sz w:val="32"/>
          <w:szCs w:val="32"/>
        </w:rPr>
        <w:t>e role of the think tank would be to provide consumer expertise to the guideline panel about</w:t>
      </w:r>
      <w:r w:rsidR="004A647E" w:rsidRPr="00324A0C">
        <w:rPr>
          <w:rFonts w:ascii="Arial" w:hAnsi="Arial" w:cs="Arial"/>
          <w:sz w:val="32"/>
          <w:szCs w:val="32"/>
        </w:rPr>
        <w:t>:</w:t>
      </w:r>
    </w:p>
    <w:p w14:paraId="7A67FAE5" w14:textId="77777777" w:rsidR="004A647E" w:rsidRPr="00324A0C" w:rsidRDefault="00A81A2D" w:rsidP="005B101F">
      <w:pPr>
        <w:pStyle w:val="ListParagraph"/>
        <w:numPr>
          <w:ilvl w:val="0"/>
          <w:numId w:val="8"/>
        </w:numPr>
        <w:spacing w:line="360" w:lineRule="auto"/>
        <w:ind w:left="714" w:hanging="357"/>
        <w:rPr>
          <w:rFonts w:ascii="Arial" w:hAnsi="Arial" w:cs="Arial"/>
          <w:sz w:val="32"/>
          <w:szCs w:val="32"/>
        </w:rPr>
      </w:pPr>
      <w:r w:rsidRPr="00324A0C">
        <w:rPr>
          <w:rFonts w:ascii="Arial" w:hAnsi="Arial" w:cs="Arial"/>
          <w:sz w:val="32"/>
          <w:szCs w:val="32"/>
        </w:rPr>
        <w:t xml:space="preserve">The </w:t>
      </w:r>
      <w:r w:rsidR="004A647E" w:rsidRPr="00324A0C">
        <w:rPr>
          <w:rFonts w:ascii="Arial" w:hAnsi="Arial" w:cs="Arial"/>
          <w:sz w:val="32"/>
          <w:szCs w:val="32"/>
        </w:rPr>
        <w:t xml:space="preserve">scope, </w:t>
      </w:r>
      <w:proofErr w:type="gramStart"/>
      <w:r w:rsidR="004A647E" w:rsidRPr="00324A0C">
        <w:rPr>
          <w:rFonts w:ascii="Arial" w:hAnsi="Arial" w:cs="Arial"/>
          <w:sz w:val="32"/>
          <w:szCs w:val="32"/>
        </w:rPr>
        <w:t>questions</w:t>
      </w:r>
      <w:proofErr w:type="gramEnd"/>
      <w:r w:rsidR="004A647E" w:rsidRPr="00324A0C">
        <w:rPr>
          <w:rFonts w:ascii="Arial" w:hAnsi="Arial" w:cs="Arial"/>
          <w:sz w:val="32"/>
          <w:szCs w:val="32"/>
        </w:rPr>
        <w:t xml:space="preserve"> and recommendations for the guideline</w:t>
      </w:r>
    </w:p>
    <w:p w14:paraId="021126C5" w14:textId="77777777" w:rsidR="004A647E" w:rsidRPr="00324A0C" w:rsidRDefault="00A81A2D" w:rsidP="005B101F">
      <w:pPr>
        <w:pStyle w:val="ListParagraph"/>
        <w:numPr>
          <w:ilvl w:val="0"/>
          <w:numId w:val="8"/>
        </w:numPr>
        <w:spacing w:line="360" w:lineRule="auto"/>
        <w:ind w:left="714" w:hanging="357"/>
        <w:rPr>
          <w:rFonts w:ascii="Arial" w:hAnsi="Arial" w:cs="Arial"/>
          <w:sz w:val="32"/>
          <w:szCs w:val="32"/>
        </w:rPr>
      </w:pPr>
      <w:r w:rsidRPr="00324A0C">
        <w:rPr>
          <w:rFonts w:ascii="Arial" w:hAnsi="Arial" w:cs="Arial"/>
          <w:sz w:val="32"/>
          <w:szCs w:val="32"/>
        </w:rPr>
        <w:t xml:space="preserve">Whether </w:t>
      </w:r>
      <w:r w:rsidR="001230E3" w:rsidRPr="00324A0C">
        <w:rPr>
          <w:rFonts w:ascii="Arial" w:hAnsi="Arial" w:cs="Arial"/>
          <w:sz w:val="32"/>
          <w:szCs w:val="32"/>
        </w:rPr>
        <w:t xml:space="preserve">the proposed </w:t>
      </w:r>
      <w:r w:rsidR="004A647E" w:rsidRPr="00324A0C">
        <w:rPr>
          <w:rFonts w:ascii="Arial" w:hAnsi="Arial" w:cs="Arial"/>
          <w:sz w:val="32"/>
          <w:szCs w:val="32"/>
        </w:rPr>
        <w:t xml:space="preserve">outcome measures </w:t>
      </w:r>
      <w:r w:rsidR="001230E3" w:rsidRPr="00324A0C">
        <w:rPr>
          <w:rFonts w:ascii="Arial" w:hAnsi="Arial" w:cs="Arial"/>
          <w:sz w:val="32"/>
          <w:szCs w:val="32"/>
        </w:rPr>
        <w:t xml:space="preserve">are important to </w:t>
      </w:r>
      <w:r w:rsidR="004A647E" w:rsidRPr="00324A0C">
        <w:rPr>
          <w:rFonts w:ascii="Arial" w:hAnsi="Arial" w:cs="Arial"/>
          <w:sz w:val="32"/>
          <w:szCs w:val="32"/>
        </w:rPr>
        <w:t>consumers</w:t>
      </w:r>
    </w:p>
    <w:p w14:paraId="670913EE" w14:textId="77777777" w:rsidR="004A647E" w:rsidRPr="00324A0C" w:rsidRDefault="00A81A2D" w:rsidP="005B101F">
      <w:pPr>
        <w:pStyle w:val="ListParagraph"/>
        <w:numPr>
          <w:ilvl w:val="0"/>
          <w:numId w:val="8"/>
        </w:numPr>
        <w:spacing w:before="100" w:beforeAutospacing="1" w:after="100" w:afterAutospacing="1" w:line="360" w:lineRule="auto"/>
        <w:ind w:left="714" w:hanging="357"/>
        <w:rPr>
          <w:rFonts w:ascii="Arial" w:hAnsi="Arial" w:cs="Arial"/>
          <w:sz w:val="32"/>
          <w:szCs w:val="32"/>
        </w:rPr>
      </w:pPr>
      <w:r w:rsidRPr="00324A0C">
        <w:rPr>
          <w:rFonts w:ascii="Arial" w:hAnsi="Arial" w:cs="Arial"/>
          <w:sz w:val="32"/>
          <w:szCs w:val="32"/>
        </w:rPr>
        <w:t xml:space="preserve">How </w:t>
      </w:r>
      <w:r w:rsidR="004A647E" w:rsidRPr="00324A0C">
        <w:rPr>
          <w:rFonts w:ascii="Arial" w:hAnsi="Arial" w:cs="Arial"/>
          <w:sz w:val="32"/>
          <w:szCs w:val="32"/>
        </w:rPr>
        <w:t>a recommendation might be viewed by different consumers</w:t>
      </w:r>
    </w:p>
    <w:p w14:paraId="624E6C6D" w14:textId="77777777" w:rsidR="004A647E" w:rsidRPr="00324A0C" w:rsidRDefault="00A81A2D" w:rsidP="005B101F">
      <w:pPr>
        <w:pStyle w:val="ListParagraph"/>
        <w:numPr>
          <w:ilvl w:val="0"/>
          <w:numId w:val="8"/>
        </w:numPr>
        <w:spacing w:before="100" w:beforeAutospacing="1" w:after="100" w:afterAutospacing="1" w:line="360" w:lineRule="auto"/>
        <w:ind w:left="714" w:hanging="357"/>
        <w:rPr>
          <w:rFonts w:ascii="Arial" w:hAnsi="Arial" w:cs="Arial"/>
          <w:sz w:val="32"/>
          <w:szCs w:val="32"/>
        </w:rPr>
      </w:pPr>
      <w:r w:rsidRPr="00324A0C">
        <w:rPr>
          <w:rFonts w:ascii="Arial" w:hAnsi="Arial" w:cs="Arial"/>
          <w:sz w:val="32"/>
          <w:szCs w:val="32"/>
        </w:rPr>
        <w:t xml:space="preserve">Consumer </w:t>
      </w:r>
      <w:r w:rsidR="004A647E" w:rsidRPr="00324A0C">
        <w:rPr>
          <w:rFonts w:ascii="Arial" w:hAnsi="Arial" w:cs="Arial"/>
          <w:sz w:val="32"/>
          <w:szCs w:val="32"/>
        </w:rPr>
        <w:t>issues arising from public consultations (including from the crowd)</w:t>
      </w:r>
    </w:p>
    <w:p w14:paraId="75A26FB4" w14:textId="77777777" w:rsidR="004A647E" w:rsidRPr="00324A0C" w:rsidRDefault="00A81A2D" w:rsidP="005B101F">
      <w:pPr>
        <w:pStyle w:val="ListParagraph"/>
        <w:numPr>
          <w:ilvl w:val="0"/>
          <w:numId w:val="8"/>
        </w:numPr>
        <w:spacing w:before="100" w:beforeAutospacing="1" w:after="100" w:afterAutospacing="1" w:line="360" w:lineRule="auto"/>
        <w:ind w:left="714" w:hanging="357"/>
        <w:rPr>
          <w:rFonts w:ascii="Arial" w:hAnsi="Arial" w:cs="Arial"/>
          <w:sz w:val="32"/>
          <w:szCs w:val="32"/>
        </w:rPr>
      </w:pPr>
      <w:r w:rsidRPr="00324A0C">
        <w:rPr>
          <w:rFonts w:ascii="Arial" w:hAnsi="Arial" w:cs="Arial"/>
          <w:sz w:val="32"/>
          <w:szCs w:val="32"/>
        </w:rPr>
        <w:t xml:space="preserve">Guideline </w:t>
      </w:r>
      <w:r w:rsidR="004A647E" w:rsidRPr="00324A0C">
        <w:rPr>
          <w:rFonts w:ascii="Arial" w:hAnsi="Arial" w:cs="Arial"/>
          <w:sz w:val="32"/>
          <w:szCs w:val="32"/>
        </w:rPr>
        <w:t>implementation issues for consumers</w:t>
      </w:r>
      <w:r w:rsidRPr="00324A0C">
        <w:rPr>
          <w:rFonts w:ascii="Arial" w:hAnsi="Arial" w:cs="Arial"/>
          <w:sz w:val="32"/>
          <w:szCs w:val="32"/>
        </w:rPr>
        <w:t>.</w:t>
      </w:r>
      <w:r w:rsidR="004A647E" w:rsidRPr="00324A0C">
        <w:rPr>
          <w:rFonts w:ascii="Arial" w:hAnsi="Arial" w:cs="Arial"/>
          <w:sz w:val="32"/>
          <w:szCs w:val="32"/>
        </w:rPr>
        <w:t xml:space="preserve"> </w:t>
      </w:r>
    </w:p>
    <w:p w14:paraId="73A451FC" w14:textId="77777777" w:rsidR="00A41F12" w:rsidRPr="00324A0C" w:rsidRDefault="001230E3" w:rsidP="005B101F">
      <w:pPr>
        <w:spacing w:line="360" w:lineRule="auto"/>
        <w:rPr>
          <w:rFonts w:ascii="Arial" w:hAnsi="Arial" w:cs="Arial"/>
          <w:sz w:val="32"/>
          <w:szCs w:val="32"/>
        </w:rPr>
      </w:pPr>
      <w:r w:rsidRPr="00324A0C">
        <w:rPr>
          <w:rFonts w:ascii="Arial" w:hAnsi="Arial" w:cs="Arial"/>
          <w:sz w:val="32"/>
          <w:szCs w:val="32"/>
        </w:rPr>
        <w:t xml:space="preserve">The consumer think tank would also decide when specific issues needed a broader range of input through referral to the consumer crowd. </w:t>
      </w:r>
      <w:r w:rsidR="000552CD" w:rsidRPr="00324A0C">
        <w:rPr>
          <w:rFonts w:ascii="Arial" w:hAnsi="Arial" w:cs="Arial"/>
          <w:sz w:val="32"/>
          <w:szCs w:val="32"/>
        </w:rPr>
        <w:t>The</w:t>
      </w:r>
      <w:r w:rsidRPr="00324A0C">
        <w:rPr>
          <w:rFonts w:ascii="Arial" w:hAnsi="Arial" w:cs="Arial"/>
          <w:sz w:val="32"/>
          <w:szCs w:val="32"/>
        </w:rPr>
        <w:t xml:space="preserve"> think tank</w:t>
      </w:r>
      <w:r w:rsidR="000552CD" w:rsidRPr="00324A0C">
        <w:rPr>
          <w:rFonts w:ascii="Arial" w:hAnsi="Arial" w:cs="Arial"/>
          <w:sz w:val="32"/>
          <w:szCs w:val="32"/>
        </w:rPr>
        <w:t xml:space="preserve"> would also be asked to provide feedback to consumer guideline panel members prior to guideline panel meetings when needed.</w:t>
      </w:r>
    </w:p>
    <w:p w14:paraId="01EA2BA8" w14:textId="6B7DFE48" w:rsidR="00A41F12" w:rsidRPr="00324A0C" w:rsidRDefault="001230E3" w:rsidP="005B101F">
      <w:pPr>
        <w:spacing w:line="360" w:lineRule="auto"/>
        <w:rPr>
          <w:rFonts w:ascii="Arial" w:hAnsi="Arial" w:cs="Arial"/>
          <w:sz w:val="32"/>
          <w:szCs w:val="32"/>
        </w:rPr>
      </w:pPr>
      <w:r w:rsidRPr="00324A0C">
        <w:rPr>
          <w:rFonts w:ascii="Arial" w:hAnsi="Arial" w:cs="Arial"/>
          <w:sz w:val="32"/>
          <w:szCs w:val="32"/>
        </w:rPr>
        <w:t xml:space="preserve">Consistent with being a </w:t>
      </w:r>
      <w:r w:rsidR="00C059EE" w:rsidRPr="00324A0C">
        <w:rPr>
          <w:rFonts w:ascii="Arial" w:hAnsi="Arial" w:cs="Arial"/>
          <w:sz w:val="32"/>
          <w:szCs w:val="32"/>
        </w:rPr>
        <w:t>“</w:t>
      </w:r>
      <w:r w:rsidRPr="00324A0C">
        <w:rPr>
          <w:rFonts w:ascii="Arial" w:hAnsi="Arial" w:cs="Arial"/>
          <w:sz w:val="32"/>
          <w:szCs w:val="32"/>
        </w:rPr>
        <w:t>living</w:t>
      </w:r>
      <w:r w:rsidR="00C059EE" w:rsidRPr="00324A0C">
        <w:rPr>
          <w:rFonts w:ascii="Arial" w:hAnsi="Arial" w:cs="Arial"/>
          <w:sz w:val="32"/>
          <w:szCs w:val="32"/>
        </w:rPr>
        <w:t>”</w:t>
      </w:r>
      <w:r w:rsidRPr="00324A0C">
        <w:rPr>
          <w:rFonts w:ascii="Arial" w:hAnsi="Arial" w:cs="Arial"/>
          <w:sz w:val="32"/>
          <w:szCs w:val="32"/>
        </w:rPr>
        <w:t xml:space="preserve"> model, if</w:t>
      </w:r>
      <w:r w:rsidR="000552CD" w:rsidRPr="00324A0C">
        <w:rPr>
          <w:rFonts w:ascii="Arial" w:hAnsi="Arial" w:cs="Arial"/>
          <w:sz w:val="32"/>
          <w:szCs w:val="32"/>
        </w:rPr>
        <w:t xml:space="preserve"> a think tank member decides to step down, </w:t>
      </w:r>
      <w:r w:rsidRPr="00324A0C">
        <w:rPr>
          <w:rFonts w:ascii="Arial" w:hAnsi="Arial" w:cs="Arial"/>
          <w:sz w:val="32"/>
          <w:szCs w:val="32"/>
        </w:rPr>
        <w:t>a new member</w:t>
      </w:r>
      <w:r w:rsidR="000552CD" w:rsidRPr="00324A0C">
        <w:rPr>
          <w:rFonts w:ascii="Arial" w:hAnsi="Arial" w:cs="Arial"/>
          <w:sz w:val="32"/>
          <w:szCs w:val="32"/>
        </w:rPr>
        <w:t xml:space="preserve"> </w:t>
      </w:r>
      <w:r w:rsidRPr="00324A0C">
        <w:rPr>
          <w:rFonts w:ascii="Arial" w:hAnsi="Arial" w:cs="Arial"/>
          <w:sz w:val="32"/>
          <w:szCs w:val="32"/>
        </w:rPr>
        <w:t xml:space="preserve">representing </w:t>
      </w:r>
      <w:r w:rsidR="000552CD" w:rsidRPr="00324A0C">
        <w:rPr>
          <w:rFonts w:ascii="Arial" w:hAnsi="Arial" w:cs="Arial"/>
          <w:sz w:val="32"/>
          <w:szCs w:val="32"/>
        </w:rPr>
        <w:t xml:space="preserve">a similar population </w:t>
      </w:r>
      <w:r w:rsidRPr="00324A0C">
        <w:rPr>
          <w:rFonts w:ascii="Arial" w:hAnsi="Arial" w:cs="Arial"/>
          <w:sz w:val="32"/>
          <w:szCs w:val="32"/>
        </w:rPr>
        <w:t xml:space="preserve">will be sought </w:t>
      </w:r>
      <w:r w:rsidR="000552CD" w:rsidRPr="00324A0C">
        <w:rPr>
          <w:rFonts w:ascii="Arial" w:hAnsi="Arial" w:cs="Arial"/>
          <w:sz w:val="32"/>
          <w:szCs w:val="32"/>
        </w:rPr>
        <w:t>via the consumer crowd</w:t>
      </w:r>
      <w:r w:rsidRPr="00324A0C">
        <w:rPr>
          <w:rFonts w:ascii="Arial" w:hAnsi="Arial" w:cs="Arial"/>
          <w:sz w:val="32"/>
          <w:szCs w:val="32"/>
        </w:rPr>
        <w:t xml:space="preserve"> (see below)</w:t>
      </w:r>
      <w:r w:rsidR="000552CD" w:rsidRPr="00324A0C">
        <w:rPr>
          <w:rFonts w:ascii="Arial" w:hAnsi="Arial" w:cs="Arial"/>
          <w:sz w:val="32"/>
          <w:szCs w:val="32"/>
        </w:rPr>
        <w:t>.</w:t>
      </w:r>
    </w:p>
    <w:p w14:paraId="4935D56B" w14:textId="41C733B5" w:rsidR="00E43F13" w:rsidRPr="00324A0C" w:rsidRDefault="000C48C1" w:rsidP="005B101F">
      <w:pPr>
        <w:spacing w:line="360" w:lineRule="auto"/>
        <w:rPr>
          <w:rFonts w:ascii="Arial" w:hAnsi="Arial" w:cs="Arial"/>
          <w:sz w:val="32"/>
          <w:szCs w:val="32"/>
        </w:rPr>
      </w:pPr>
      <w:r w:rsidRPr="00324A0C">
        <w:rPr>
          <w:rFonts w:ascii="Arial" w:hAnsi="Arial" w:cs="Arial"/>
          <w:sz w:val="32"/>
          <w:szCs w:val="32"/>
        </w:rPr>
        <w:lastRenderedPageBreak/>
        <w:t>Consumer think tank members could participate in different guidelines relevant to the population they are representing.</w:t>
      </w:r>
    </w:p>
    <w:p w14:paraId="0F99904B" w14:textId="62E8202E" w:rsidR="001230E3" w:rsidRPr="00E43F13" w:rsidRDefault="000552CD" w:rsidP="005B101F">
      <w:pPr>
        <w:spacing w:line="360" w:lineRule="auto"/>
        <w:rPr>
          <w:rFonts w:ascii="Arial" w:hAnsi="Arial" w:cs="Arial"/>
          <w:b/>
          <w:bCs/>
          <w:color w:val="0000FF"/>
          <w:sz w:val="32"/>
          <w:szCs w:val="32"/>
        </w:rPr>
      </w:pPr>
      <w:r w:rsidRPr="00E43F13">
        <w:rPr>
          <w:rFonts w:ascii="Arial" w:hAnsi="Arial" w:cs="Arial"/>
          <w:b/>
          <w:bCs/>
          <w:color w:val="0000FF"/>
          <w:sz w:val="32"/>
          <w:szCs w:val="32"/>
        </w:rPr>
        <w:t>Consumer guideline panel members (rotating</w:t>
      </w:r>
      <w:r w:rsidR="00E26778" w:rsidRPr="00E43F13">
        <w:rPr>
          <w:rFonts w:ascii="Arial" w:hAnsi="Arial" w:cs="Arial"/>
          <w:b/>
          <w:bCs/>
          <w:color w:val="0000FF"/>
          <w:sz w:val="32"/>
          <w:szCs w:val="32"/>
        </w:rPr>
        <w:t xml:space="preserve"> </w:t>
      </w:r>
      <w:r w:rsidR="004A647E" w:rsidRPr="00E43F13">
        <w:rPr>
          <w:rFonts w:ascii="Arial" w:hAnsi="Arial" w:cs="Arial"/>
          <w:b/>
          <w:bCs/>
          <w:color w:val="0000FF"/>
          <w:sz w:val="32"/>
          <w:szCs w:val="32"/>
        </w:rPr>
        <w:t>advisory</w:t>
      </w:r>
      <w:r w:rsidRPr="00E43F13">
        <w:rPr>
          <w:rFonts w:ascii="Arial" w:hAnsi="Arial" w:cs="Arial"/>
          <w:b/>
          <w:bCs/>
          <w:color w:val="0000FF"/>
          <w:sz w:val="32"/>
          <w:szCs w:val="32"/>
        </w:rPr>
        <w:t xml:space="preserve"> role)</w:t>
      </w:r>
    </w:p>
    <w:p w14:paraId="114152EF" w14:textId="6795E992" w:rsidR="001230E3" w:rsidRPr="00324A0C" w:rsidRDefault="004A647E" w:rsidP="005B101F">
      <w:pPr>
        <w:spacing w:line="360" w:lineRule="auto"/>
        <w:rPr>
          <w:rFonts w:ascii="Arial" w:hAnsi="Arial" w:cs="Arial"/>
          <w:sz w:val="32"/>
          <w:szCs w:val="32"/>
        </w:rPr>
      </w:pPr>
      <w:r w:rsidRPr="00324A0C">
        <w:rPr>
          <w:rFonts w:ascii="Arial" w:hAnsi="Arial" w:cs="Arial"/>
          <w:sz w:val="32"/>
          <w:szCs w:val="32"/>
        </w:rPr>
        <w:t xml:space="preserve">This role is most </w:t>
      </w:r>
      <w:proofErr w:type="gramStart"/>
      <w:r w:rsidRPr="00324A0C">
        <w:rPr>
          <w:rFonts w:ascii="Arial" w:hAnsi="Arial" w:cs="Arial"/>
          <w:sz w:val="32"/>
          <w:szCs w:val="32"/>
        </w:rPr>
        <w:t>similar to</w:t>
      </w:r>
      <w:proofErr w:type="gramEnd"/>
      <w:r w:rsidRPr="00324A0C">
        <w:rPr>
          <w:rFonts w:ascii="Arial" w:hAnsi="Arial" w:cs="Arial"/>
          <w:sz w:val="32"/>
          <w:szCs w:val="32"/>
        </w:rPr>
        <w:t xml:space="preserve"> the current role for consumers in standard guidelines.</w:t>
      </w:r>
      <w:r w:rsidR="001230E3" w:rsidRPr="00324A0C">
        <w:rPr>
          <w:rFonts w:ascii="Arial" w:hAnsi="Arial" w:cs="Arial"/>
          <w:sz w:val="32"/>
          <w:szCs w:val="32"/>
        </w:rPr>
        <w:t xml:space="preserve"> At any one time, there would be two consumer members on the multidisciplinary guideline panel</w:t>
      </w:r>
      <w:r w:rsidR="00E26778" w:rsidRPr="00324A0C">
        <w:rPr>
          <w:rFonts w:ascii="Arial" w:hAnsi="Arial" w:cs="Arial"/>
          <w:sz w:val="32"/>
          <w:szCs w:val="32"/>
        </w:rPr>
        <w:t xml:space="preserve"> (</w:t>
      </w:r>
      <w:r w:rsidR="0012053B" w:rsidRPr="00324A0C">
        <w:rPr>
          <w:rFonts w:ascii="Arial" w:hAnsi="Arial" w:cs="Arial"/>
          <w:sz w:val="32"/>
          <w:szCs w:val="32"/>
        </w:rPr>
        <w:t>who rotate at staggered intervals</w:t>
      </w:r>
      <w:r w:rsidR="00E26778" w:rsidRPr="00324A0C">
        <w:rPr>
          <w:rFonts w:ascii="Arial" w:hAnsi="Arial" w:cs="Arial"/>
          <w:sz w:val="32"/>
          <w:szCs w:val="32"/>
        </w:rPr>
        <w:t>)</w:t>
      </w:r>
      <w:r w:rsidR="001230E3" w:rsidRPr="00324A0C">
        <w:rPr>
          <w:rFonts w:ascii="Arial" w:hAnsi="Arial" w:cs="Arial"/>
          <w:sz w:val="32"/>
          <w:szCs w:val="32"/>
        </w:rPr>
        <w:t>. The guideline panel would be involved in all stages of guideline development. As living guidelines are continuously updated, the work of the guideline panel is ongoing. Therefore, to prevent consumer fatigue, pairs of think tank members w</w:t>
      </w:r>
      <w:r w:rsidR="00137EA6" w:rsidRPr="00324A0C">
        <w:rPr>
          <w:rFonts w:ascii="Arial" w:hAnsi="Arial" w:cs="Arial"/>
          <w:sz w:val="32"/>
          <w:szCs w:val="32"/>
        </w:rPr>
        <w:t>ould</w:t>
      </w:r>
      <w:r w:rsidR="001230E3" w:rsidRPr="00324A0C">
        <w:rPr>
          <w:rFonts w:ascii="Arial" w:hAnsi="Arial" w:cs="Arial"/>
          <w:sz w:val="32"/>
          <w:szCs w:val="32"/>
        </w:rPr>
        <w:t xml:space="preserve"> rotate on and off the guideline panel </w:t>
      </w:r>
      <w:r w:rsidR="0012053B" w:rsidRPr="00324A0C">
        <w:rPr>
          <w:rFonts w:ascii="Arial" w:hAnsi="Arial" w:cs="Arial"/>
          <w:sz w:val="32"/>
          <w:szCs w:val="32"/>
        </w:rPr>
        <w:t xml:space="preserve">at staggered intervals </w:t>
      </w:r>
      <w:r w:rsidR="001230E3" w:rsidRPr="00324A0C">
        <w:rPr>
          <w:rFonts w:ascii="Arial" w:hAnsi="Arial" w:cs="Arial"/>
          <w:sz w:val="32"/>
          <w:szCs w:val="32"/>
        </w:rPr>
        <w:t>according to a roster with each attending</w:t>
      </w:r>
      <w:r w:rsidR="00137EA6" w:rsidRPr="00324A0C">
        <w:rPr>
          <w:rFonts w:ascii="Arial" w:hAnsi="Arial" w:cs="Arial"/>
          <w:sz w:val="32"/>
          <w:szCs w:val="32"/>
        </w:rPr>
        <w:t xml:space="preserve"> </w:t>
      </w:r>
      <w:r w:rsidR="00F81396" w:rsidRPr="00324A0C">
        <w:rPr>
          <w:rFonts w:ascii="Arial" w:hAnsi="Arial" w:cs="Arial"/>
          <w:sz w:val="32"/>
          <w:szCs w:val="32"/>
        </w:rPr>
        <w:t>for a period of six to twelve</w:t>
      </w:r>
      <w:r w:rsidR="001230E3" w:rsidRPr="00324A0C">
        <w:rPr>
          <w:rFonts w:ascii="Arial" w:hAnsi="Arial" w:cs="Arial"/>
          <w:sz w:val="32"/>
          <w:szCs w:val="32"/>
        </w:rPr>
        <w:t xml:space="preserve"> </w:t>
      </w:r>
      <w:r w:rsidR="00F81396" w:rsidRPr="00324A0C">
        <w:rPr>
          <w:rFonts w:ascii="Arial" w:hAnsi="Arial" w:cs="Arial"/>
          <w:sz w:val="32"/>
          <w:szCs w:val="32"/>
        </w:rPr>
        <w:t>months</w:t>
      </w:r>
      <w:r w:rsidR="001230E3" w:rsidRPr="00324A0C">
        <w:rPr>
          <w:rFonts w:ascii="Arial" w:hAnsi="Arial" w:cs="Arial"/>
          <w:sz w:val="32"/>
          <w:szCs w:val="32"/>
        </w:rPr>
        <w:t xml:space="preserve"> before being replaced by a new </w:t>
      </w:r>
      <w:r w:rsidR="0012053B" w:rsidRPr="00324A0C">
        <w:rPr>
          <w:rFonts w:ascii="Arial" w:hAnsi="Arial" w:cs="Arial"/>
          <w:sz w:val="32"/>
          <w:szCs w:val="32"/>
        </w:rPr>
        <w:t>member</w:t>
      </w:r>
      <w:r w:rsidR="00137EA6" w:rsidRPr="00324A0C">
        <w:rPr>
          <w:rFonts w:ascii="Arial" w:hAnsi="Arial" w:cs="Arial"/>
          <w:sz w:val="32"/>
          <w:szCs w:val="32"/>
        </w:rPr>
        <w:t xml:space="preserve"> from the think tank</w:t>
      </w:r>
      <w:r w:rsidR="001230E3" w:rsidRPr="00324A0C">
        <w:rPr>
          <w:rFonts w:ascii="Arial" w:hAnsi="Arial" w:cs="Arial"/>
          <w:sz w:val="32"/>
          <w:szCs w:val="32"/>
        </w:rPr>
        <w:t>.</w:t>
      </w:r>
    </w:p>
    <w:p w14:paraId="12176275" w14:textId="77777777" w:rsidR="00A41F12" w:rsidRPr="00324A0C" w:rsidRDefault="000552CD" w:rsidP="005B101F">
      <w:pPr>
        <w:spacing w:line="360" w:lineRule="auto"/>
        <w:rPr>
          <w:rFonts w:ascii="Arial" w:hAnsi="Arial" w:cs="Arial"/>
          <w:sz w:val="32"/>
          <w:szCs w:val="32"/>
        </w:rPr>
      </w:pPr>
      <w:r w:rsidRPr="00324A0C">
        <w:rPr>
          <w:rFonts w:ascii="Arial" w:hAnsi="Arial" w:cs="Arial"/>
          <w:sz w:val="32"/>
          <w:szCs w:val="32"/>
        </w:rPr>
        <w:t>All think tank members w</w:t>
      </w:r>
      <w:r w:rsidR="004A647E" w:rsidRPr="00324A0C">
        <w:rPr>
          <w:rFonts w:ascii="Arial" w:hAnsi="Arial" w:cs="Arial"/>
          <w:sz w:val="32"/>
          <w:szCs w:val="32"/>
        </w:rPr>
        <w:t>ould</w:t>
      </w:r>
      <w:r w:rsidRPr="00324A0C">
        <w:rPr>
          <w:rFonts w:ascii="Arial" w:hAnsi="Arial" w:cs="Arial"/>
          <w:sz w:val="32"/>
          <w:szCs w:val="32"/>
        </w:rPr>
        <w:t xml:space="preserve"> be trained and supported to undertake the role of </w:t>
      </w:r>
      <w:r w:rsidR="004A647E" w:rsidRPr="00324A0C">
        <w:rPr>
          <w:rFonts w:ascii="Arial" w:hAnsi="Arial" w:cs="Arial"/>
          <w:sz w:val="32"/>
          <w:szCs w:val="32"/>
        </w:rPr>
        <w:t xml:space="preserve">a </w:t>
      </w:r>
      <w:r w:rsidRPr="00324A0C">
        <w:rPr>
          <w:rFonts w:ascii="Arial" w:hAnsi="Arial" w:cs="Arial"/>
          <w:sz w:val="32"/>
          <w:szCs w:val="32"/>
        </w:rPr>
        <w:t xml:space="preserve">consumer guideline panel member. However, </w:t>
      </w:r>
      <w:r w:rsidR="004A647E" w:rsidRPr="00324A0C">
        <w:rPr>
          <w:rFonts w:ascii="Arial" w:hAnsi="Arial" w:cs="Arial"/>
          <w:sz w:val="32"/>
          <w:szCs w:val="32"/>
        </w:rPr>
        <w:t xml:space="preserve">only think tank members wanting to </w:t>
      </w:r>
      <w:r w:rsidRPr="00324A0C">
        <w:rPr>
          <w:rFonts w:ascii="Arial" w:hAnsi="Arial" w:cs="Arial"/>
          <w:sz w:val="32"/>
          <w:szCs w:val="32"/>
        </w:rPr>
        <w:t>participat</w:t>
      </w:r>
      <w:r w:rsidR="004A647E" w:rsidRPr="00324A0C">
        <w:rPr>
          <w:rFonts w:ascii="Arial" w:hAnsi="Arial" w:cs="Arial"/>
          <w:sz w:val="32"/>
          <w:szCs w:val="32"/>
        </w:rPr>
        <w:t>e on the guideline panel would be asked to fulfil this role.</w:t>
      </w:r>
      <w:r w:rsidRPr="00324A0C">
        <w:rPr>
          <w:rFonts w:ascii="Arial" w:hAnsi="Arial" w:cs="Arial"/>
          <w:sz w:val="32"/>
          <w:szCs w:val="32"/>
        </w:rPr>
        <w:t xml:space="preserve"> </w:t>
      </w:r>
      <w:r w:rsidR="004A647E" w:rsidRPr="00324A0C">
        <w:rPr>
          <w:rFonts w:ascii="Arial" w:hAnsi="Arial" w:cs="Arial"/>
          <w:sz w:val="32"/>
          <w:szCs w:val="32"/>
        </w:rPr>
        <w:t xml:space="preserve">Consumer guideline panel members would consult with the think tank via email prior to panel meetings on any items requiring consumer input. </w:t>
      </w:r>
      <w:r w:rsidRPr="00324A0C">
        <w:rPr>
          <w:rFonts w:ascii="Arial" w:hAnsi="Arial" w:cs="Arial"/>
          <w:sz w:val="32"/>
          <w:szCs w:val="32"/>
        </w:rPr>
        <w:t>T</w:t>
      </w:r>
      <w:r w:rsidR="00137EA6" w:rsidRPr="00324A0C">
        <w:rPr>
          <w:rFonts w:ascii="Arial" w:hAnsi="Arial" w:cs="Arial"/>
          <w:sz w:val="32"/>
          <w:szCs w:val="32"/>
        </w:rPr>
        <w:t>his</w:t>
      </w:r>
      <w:r w:rsidRPr="00324A0C">
        <w:rPr>
          <w:rFonts w:ascii="Arial" w:hAnsi="Arial" w:cs="Arial"/>
          <w:sz w:val="32"/>
          <w:szCs w:val="32"/>
        </w:rPr>
        <w:t xml:space="preserve"> </w:t>
      </w:r>
      <w:r w:rsidR="004A647E" w:rsidRPr="00324A0C">
        <w:rPr>
          <w:rFonts w:ascii="Arial" w:hAnsi="Arial" w:cs="Arial"/>
          <w:sz w:val="32"/>
          <w:szCs w:val="32"/>
        </w:rPr>
        <w:t>w</w:t>
      </w:r>
      <w:r w:rsidR="00137EA6" w:rsidRPr="00324A0C">
        <w:rPr>
          <w:rFonts w:ascii="Arial" w:hAnsi="Arial" w:cs="Arial"/>
          <w:sz w:val="32"/>
          <w:szCs w:val="32"/>
        </w:rPr>
        <w:t>ould</w:t>
      </w:r>
      <w:r w:rsidR="004A647E" w:rsidRPr="00324A0C">
        <w:rPr>
          <w:rFonts w:ascii="Arial" w:hAnsi="Arial" w:cs="Arial"/>
          <w:sz w:val="32"/>
          <w:szCs w:val="32"/>
        </w:rPr>
        <w:t xml:space="preserve"> help consumer guideline panel members to represent a range of </w:t>
      </w:r>
      <w:r w:rsidR="00137EA6" w:rsidRPr="00324A0C">
        <w:rPr>
          <w:rFonts w:ascii="Arial" w:hAnsi="Arial" w:cs="Arial"/>
          <w:sz w:val="32"/>
          <w:szCs w:val="32"/>
        </w:rPr>
        <w:t xml:space="preserve">consumer </w:t>
      </w:r>
      <w:r w:rsidR="004A647E" w:rsidRPr="00324A0C">
        <w:rPr>
          <w:rFonts w:ascii="Arial" w:hAnsi="Arial" w:cs="Arial"/>
          <w:sz w:val="32"/>
          <w:szCs w:val="32"/>
        </w:rPr>
        <w:t>views</w:t>
      </w:r>
      <w:r w:rsidR="00137EA6" w:rsidRPr="00324A0C">
        <w:rPr>
          <w:rFonts w:ascii="Arial" w:hAnsi="Arial" w:cs="Arial"/>
          <w:sz w:val="32"/>
          <w:szCs w:val="32"/>
        </w:rPr>
        <w:t xml:space="preserve"> </w:t>
      </w:r>
      <w:proofErr w:type="gramStart"/>
      <w:r w:rsidR="00137EA6" w:rsidRPr="00324A0C">
        <w:rPr>
          <w:rFonts w:ascii="Arial" w:hAnsi="Arial" w:cs="Arial"/>
          <w:sz w:val="32"/>
          <w:szCs w:val="32"/>
        </w:rPr>
        <w:t>and also</w:t>
      </w:r>
      <w:proofErr w:type="gramEnd"/>
      <w:r w:rsidR="00137EA6" w:rsidRPr="00324A0C">
        <w:rPr>
          <w:rFonts w:ascii="Arial" w:hAnsi="Arial" w:cs="Arial"/>
          <w:sz w:val="32"/>
          <w:szCs w:val="32"/>
        </w:rPr>
        <w:t xml:space="preserve"> feel their panel participation was supported by a larger group of consumers</w:t>
      </w:r>
      <w:r w:rsidR="004A647E" w:rsidRPr="00324A0C">
        <w:rPr>
          <w:rFonts w:ascii="Arial" w:hAnsi="Arial" w:cs="Arial"/>
          <w:sz w:val="32"/>
          <w:szCs w:val="32"/>
        </w:rPr>
        <w:t>.</w:t>
      </w:r>
    </w:p>
    <w:p w14:paraId="2628EEDC" w14:textId="77777777" w:rsidR="004A647E" w:rsidRPr="00E43F13" w:rsidRDefault="004A647E" w:rsidP="005B101F">
      <w:pPr>
        <w:spacing w:before="100" w:beforeAutospacing="1" w:after="100" w:afterAutospacing="1" w:line="360" w:lineRule="auto"/>
        <w:rPr>
          <w:rFonts w:ascii="Arial" w:hAnsi="Arial" w:cs="Arial"/>
          <w:b/>
          <w:bCs/>
          <w:color w:val="0000FF"/>
          <w:sz w:val="32"/>
          <w:szCs w:val="32"/>
        </w:rPr>
      </w:pPr>
      <w:r w:rsidRPr="00E43F13">
        <w:rPr>
          <w:rFonts w:ascii="Arial" w:hAnsi="Arial" w:cs="Arial"/>
          <w:b/>
          <w:bCs/>
          <w:color w:val="0000FF"/>
          <w:sz w:val="32"/>
          <w:szCs w:val="32"/>
        </w:rPr>
        <w:lastRenderedPageBreak/>
        <w:t>Consumer crowd</w:t>
      </w:r>
      <w:r w:rsidR="003C7991" w:rsidRPr="00E43F13">
        <w:rPr>
          <w:rFonts w:ascii="Arial" w:hAnsi="Arial" w:cs="Arial"/>
          <w:b/>
          <w:bCs/>
          <w:color w:val="0000FF"/>
          <w:sz w:val="32"/>
          <w:szCs w:val="32"/>
        </w:rPr>
        <w:t xml:space="preserve"> (consultancy role, could be one-off or ongoing)</w:t>
      </w:r>
    </w:p>
    <w:p w14:paraId="0B6024EC" w14:textId="77777777" w:rsidR="00B44426" w:rsidRPr="00324A0C" w:rsidRDefault="0040428F" w:rsidP="005B101F">
      <w:pPr>
        <w:spacing w:before="100" w:beforeAutospacing="1" w:after="100" w:afterAutospacing="1" w:line="360" w:lineRule="auto"/>
        <w:rPr>
          <w:rFonts w:ascii="Arial" w:hAnsi="Arial" w:cs="Arial"/>
          <w:sz w:val="32"/>
          <w:szCs w:val="32"/>
        </w:rPr>
      </w:pPr>
      <w:r w:rsidRPr="00324A0C">
        <w:rPr>
          <w:rFonts w:ascii="Arial" w:hAnsi="Arial" w:cs="Arial"/>
          <w:sz w:val="32"/>
          <w:szCs w:val="32"/>
        </w:rPr>
        <w:t xml:space="preserve">The consumer crowd </w:t>
      </w:r>
      <w:r w:rsidR="003C7991" w:rsidRPr="00324A0C">
        <w:rPr>
          <w:rFonts w:ascii="Arial" w:hAnsi="Arial" w:cs="Arial"/>
          <w:sz w:val="32"/>
          <w:szCs w:val="32"/>
        </w:rPr>
        <w:t>w</w:t>
      </w:r>
      <w:r w:rsidR="00137EA6" w:rsidRPr="00324A0C">
        <w:rPr>
          <w:rFonts w:ascii="Arial" w:hAnsi="Arial" w:cs="Arial"/>
          <w:sz w:val="32"/>
          <w:szCs w:val="32"/>
        </w:rPr>
        <w:t>ould</w:t>
      </w:r>
      <w:r w:rsidR="003C7991" w:rsidRPr="00324A0C">
        <w:rPr>
          <w:rFonts w:ascii="Arial" w:hAnsi="Arial" w:cs="Arial"/>
          <w:sz w:val="32"/>
          <w:szCs w:val="32"/>
        </w:rPr>
        <w:t xml:space="preserve"> be</w:t>
      </w:r>
      <w:r w:rsidRPr="00324A0C">
        <w:rPr>
          <w:rFonts w:ascii="Arial" w:hAnsi="Arial" w:cs="Arial"/>
          <w:sz w:val="32"/>
          <w:szCs w:val="32"/>
        </w:rPr>
        <w:t xml:space="preserve"> a large group </w:t>
      </w:r>
      <w:r w:rsidR="003C7991" w:rsidRPr="00324A0C">
        <w:rPr>
          <w:rFonts w:ascii="Arial" w:hAnsi="Arial" w:cs="Arial"/>
          <w:sz w:val="32"/>
          <w:szCs w:val="32"/>
        </w:rPr>
        <w:t>consisting of a diverse range of</w:t>
      </w:r>
      <w:r w:rsidRPr="00324A0C">
        <w:rPr>
          <w:rFonts w:ascii="Arial" w:hAnsi="Arial" w:cs="Arial"/>
          <w:sz w:val="32"/>
          <w:szCs w:val="32"/>
        </w:rPr>
        <w:t xml:space="preserve"> consumers both online and </w:t>
      </w:r>
      <w:r w:rsidR="007E1253" w:rsidRPr="00324A0C">
        <w:rPr>
          <w:rFonts w:ascii="Arial" w:hAnsi="Arial" w:cs="Arial"/>
          <w:sz w:val="32"/>
          <w:szCs w:val="32"/>
        </w:rPr>
        <w:t>offline. The crowd w</w:t>
      </w:r>
      <w:r w:rsidR="00137EA6" w:rsidRPr="00324A0C">
        <w:rPr>
          <w:rFonts w:ascii="Arial" w:hAnsi="Arial" w:cs="Arial"/>
          <w:sz w:val="32"/>
          <w:szCs w:val="32"/>
        </w:rPr>
        <w:t>ould</w:t>
      </w:r>
      <w:r w:rsidR="003C7991" w:rsidRPr="00324A0C">
        <w:rPr>
          <w:rFonts w:ascii="Arial" w:hAnsi="Arial" w:cs="Arial"/>
          <w:sz w:val="32"/>
          <w:szCs w:val="32"/>
        </w:rPr>
        <w:t xml:space="preserve"> play </w:t>
      </w:r>
      <w:r w:rsidRPr="00324A0C">
        <w:rPr>
          <w:rFonts w:ascii="Arial" w:hAnsi="Arial" w:cs="Arial"/>
          <w:sz w:val="32"/>
          <w:szCs w:val="32"/>
        </w:rPr>
        <w:t>a consultancy role</w:t>
      </w:r>
      <w:r w:rsidR="003C7991" w:rsidRPr="00324A0C">
        <w:rPr>
          <w:rFonts w:ascii="Arial" w:hAnsi="Arial" w:cs="Arial"/>
          <w:sz w:val="32"/>
          <w:szCs w:val="32"/>
        </w:rPr>
        <w:t xml:space="preserve"> in guideline development</w:t>
      </w:r>
      <w:r w:rsidRPr="00324A0C">
        <w:rPr>
          <w:rFonts w:ascii="Arial" w:hAnsi="Arial" w:cs="Arial"/>
          <w:sz w:val="32"/>
          <w:szCs w:val="32"/>
        </w:rPr>
        <w:t>.</w:t>
      </w:r>
      <w:r w:rsidR="00B44426" w:rsidRPr="00324A0C">
        <w:rPr>
          <w:rFonts w:ascii="Arial" w:hAnsi="Arial" w:cs="Arial"/>
          <w:sz w:val="32"/>
          <w:szCs w:val="32"/>
        </w:rPr>
        <w:t xml:space="preserve"> Crowd members would receive regular updates on the development of the guideline. They would also be consulted when a broader range of consumers views would be pert at key stages, such as topic selection and review of draft guidelines (through online or phone surveys and discussion forums).</w:t>
      </w:r>
    </w:p>
    <w:p w14:paraId="027531A7" w14:textId="77777777" w:rsidR="00B44426" w:rsidRPr="00324A0C" w:rsidRDefault="003C7991" w:rsidP="005B101F">
      <w:pPr>
        <w:spacing w:before="100" w:beforeAutospacing="1" w:after="100" w:afterAutospacing="1" w:line="360" w:lineRule="auto"/>
        <w:rPr>
          <w:rFonts w:ascii="Arial" w:hAnsi="Arial" w:cs="Arial"/>
          <w:sz w:val="32"/>
          <w:szCs w:val="32"/>
        </w:rPr>
      </w:pPr>
      <w:r w:rsidRPr="00324A0C">
        <w:rPr>
          <w:rFonts w:ascii="Arial" w:hAnsi="Arial" w:cs="Arial"/>
          <w:sz w:val="32"/>
          <w:szCs w:val="32"/>
        </w:rPr>
        <w:t>Crowd members will be recruited through social media, the networks of think tank members and targeted approaches to community agencies</w:t>
      </w:r>
      <w:r w:rsidR="00137EA6" w:rsidRPr="00324A0C">
        <w:rPr>
          <w:rFonts w:ascii="Arial" w:hAnsi="Arial" w:cs="Arial"/>
          <w:sz w:val="32"/>
          <w:szCs w:val="32"/>
        </w:rPr>
        <w:t>, community media etc</w:t>
      </w:r>
      <w:r w:rsidRPr="00324A0C">
        <w:rPr>
          <w:rFonts w:ascii="Arial" w:hAnsi="Arial" w:cs="Arial"/>
          <w:sz w:val="32"/>
          <w:szCs w:val="32"/>
        </w:rPr>
        <w:t>. People w</w:t>
      </w:r>
      <w:r w:rsidR="00137EA6" w:rsidRPr="00324A0C">
        <w:rPr>
          <w:rFonts w:ascii="Arial" w:hAnsi="Arial" w:cs="Arial"/>
          <w:sz w:val="32"/>
          <w:szCs w:val="32"/>
        </w:rPr>
        <w:t>ould</w:t>
      </w:r>
      <w:r w:rsidRPr="00324A0C">
        <w:rPr>
          <w:rFonts w:ascii="Arial" w:hAnsi="Arial" w:cs="Arial"/>
          <w:sz w:val="32"/>
          <w:szCs w:val="32"/>
        </w:rPr>
        <w:t xml:space="preserve"> be able to join the think tank at any time across the course of the guideline. </w:t>
      </w:r>
    </w:p>
    <w:p w14:paraId="64FE84D2" w14:textId="77777777" w:rsidR="00DE1536" w:rsidRPr="00324A0C" w:rsidRDefault="003C7991" w:rsidP="005B101F">
      <w:pPr>
        <w:spacing w:before="100" w:beforeAutospacing="1" w:after="100" w:afterAutospacing="1" w:line="360" w:lineRule="auto"/>
        <w:rPr>
          <w:rFonts w:ascii="Arial" w:hAnsi="Arial" w:cs="Arial"/>
          <w:sz w:val="32"/>
          <w:szCs w:val="32"/>
        </w:rPr>
      </w:pPr>
      <w:r w:rsidRPr="00324A0C">
        <w:rPr>
          <w:rFonts w:ascii="Arial" w:hAnsi="Arial" w:cs="Arial"/>
          <w:sz w:val="32"/>
          <w:szCs w:val="32"/>
        </w:rPr>
        <w:t>V</w:t>
      </w:r>
      <w:r w:rsidR="00CE387E" w:rsidRPr="00324A0C">
        <w:rPr>
          <w:rFonts w:ascii="Arial" w:hAnsi="Arial" w:cs="Arial"/>
          <w:sz w:val="32"/>
          <w:szCs w:val="32"/>
        </w:rPr>
        <w:t>acancies on the think tank w</w:t>
      </w:r>
      <w:r w:rsidR="00137EA6" w:rsidRPr="00324A0C">
        <w:rPr>
          <w:rFonts w:ascii="Arial" w:hAnsi="Arial" w:cs="Arial"/>
          <w:sz w:val="32"/>
          <w:szCs w:val="32"/>
        </w:rPr>
        <w:t>ould</w:t>
      </w:r>
      <w:r w:rsidR="00CE387E" w:rsidRPr="00324A0C">
        <w:rPr>
          <w:rFonts w:ascii="Arial" w:hAnsi="Arial" w:cs="Arial"/>
          <w:sz w:val="32"/>
          <w:szCs w:val="32"/>
        </w:rPr>
        <w:t xml:space="preserve"> be advertised through the crowd</w:t>
      </w:r>
      <w:r w:rsidRPr="00324A0C">
        <w:rPr>
          <w:rFonts w:ascii="Arial" w:hAnsi="Arial" w:cs="Arial"/>
          <w:sz w:val="32"/>
          <w:szCs w:val="32"/>
        </w:rPr>
        <w:t xml:space="preserve"> to promote the role to a wider range of people.</w:t>
      </w:r>
    </w:p>
    <w:p w14:paraId="610DA489" w14:textId="77777777" w:rsidR="005A0A69" w:rsidRPr="00324A0C" w:rsidRDefault="005A0A69" w:rsidP="005B101F">
      <w:pPr>
        <w:pStyle w:val="ListParagraph"/>
        <w:spacing w:line="360" w:lineRule="auto"/>
        <w:rPr>
          <w:rFonts w:ascii="Arial" w:hAnsi="Arial" w:cs="Arial"/>
          <w:sz w:val="32"/>
          <w:szCs w:val="32"/>
        </w:rPr>
      </w:pPr>
    </w:p>
    <w:p w14:paraId="636DFBC0" w14:textId="77777777" w:rsidR="00B44426" w:rsidRPr="00324A0C" w:rsidRDefault="00B44426" w:rsidP="005B101F">
      <w:pPr>
        <w:pStyle w:val="ListParagraph"/>
        <w:spacing w:line="360" w:lineRule="auto"/>
        <w:rPr>
          <w:rFonts w:ascii="Arial" w:hAnsi="Arial" w:cs="Arial"/>
          <w:sz w:val="32"/>
          <w:szCs w:val="32"/>
        </w:rPr>
      </w:pPr>
    </w:p>
    <w:p w14:paraId="0D5FE8BE" w14:textId="77777777" w:rsidR="00B44426" w:rsidRPr="00324A0C" w:rsidRDefault="00B44426" w:rsidP="005B101F">
      <w:pPr>
        <w:spacing w:line="360" w:lineRule="auto"/>
        <w:rPr>
          <w:rFonts w:ascii="Arial" w:hAnsi="Arial" w:cs="Arial"/>
          <w:sz w:val="32"/>
          <w:szCs w:val="32"/>
        </w:rPr>
      </w:pPr>
    </w:p>
    <w:p w14:paraId="33707B65" w14:textId="77777777" w:rsidR="00B44426" w:rsidRPr="00324A0C" w:rsidRDefault="00B44426" w:rsidP="005B101F">
      <w:pPr>
        <w:pStyle w:val="ListParagraph"/>
        <w:spacing w:line="360" w:lineRule="auto"/>
        <w:rPr>
          <w:rFonts w:ascii="Arial" w:hAnsi="Arial" w:cs="Arial"/>
          <w:sz w:val="32"/>
          <w:szCs w:val="32"/>
        </w:rPr>
      </w:pPr>
    </w:p>
    <w:p w14:paraId="7D3A9845" w14:textId="77777777" w:rsidR="00B44426" w:rsidRPr="00324A0C" w:rsidRDefault="00B44426" w:rsidP="005B101F">
      <w:pPr>
        <w:pStyle w:val="ListParagraph"/>
        <w:spacing w:line="360" w:lineRule="auto"/>
        <w:rPr>
          <w:rFonts w:ascii="Arial" w:hAnsi="Arial" w:cs="Arial"/>
          <w:sz w:val="32"/>
          <w:szCs w:val="32"/>
        </w:rPr>
      </w:pPr>
    </w:p>
    <w:p w14:paraId="4BF09350" w14:textId="386CB0C8" w:rsidR="00324A0C" w:rsidRDefault="00324A0C" w:rsidP="005B101F">
      <w:pPr>
        <w:spacing w:line="360" w:lineRule="auto"/>
        <w:rPr>
          <w:rFonts w:ascii="Arial" w:hAnsi="Arial" w:cs="Arial"/>
          <w:sz w:val="32"/>
          <w:szCs w:val="32"/>
        </w:rPr>
      </w:pPr>
      <w:r>
        <w:rPr>
          <w:rFonts w:ascii="Arial" w:hAnsi="Arial" w:cs="Arial"/>
          <w:sz w:val="32"/>
          <w:szCs w:val="32"/>
        </w:rPr>
        <w:lastRenderedPageBreak/>
        <w:br w:type="page"/>
      </w:r>
    </w:p>
    <w:p w14:paraId="3CC6BB87" w14:textId="1E9227EB" w:rsidR="00E43666" w:rsidRPr="00E43F13" w:rsidRDefault="00324A0C" w:rsidP="005B101F">
      <w:pPr>
        <w:pStyle w:val="Heading2"/>
        <w:numPr>
          <w:ilvl w:val="0"/>
          <w:numId w:val="16"/>
        </w:numPr>
        <w:spacing w:line="360" w:lineRule="auto"/>
        <w:rPr>
          <w:rFonts w:ascii="Arial" w:hAnsi="Arial" w:cs="Arial"/>
          <w:sz w:val="32"/>
        </w:rPr>
      </w:pPr>
      <w:bookmarkStart w:id="12" w:name="_Hlk64472285"/>
      <w:bookmarkStart w:id="13" w:name="_Toc68079810"/>
      <w:r w:rsidRPr="00E43F13">
        <w:rPr>
          <w:rFonts w:ascii="Arial" w:hAnsi="Arial" w:cs="Arial"/>
          <w:sz w:val="32"/>
        </w:rPr>
        <w:lastRenderedPageBreak/>
        <w:t>Acknowledgements</w:t>
      </w:r>
      <w:bookmarkEnd w:id="13"/>
    </w:p>
    <w:p w14:paraId="45843B7A" w14:textId="77777777" w:rsidR="00E43F13" w:rsidRDefault="00E43F13" w:rsidP="005B101F">
      <w:pPr>
        <w:spacing w:line="360" w:lineRule="auto"/>
        <w:rPr>
          <w:rFonts w:ascii="Arial" w:hAnsi="Arial" w:cs="Arial"/>
          <w:sz w:val="32"/>
          <w:szCs w:val="32"/>
        </w:rPr>
      </w:pPr>
    </w:p>
    <w:p w14:paraId="4A2AAF68" w14:textId="4BCE5448" w:rsidR="00324A0C" w:rsidRDefault="00324A0C" w:rsidP="005B101F">
      <w:pPr>
        <w:spacing w:line="360" w:lineRule="auto"/>
        <w:rPr>
          <w:rFonts w:ascii="Arial" w:hAnsi="Arial" w:cs="Arial"/>
          <w:sz w:val="32"/>
          <w:szCs w:val="32"/>
        </w:rPr>
      </w:pPr>
      <w:r>
        <w:rPr>
          <w:rFonts w:ascii="Arial" w:hAnsi="Arial" w:cs="Arial"/>
          <w:sz w:val="32"/>
          <w:szCs w:val="32"/>
        </w:rPr>
        <w:t>The authors would like to acknowledge the consumer and researcher participants who participated in the forums.</w:t>
      </w:r>
    </w:p>
    <w:bookmarkEnd w:id="12"/>
    <w:p w14:paraId="1C109196" w14:textId="77777777" w:rsidR="00324A0C" w:rsidRPr="00324A0C" w:rsidRDefault="00324A0C" w:rsidP="005B101F">
      <w:pPr>
        <w:spacing w:line="360" w:lineRule="auto"/>
        <w:rPr>
          <w:rFonts w:ascii="Arial" w:hAnsi="Arial" w:cs="Arial"/>
          <w:sz w:val="32"/>
          <w:szCs w:val="32"/>
        </w:rPr>
      </w:pPr>
    </w:p>
    <w:sectPr w:rsidR="00324A0C" w:rsidRPr="00324A0C" w:rsidSect="00916C0C">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FB9B" w14:textId="77777777" w:rsidR="002D4BEF" w:rsidRDefault="002D4BEF" w:rsidP="00213C49">
      <w:pPr>
        <w:spacing w:after="0" w:line="240" w:lineRule="auto"/>
      </w:pPr>
      <w:r>
        <w:separator/>
      </w:r>
    </w:p>
  </w:endnote>
  <w:endnote w:type="continuationSeparator" w:id="0">
    <w:p w14:paraId="50856B6F" w14:textId="77777777" w:rsidR="002D4BEF" w:rsidRDefault="002D4BEF" w:rsidP="0021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893056"/>
      <w:docPartObj>
        <w:docPartGallery w:val="Page Numbers (Bottom of Page)"/>
        <w:docPartUnique/>
      </w:docPartObj>
    </w:sdtPr>
    <w:sdtEndPr>
      <w:rPr>
        <w:noProof/>
      </w:rPr>
    </w:sdtEndPr>
    <w:sdtContent>
      <w:p w14:paraId="252789D2" w14:textId="77777777" w:rsidR="00213C49" w:rsidRDefault="007D0C2E">
        <w:pPr>
          <w:pStyle w:val="Footer"/>
          <w:jc w:val="center"/>
        </w:pPr>
        <w:r>
          <w:fldChar w:fldCharType="begin"/>
        </w:r>
        <w:r w:rsidR="00213C49">
          <w:instrText xml:space="preserve"> PAGE   \* MERGEFORMAT </w:instrText>
        </w:r>
        <w:r>
          <w:fldChar w:fldCharType="separate"/>
        </w:r>
        <w:r w:rsidR="003649F2">
          <w:rPr>
            <w:noProof/>
          </w:rPr>
          <w:t>1</w:t>
        </w:r>
        <w:r>
          <w:rPr>
            <w:noProof/>
          </w:rPr>
          <w:fldChar w:fldCharType="end"/>
        </w:r>
      </w:p>
    </w:sdtContent>
  </w:sdt>
  <w:p w14:paraId="78DEFB40" w14:textId="77777777" w:rsidR="00213C49" w:rsidRDefault="0021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24F9" w14:textId="77777777" w:rsidR="002D4BEF" w:rsidRDefault="002D4BEF" w:rsidP="00213C49">
      <w:pPr>
        <w:spacing w:after="0" w:line="240" w:lineRule="auto"/>
      </w:pPr>
      <w:r>
        <w:separator/>
      </w:r>
    </w:p>
  </w:footnote>
  <w:footnote w:type="continuationSeparator" w:id="0">
    <w:p w14:paraId="1ACC75DA" w14:textId="77777777" w:rsidR="002D4BEF" w:rsidRDefault="002D4BEF" w:rsidP="0021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CC8"/>
    <w:multiLevelType w:val="multilevel"/>
    <w:tmpl w:val="5E2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4344"/>
    <w:multiLevelType w:val="multilevel"/>
    <w:tmpl w:val="9E5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4322"/>
    <w:multiLevelType w:val="hybridMultilevel"/>
    <w:tmpl w:val="3E8A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B2F34"/>
    <w:multiLevelType w:val="multilevel"/>
    <w:tmpl w:val="18D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77924"/>
    <w:multiLevelType w:val="hybridMultilevel"/>
    <w:tmpl w:val="73088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EB1"/>
    <w:multiLevelType w:val="hybridMultilevel"/>
    <w:tmpl w:val="93083778"/>
    <w:lvl w:ilvl="0" w:tplc="0C090001">
      <w:start w:val="1"/>
      <w:numFmt w:val="bullet"/>
      <w:lvlText w:val=""/>
      <w:lvlJc w:val="left"/>
      <w:pPr>
        <w:ind w:left="720" w:hanging="360"/>
      </w:pPr>
      <w:rPr>
        <w:rFonts w:ascii="Symbol" w:hAnsi="Symbol" w:hint="default"/>
      </w:rPr>
    </w:lvl>
    <w:lvl w:ilvl="1" w:tplc="BB6489F8">
      <w:numFmt w:val="bullet"/>
      <w:lvlText w:val="•"/>
      <w:lvlJc w:val="left"/>
      <w:pPr>
        <w:ind w:left="1440" w:hanging="360"/>
      </w:pPr>
      <w:rPr>
        <w:rFonts w:ascii="Calibri" w:eastAsiaTheme="minorHAnsi" w:hAnsi="Calibri" w:cs="Calibri"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C54FD"/>
    <w:multiLevelType w:val="hybridMultilevel"/>
    <w:tmpl w:val="51489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D2470"/>
    <w:multiLevelType w:val="hybridMultilevel"/>
    <w:tmpl w:val="D5162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57237"/>
    <w:multiLevelType w:val="hybridMultilevel"/>
    <w:tmpl w:val="C99E4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9727C"/>
    <w:multiLevelType w:val="hybridMultilevel"/>
    <w:tmpl w:val="B3D81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174B9F"/>
    <w:multiLevelType w:val="hybridMultilevel"/>
    <w:tmpl w:val="B604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5688A"/>
    <w:multiLevelType w:val="hybridMultilevel"/>
    <w:tmpl w:val="AA8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DC2F58"/>
    <w:multiLevelType w:val="multilevel"/>
    <w:tmpl w:val="DE1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E1157"/>
    <w:multiLevelType w:val="hybridMultilevel"/>
    <w:tmpl w:val="93E43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C85EC4"/>
    <w:multiLevelType w:val="hybridMultilevel"/>
    <w:tmpl w:val="9AB8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61A21"/>
    <w:multiLevelType w:val="hybridMultilevel"/>
    <w:tmpl w:val="21D66ADA"/>
    <w:lvl w:ilvl="0" w:tplc="D916B31A">
      <w:start w:val="1"/>
      <w:numFmt w:val="bullet"/>
      <w:lvlText w:val=""/>
      <w:lvlJc w:val="left"/>
      <w:pPr>
        <w:ind w:left="284"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B1C8F"/>
    <w:multiLevelType w:val="hybridMultilevel"/>
    <w:tmpl w:val="87621E0E"/>
    <w:lvl w:ilvl="0" w:tplc="D916B31A">
      <w:start w:val="1"/>
      <w:numFmt w:val="bullet"/>
      <w:lvlText w:val=""/>
      <w:lvlJc w:val="left"/>
      <w:pPr>
        <w:ind w:left="284"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C3093"/>
    <w:multiLevelType w:val="hybridMultilevel"/>
    <w:tmpl w:val="65B07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3E7BD0"/>
    <w:multiLevelType w:val="hybridMultilevel"/>
    <w:tmpl w:val="443E6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AD7604"/>
    <w:multiLevelType w:val="hybridMultilevel"/>
    <w:tmpl w:val="AF1C5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D947E3"/>
    <w:multiLevelType w:val="hybridMultilevel"/>
    <w:tmpl w:val="2410FB30"/>
    <w:lvl w:ilvl="0" w:tplc="D916B31A">
      <w:start w:val="1"/>
      <w:numFmt w:val="bullet"/>
      <w:lvlText w:val=""/>
      <w:lvlJc w:val="left"/>
      <w:pPr>
        <w:ind w:left="284"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B5770B"/>
    <w:multiLevelType w:val="hybridMultilevel"/>
    <w:tmpl w:val="01429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E40FA"/>
    <w:multiLevelType w:val="multilevel"/>
    <w:tmpl w:val="F90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27A77"/>
    <w:multiLevelType w:val="hybridMultilevel"/>
    <w:tmpl w:val="E4529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6939A7"/>
    <w:multiLevelType w:val="hybridMultilevel"/>
    <w:tmpl w:val="01E6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033208"/>
    <w:multiLevelType w:val="hybridMultilevel"/>
    <w:tmpl w:val="E6C80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5"/>
  </w:num>
  <w:num w:numId="3">
    <w:abstractNumId w:val="3"/>
  </w:num>
  <w:num w:numId="4">
    <w:abstractNumId w:val="12"/>
  </w:num>
  <w:num w:numId="5">
    <w:abstractNumId w:val="1"/>
  </w:num>
  <w:num w:numId="6">
    <w:abstractNumId w:val="0"/>
  </w:num>
  <w:num w:numId="7">
    <w:abstractNumId w:val="11"/>
  </w:num>
  <w:num w:numId="8">
    <w:abstractNumId w:val="18"/>
  </w:num>
  <w:num w:numId="9">
    <w:abstractNumId w:val="23"/>
  </w:num>
  <w:num w:numId="10">
    <w:abstractNumId w:val="14"/>
  </w:num>
  <w:num w:numId="11">
    <w:abstractNumId w:val="22"/>
  </w:num>
  <w:num w:numId="12">
    <w:abstractNumId w:val="10"/>
  </w:num>
  <w:num w:numId="13">
    <w:abstractNumId w:val="15"/>
  </w:num>
  <w:num w:numId="14">
    <w:abstractNumId w:val="20"/>
  </w:num>
  <w:num w:numId="15">
    <w:abstractNumId w:val="16"/>
  </w:num>
  <w:num w:numId="16">
    <w:abstractNumId w:val="7"/>
  </w:num>
  <w:num w:numId="17">
    <w:abstractNumId w:val="5"/>
  </w:num>
  <w:num w:numId="18">
    <w:abstractNumId w:val="13"/>
  </w:num>
  <w:num w:numId="19">
    <w:abstractNumId w:val="17"/>
  </w:num>
  <w:num w:numId="20">
    <w:abstractNumId w:val="9"/>
  </w:num>
  <w:num w:numId="21">
    <w:abstractNumId w:val="19"/>
  </w:num>
  <w:num w:numId="22">
    <w:abstractNumId w:val="21"/>
  </w:num>
  <w:num w:numId="23">
    <w:abstractNumId w:val="4"/>
  </w:num>
  <w:num w:numId="24">
    <w:abstractNumId w:val="24"/>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NDI1MjUxtTQ3tbBQ0lEKTi0uzszPAykwrAUAmbfonSwAAAA="/>
  </w:docVars>
  <w:rsids>
    <w:rsidRoot w:val="00E43666"/>
    <w:rsid w:val="000066A6"/>
    <w:rsid w:val="00030B1A"/>
    <w:rsid w:val="000552CD"/>
    <w:rsid w:val="000B364F"/>
    <w:rsid w:val="000C437D"/>
    <w:rsid w:val="000C48C1"/>
    <w:rsid w:val="00100AFD"/>
    <w:rsid w:val="00117927"/>
    <w:rsid w:val="0012053B"/>
    <w:rsid w:val="001230E3"/>
    <w:rsid w:val="00137EA6"/>
    <w:rsid w:val="001848DD"/>
    <w:rsid w:val="001D74CE"/>
    <w:rsid w:val="00204868"/>
    <w:rsid w:val="00210364"/>
    <w:rsid w:val="00213C49"/>
    <w:rsid w:val="002311B5"/>
    <w:rsid w:val="002649DA"/>
    <w:rsid w:val="00272F83"/>
    <w:rsid w:val="002C1135"/>
    <w:rsid w:val="002D4BEF"/>
    <w:rsid w:val="00320511"/>
    <w:rsid w:val="00324A0C"/>
    <w:rsid w:val="00332617"/>
    <w:rsid w:val="00350AEA"/>
    <w:rsid w:val="00363727"/>
    <w:rsid w:val="003649F2"/>
    <w:rsid w:val="00381263"/>
    <w:rsid w:val="003B27DA"/>
    <w:rsid w:val="003C7991"/>
    <w:rsid w:val="003D3623"/>
    <w:rsid w:val="0040268F"/>
    <w:rsid w:val="0040428F"/>
    <w:rsid w:val="00407E34"/>
    <w:rsid w:val="00434292"/>
    <w:rsid w:val="00440DEF"/>
    <w:rsid w:val="00473664"/>
    <w:rsid w:val="004A093D"/>
    <w:rsid w:val="004A647E"/>
    <w:rsid w:val="004C3E80"/>
    <w:rsid w:val="0057654A"/>
    <w:rsid w:val="0059232B"/>
    <w:rsid w:val="00592EF2"/>
    <w:rsid w:val="005A0A69"/>
    <w:rsid w:val="005B101F"/>
    <w:rsid w:val="005D7324"/>
    <w:rsid w:val="005E5020"/>
    <w:rsid w:val="005F4EE5"/>
    <w:rsid w:val="00623574"/>
    <w:rsid w:val="00655E70"/>
    <w:rsid w:val="006A01D2"/>
    <w:rsid w:val="006C2B52"/>
    <w:rsid w:val="007A6AD9"/>
    <w:rsid w:val="007B1E43"/>
    <w:rsid w:val="007B72AB"/>
    <w:rsid w:val="007D0C2E"/>
    <w:rsid w:val="007E1253"/>
    <w:rsid w:val="00853F88"/>
    <w:rsid w:val="00863860"/>
    <w:rsid w:val="0087627A"/>
    <w:rsid w:val="008C32E5"/>
    <w:rsid w:val="00916C0C"/>
    <w:rsid w:val="0092035C"/>
    <w:rsid w:val="0094255C"/>
    <w:rsid w:val="00943E15"/>
    <w:rsid w:val="00966C66"/>
    <w:rsid w:val="009B492F"/>
    <w:rsid w:val="009D2081"/>
    <w:rsid w:val="00A1206A"/>
    <w:rsid w:val="00A13685"/>
    <w:rsid w:val="00A41F12"/>
    <w:rsid w:val="00A71EB8"/>
    <w:rsid w:val="00A81A2D"/>
    <w:rsid w:val="00AF343E"/>
    <w:rsid w:val="00AF48C8"/>
    <w:rsid w:val="00B26D86"/>
    <w:rsid w:val="00B44426"/>
    <w:rsid w:val="00B71943"/>
    <w:rsid w:val="00B90750"/>
    <w:rsid w:val="00BA562B"/>
    <w:rsid w:val="00BD3641"/>
    <w:rsid w:val="00BF026C"/>
    <w:rsid w:val="00C059EE"/>
    <w:rsid w:val="00C40372"/>
    <w:rsid w:val="00C43AF9"/>
    <w:rsid w:val="00C60DD5"/>
    <w:rsid w:val="00C64976"/>
    <w:rsid w:val="00CE387E"/>
    <w:rsid w:val="00CF6140"/>
    <w:rsid w:val="00D630E5"/>
    <w:rsid w:val="00DC7D6D"/>
    <w:rsid w:val="00DD574D"/>
    <w:rsid w:val="00DE1536"/>
    <w:rsid w:val="00E07B54"/>
    <w:rsid w:val="00E26778"/>
    <w:rsid w:val="00E43666"/>
    <w:rsid w:val="00E43F13"/>
    <w:rsid w:val="00E52A82"/>
    <w:rsid w:val="00E71556"/>
    <w:rsid w:val="00E93DB9"/>
    <w:rsid w:val="00E9454B"/>
    <w:rsid w:val="00EA06FC"/>
    <w:rsid w:val="00EB0CFB"/>
    <w:rsid w:val="00EC7B02"/>
    <w:rsid w:val="00EF45AA"/>
    <w:rsid w:val="00F0708A"/>
    <w:rsid w:val="00F2566F"/>
    <w:rsid w:val="00F62FC8"/>
    <w:rsid w:val="00F64383"/>
    <w:rsid w:val="00F81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DB16"/>
  <w15:docId w15:val="{E978437F-F20C-41E4-9386-AAE49FF5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DA"/>
    <w:rPr>
      <w:lang w:val="en-US"/>
    </w:rPr>
  </w:style>
  <w:style w:type="paragraph" w:styleId="Heading1">
    <w:name w:val="heading 1"/>
    <w:basedOn w:val="Normal"/>
    <w:next w:val="Normal"/>
    <w:link w:val="Heading1Char"/>
    <w:uiPriority w:val="9"/>
    <w:qFormat/>
    <w:rsid w:val="00BF0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F13"/>
    <w:pPr>
      <w:keepNext/>
      <w:keepLines/>
      <w:spacing w:before="40" w:after="0"/>
      <w:outlineLvl w:val="1"/>
    </w:pPr>
    <w:rPr>
      <w:rFonts w:asciiTheme="majorHAnsi" w:eastAsiaTheme="majorEastAsia" w:hAnsiTheme="majorHAnsi" w:cstheme="majorBidi"/>
      <w:b/>
      <w:color w:val="0000FF"/>
      <w:sz w:val="26"/>
      <w:szCs w:val="26"/>
    </w:rPr>
  </w:style>
  <w:style w:type="paragraph" w:styleId="Heading3">
    <w:name w:val="heading 3"/>
    <w:basedOn w:val="Normal"/>
    <w:next w:val="Normal"/>
    <w:link w:val="Heading3Char"/>
    <w:uiPriority w:val="9"/>
    <w:unhideWhenUsed/>
    <w:qFormat/>
    <w:rsid w:val="00E43F13"/>
    <w:pPr>
      <w:keepNext/>
      <w:keepLines/>
      <w:spacing w:before="40" w:after="0"/>
      <w:outlineLvl w:val="2"/>
    </w:pPr>
    <w:rPr>
      <w:rFonts w:asciiTheme="majorHAnsi" w:eastAsiaTheme="majorEastAsia" w:hAnsiTheme="majorHAnsi" w:cstheme="majorBidi"/>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F13"/>
    <w:rPr>
      <w:rFonts w:asciiTheme="majorHAnsi" w:eastAsiaTheme="majorEastAsia" w:hAnsiTheme="majorHAnsi" w:cstheme="majorBidi"/>
      <w:b/>
      <w:color w:val="0000FF"/>
      <w:sz w:val="26"/>
      <w:szCs w:val="26"/>
      <w:lang w:val="en-US"/>
    </w:rPr>
  </w:style>
  <w:style w:type="paragraph" w:styleId="ListParagraph">
    <w:name w:val="List Paragraph"/>
    <w:basedOn w:val="Normal"/>
    <w:uiPriority w:val="34"/>
    <w:qFormat/>
    <w:rsid w:val="00623574"/>
    <w:pPr>
      <w:ind w:left="720"/>
      <w:contextualSpacing/>
    </w:pPr>
  </w:style>
  <w:style w:type="table" w:styleId="TableGrid">
    <w:name w:val="Table Grid"/>
    <w:basedOn w:val="TableNormal"/>
    <w:uiPriority w:val="39"/>
    <w:rsid w:val="007E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76"/>
    <w:rPr>
      <w:rFonts w:ascii="Segoe UI" w:hAnsi="Segoe UI" w:cs="Segoe UI"/>
      <w:sz w:val="18"/>
      <w:szCs w:val="18"/>
      <w:lang w:val="en-US"/>
    </w:rPr>
  </w:style>
  <w:style w:type="character" w:customStyle="1" w:styleId="Heading3Char">
    <w:name w:val="Heading 3 Char"/>
    <w:basedOn w:val="DefaultParagraphFont"/>
    <w:link w:val="Heading3"/>
    <w:uiPriority w:val="9"/>
    <w:rsid w:val="00E43F13"/>
    <w:rPr>
      <w:rFonts w:asciiTheme="majorHAnsi" w:eastAsiaTheme="majorEastAsia" w:hAnsiTheme="majorHAnsi" w:cstheme="majorBidi"/>
      <w:color w:val="0000FF"/>
      <w:sz w:val="24"/>
      <w:szCs w:val="24"/>
      <w:lang w:val="en-US"/>
    </w:rPr>
  </w:style>
  <w:style w:type="paragraph" w:styleId="Header">
    <w:name w:val="header"/>
    <w:basedOn w:val="Normal"/>
    <w:link w:val="HeaderChar"/>
    <w:uiPriority w:val="99"/>
    <w:unhideWhenUsed/>
    <w:rsid w:val="0021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49"/>
    <w:rPr>
      <w:lang w:val="en-US"/>
    </w:rPr>
  </w:style>
  <w:style w:type="paragraph" w:styleId="Footer">
    <w:name w:val="footer"/>
    <w:basedOn w:val="Normal"/>
    <w:link w:val="FooterChar"/>
    <w:uiPriority w:val="99"/>
    <w:unhideWhenUsed/>
    <w:rsid w:val="0021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49"/>
    <w:rPr>
      <w:lang w:val="en-US"/>
    </w:rPr>
  </w:style>
  <w:style w:type="character" w:customStyle="1" w:styleId="Heading1Char">
    <w:name w:val="Heading 1 Char"/>
    <w:basedOn w:val="DefaultParagraphFont"/>
    <w:link w:val="Heading1"/>
    <w:uiPriority w:val="9"/>
    <w:rsid w:val="00BF026C"/>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43F13"/>
    <w:pPr>
      <w:outlineLvl w:val="9"/>
    </w:pPr>
    <w:rPr>
      <w:color w:val="0000FF"/>
    </w:rPr>
  </w:style>
  <w:style w:type="paragraph" w:styleId="TOC1">
    <w:name w:val="toc 1"/>
    <w:basedOn w:val="Normal"/>
    <w:next w:val="Normal"/>
    <w:autoRedefine/>
    <w:uiPriority w:val="39"/>
    <w:unhideWhenUsed/>
    <w:rsid w:val="00BF026C"/>
    <w:pPr>
      <w:spacing w:after="100"/>
    </w:pPr>
  </w:style>
  <w:style w:type="paragraph" w:styleId="TOC2">
    <w:name w:val="toc 2"/>
    <w:basedOn w:val="Normal"/>
    <w:next w:val="Normal"/>
    <w:autoRedefine/>
    <w:uiPriority w:val="39"/>
    <w:unhideWhenUsed/>
    <w:rsid w:val="00BF026C"/>
    <w:pPr>
      <w:spacing w:after="100"/>
      <w:ind w:left="220"/>
    </w:pPr>
  </w:style>
  <w:style w:type="paragraph" w:styleId="TOC3">
    <w:name w:val="toc 3"/>
    <w:basedOn w:val="Normal"/>
    <w:next w:val="Normal"/>
    <w:autoRedefine/>
    <w:uiPriority w:val="39"/>
    <w:unhideWhenUsed/>
    <w:rsid w:val="00BF026C"/>
    <w:pPr>
      <w:spacing w:after="100"/>
      <w:ind w:left="440"/>
    </w:pPr>
  </w:style>
  <w:style w:type="character" w:styleId="Hyperlink">
    <w:name w:val="Hyperlink"/>
    <w:basedOn w:val="DefaultParagraphFont"/>
    <w:uiPriority w:val="99"/>
    <w:unhideWhenUsed/>
    <w:rsid w:val="00BF026C"/>
    <w:rPr>
      <w:color w:val="0563C1" w:themeColor="hyperlink"/>
      <w:u w:val="single"/>
    </w:rPr>
  </w:style>
  <w:style w:type="paragraph" w:styleId="Title">
    <w:name w:val="Title"/>
    <w:basedOn w:val="Normal"/>
    <w:next w:val="Normal"/>
    <w:link w:val="TitleChar"/>
    <w:autoRedefine/>
    <w:uiPriority w:val="10"/>
    <w:qFormat/>
    <w:rsid w:val="005B101F"/>
    <w:pPr>
      <w:spacing w:after="0" w:line="240" w:lineRule="auto"/>
      <w:contextualSpacing/>
      <w:jc w:val="center"/>
    </w:pPr>
    <w:rPr>
      <w:rFonts w:ascii="Arial" w:eastAsiaTheme="majorEastAsia" w:hAnsi="Arial" w:cs="Arial"/>
      <w:b/>
      <w:bCs/>
      <w:spacing w:val="-10"/>
      <w:kern w:val="28"/>
      <w:sz w:val="40"/>
      <w:szCs w:val="40"/>
    </w:rPr>
  </w:style>
  <w:style w:type="character" w:customStyle="1" w:styleId="TitleChar">
    <w:name w:val="Title Char"/>
    <w:basedOn w:val="DefaultParagraphFont"/>
    <w:link w:val="Title"/>
    <w:uiPriority w:val="10"/>
    <w:rsid w:val="005B101F"/>
    <w:rPr>
      <w:rFonts w:ascii="Arial" w:eastAsiaTheme="majorEastAsia" w:hAnsi="Arial" w:cs="Arial"/>
      <w:b/>
      <w:bCs/>
      <w:spacing w:val="-10"/>
      <w:kern w:val="28"/>
      <w:sz w:val="40"/>
      <w:szCs w:val="40"/>
      <w:lang w:val="en-US"/>
    </w:rPr>
  </w:style>
  <w:style w:type="paragraph" w:styleId="Subtitle">
    <w:name w:val="Subtitle"/>
    <w:basedOn w:val="Normal"/>
    <w:next w:val="Normal"/>
    <w:link w:val="SubtitleChar"/>
    <w:uiPriority w:val="11"/>
    <w:qFormat/>
    <w:rsid w:val="00BF02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26C"/>
    <w:rPr>
      <w:rFonts w:eastAsiaTheme="minorEastAsia"/>
      <w:color w:val="5A5A5A" w:themeColor="text1" w:themeTint="A5"/>
      <w:spacing w:val="15"/>
      <w:lang w:val="en-US"/>
    </w:rPr>
  </w:style>
  <w:style w:type="character" w:styleId="SubtleEmphasis">
    <w:name w:val="Subtle Emphasis"/>
    <w:basedOn w:val="DefaultParagraphFont"/>
    <w:uiPriority w:val="19"/>
    <w:qFormat/>
    <w:rsid w:val="00BF026C"/>
    <w:rPr>
      <w:i/>
      <w:iCs/>
      <w:color w:val="404040" w:themeColor="text1" w:themeTint="BF"/>
    </w:rPr>
  </w:style>
  <w:style w:type="paragraph" w:customStyle="1" w:styleId="Default">
    <w:name w:val="Default"/>
    <w:rsid w:val="00BF026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10364"/>
    <w:rPr>
      <w:sz w:val="16"/>
      <w:szCs w:val="16"/>
    </w:rPr>
  </w:style>
  <w:style w:type="paragraph" w:styleId="CommentText">
    <w:name w:val="annotation text"/>
    <w:basedOn w:val="Normal"/>
    <w:link w:val="CommentTextChar"/>
    <w:uiPriority w:val="99"/>
    <w:semiHidden/>
    <w:unhideWhenUsed/>
    <w:rsid w:val="00210364"/>
    <w:pPr>
      <w:spacing w:line="240" w:lineRule="auto"/>
    </w:pPr>
    <w:rPr>
      <w:sz w:val="20"/>
      <w:szCs w:val="20"/>
    </w:rPr>
  </w:style>
  <w:style w:type="character" w:customStyle="1" w:styleId="CommentTextChar">
    <w:name w:val="Comment Text Char"/>
    <w:basedOn w:val="DefaultParagraphFont"/>
    <w:link w:val="CommentText"/>
    <w:uiPriority w:val="99"/>
    <w:semiHidden/>
    <w:rsid w:val="00210364"/>
    <w:rPr>
      <w:sz w:val="20"/>
      <w:szCs w:val="20"/>
      <w:lang w:val="en-US"/>
    </w:rPr>
  </w:style>
  <w:style w:type="paragraph" w:styleId="CommentSubject">
    <w:name w:val="annotation subject"/>
    <w:basedOn w:val="CommentText"/>
    <w:next w:val="CommentText"/>
    <w:link w:val="CommentSubjectChar"/>
    <w:uiPriority w:val="99"/>
    <w:semiHidden/>
    <w:unhideWhenUsed/>
    <w:rsid w:val="00210364"/>
    <w:rPr>
      <w:b/>
      <w:bCs/>
    </w:rPr>
  </w:style>
  <w:style w:type="character" w:customStyle="1" w:styleId="CommentSubjectChar">
    <w:name w:val="Comment Subject Char"/>
    <w:basedOn w:val="CommentTextChar"/>
    <w:link w:val="CommentSubject"/>
    <w:uiPriority w:val="99"/>
    <w:semiHidden/>
    <w:rsid w:val="00210364"/>
    <w:rPr>
      <w:b/>
      <w:bCs/>
      <w:sz w:val="20"/>
      <w:szCs w:val="20"/>
      <w:lang w:val="en-US"/>
    </w:rPr>
  </w:style>
  <w:style w:type="paragraph" w:styleId="Revision">
    <w:name w:val="Revision"/>
    <w:hidden/>
    <w:uiPriority w:val="99"/>
    <w:semiHidden/>
    <w:rsid w:val="00EB0C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1996">
      <w:bodyDiv w:val="1"/>
      <w:marLeft w:val="0"/>
      <w:marRight w:val="0"/>
      <w:marTop w:val="0"/>
      <w:marBottom w:val="0"/>
      <w:divBdr>
        <w:top w:val="none" w:sz="0" w:space="0" w:color="auto"/>
        <w:left w:val="none" w:sz="0" w:space="0" w:color="auto"/>
        <w:bottom w:val="none" w:sz="0" w:space="0" w:color="auto"/>
        <w:right w:val="none" w:sz="0" w:space="0" w:color="auto"/>
      </w:divBdr>
    </w:div>
    <w:div w:id="751896424">
      <w:bodyDiv w:val="1"/>
      <w:marLeft w:val="0"/>
      <w:marRight w:val="0"/>
      <w:marTop w:val="0"/>
      <w:marBottom w:val="0"/>
      <w:divBdr>
        <w:top w:val="none" w:sz="0" w:space="0" w:color="auto"/>
        <w:left w:val="none" w:sz="0" w:space="0" w:color="auto"/>
        <w:bottom w:val="none" w:sz="0" w:space="0" w:color="auto"/>
        <w:right w:val="none" w:sz="0" w:space="0" w:color="auto"/>
      </w:divBdr>
    </w:div>
    <w:div w:id="1011956632">
      <w:bodyDiv w:val="1"/>
      <w:marLeft w:val="0"/>
      <w:marRight w:val="0"/>
      <w:marTop w:val="0"/>
      <w:marBottom w:val="0"/>
      <w:divBdr>
        <w:top w:val="none" w:sz="0" w:space="0" w:color="auto"/>
        <w:left w:val="none" w:sz="0" w:space="0" w:color="auto"/>
        <w:bottom w:val="none" w:sz="0" w:space="0" w:color="auto"/>
        <w:right w:val="none" w:sz="0" w:space="0" w:color="auto"/>
      </w:divBdr>
    </w:div>
    <w:div w:id="1059326537">
      <w:bodyDiv w:val="1"/>
      <w:marLeft w:val="0"/>
      <w:marRight w:val="0"/>
      <w:marTop w:val="0"/>
      <w:marBottom w:val="0"/>
      <w:divBdr>
        <w:top w:val="none" w:sz="0" w:space="0" w:color="auto"/>
        <w:left w:val="none" w:sz="0" w:space="0" w:color="auto"/>
        <w:bottom w:val="none" w:sz="0" w:space="0" w:color="auto"/>
        <w:right w:val="none" w:sz="0" w:space="0" w:color="auto"/>
      </w:divBdr>
    </w:div>
    <w:div w:id="1925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B477-465E-4AC7-9483-A7611C56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Merner</dc:creator>
  <cp:keywords/>
  <dc:description/>
  <cp:lastModifiedBy>Bronwen Merner</cp:lastModifiedBy>
  <cp:revision>3</cp:revision>
  <dcterms:created xsi:type="dcterms:W3CDTF">2021-03-29T01:44:00Z</dcterms:created>
  <dcterms:modified xsi:type="dcterms:W3CDTF">2021-03-30T23:44:00Z</dcterms:modified>
</cp:coreProperties>
</file>