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6837E" w14:textId="5A5A130A" w:rsidR="00502861" w:rsidRDefault="00F6108C" w:rsidP="00502861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9254E9">
        <w:rPr>
          <w:rFonts w:ascii="Garamond" w:hAnsi="Garamond"/>
          <w:b/>
          <w:sz w:val="24"/>
          <w:szCs w:val="24"/>
          <w:lang w:val="en-US"/>
        </w:rPr>
        <w:t>Title:</w:t>
      </w:r>
      <w:r w:rsidR="002B38CC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2B38CC">
        <w:rPr>
          <w:rFonts w:ascii="Garamond" w:hAnsi="Garamond"/>
          <w:sz w:val="24"/>
          <w:szCs w:val="24"/>
          <w:lang w:val="en-US"/>
        </w:rPr>
        <w:t>Assembling the social and political dimensions of take-home naloxone</w:t>
      </w:r>
    </w:p>
    <w:p w14:paraId="4C9942F2" w14:textId="37FD9F8B" w:rsidR="00DB0A3B" w:rsidRDefault="00DB0A3B" w:rsidP="00502861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Adrian Farrugia, Suzanne </w:t>
      </w:r>
      <w:proofErr w:type="gramStart"/>
      <w:r>
        <w:rPr>
          <w:rFonts w:ascii="Garamond" w:hAnsi="Garamond"/>
          <w:sz w:val="24"/>
          <w:szCs w:val="24"/>
          <w:lang w:val="en-US"/>
        </w:rPr>
        <w:t>Fraser</w:t>
      </w:r>
      <w:proofErr w:type="gramEnd"/>
      <w:r>
        <w:rPr>
          <w:rFonts w:ascii="Garamond" w:hAnsi="Garamond"/>
          <w:sz w:val="24"/>
          <w:szCs w:val="24"/>
          <w:lang w:val="en-US"/>
        </w:rPr>
        <w:t xml:space="preserve"> and Robyn Dwyer</w:t>
      </w:r>
    </w:p>
    <w:p w14:paraId="17DE7010" w14:textId="19E0734E" w:rsidR="00DB0A3B" w:rsidRDefault="00DB0A3B" w:rsidP="00502861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DOI: </w:t>
      </w:r>
      <w:hyperlink r:id="rId8" w:history="1">
        <w:r w:rsidRPr="00E13907">
          <w:rPr>
            <w:rStyle w:val="Hyperlink"/>
            <w:rFonts w:ascii="Garamond" w:hAnsi="Garamond"/>
            <w:sz w:val="24"/>
            <w:szCs w:val="24"/>
            <w:lang w:val="en-US"/>
          </w:rPr>
          <w:t>https://doi.org/10.1177%2F0091450917723350</w:t>
        </w:r>
      </w:hyperlink>
    </w:p>
    <w:p w14:paraId="083511C1" w14:textId="786CBFF1" w:rsidR="00F6108C" w:rsidRPr="009254E9" w:rsidRDefault="00F6108C" w:rsidP="00F6108C">
      <w:pPr>
        <w:spacing w:line="360" w:lineRule="auto"/>
        <w:rPr>
          <w:rFonts w:ascii="Garamond" w:hAnsi="Garamond"/>
          <w:b/>
          <w:sz w:val="24"/>
          <w:szCs w:val="24"/>
          <w:lang w:val="en-US"/>
        </w:rPr>
      </w:pPr>
      <w:r w:rsidRPr="009254E9">
        <w:rPr>
          <w:rFonts w:ascii="Garamond" w:hAnsi="Garamond"/>
          <w:b/>
          <w:sz w:val="24"/>
          <w:szCs w:val="24"/>
          <w:lang w:val="en-US"/>
        </w:rPr>
        <w:t>Abstract</w:t>
      </w:r>
    </w:p>
    <w:p w14:paraId="1D81DF07" w14:textId="49A68993" w:rsidR="00243EEB" w:rsidRPr="009254E9" w:rsidRDefault="00F6108C" w:rsidP="003203D0">
      <w:pPr>
        <w:spacing w:line="360" w:lineRule="auto"/>
        <w:contextualSpacing/>
        <w:rPr>
          <w:rFonts w:ascii="Garamond" w:hAnsi="Garamond"/>
          <w:sz w:val="24"/>
          <w:szCs w:val="24"/>
          <w:lang w:val="en-US"/>
        </w:rPr>
      </w:pPr>
      <w:r w:rsidRPr="009254E9">
        <w:rPr>
          <w:rFonts w:ascii="Garamond" w:hAnsi="Garamond"/>
          <w:sz w:val="24"/>
          <w:szCs w:val="24"/>
          <w:lang w:val="en-US"/>
        </w:rPr>
        <w:t xml:space="preserve">This commentary explores the complex position that take-home naloxone holds </w:t>
      </w:r>
      <w:r w:rsidR="00F52BCB" w:rsidRPr="009254E9">
        <w:rPr>
          <w:rFonts w:ascii="Garamond" w:hAnsi="Garamond"/>
          <w:sz w:val="24"/>
          <w:szCs w:val="24"/>
          <w:lang w:val="en-US"/>
        </w:rPr>
        <w:t xml:space="preserve">as a harm reduction strategy </w:t>
      </w:r>
      <w:r w:rsidRPr="009254E9">
        <w:rPr>
          <w:rFonts w:ascii="Garamond" w:hAnsi="Garamond"/>
          <w:sz w:val="24"/>
          <w:szCs w:val="24"/>
          <w:lang w:val="en-US"/>
        </w:rPr>
        <w:t xml:space="preserve">in contemporary public health contexts. </w:t>
      </w:r>
      <w:r w:rsidR="00F52BCB">
        <w:rPr>
          <w:rFonts w:ascii="Garamond" w:hAnsi="Garamond"/>
          <w:sz w:val="24"/>
          <w:szCs w:val="24"/>
          <w:lang w:val="en-US"/>
        </w:rPr>
        <w:t>P</w:t>
      </w:r>
      <w:r w:rsidRPr="009254E9">
        <w:rPr>
          <w:rFonts w:ascii="Garamond" w:hAnsi="Garamond"/>
          <w:sz w:val="24"/>
          <w:szCs w:val="24"/>
          <w:lang w:val="en-US"/>
        </w:rPr>
        <w:t xml:space="preserve">roviding the opioid antagonist naloxone to people who consume </w:t>
      </w:r>
      <w:r w:rsidRPr="006F2B18">
        <w:rPr>
          <w:rFonts w:ascii="Garamond" w:hAnsi="Garamond"/>
          <w:sz w:val="24"/>
          <w:szCs w:val="24"/>
          <w:lang w:val="en-US"/>
        </w:rPr>
        <w:t xml:space="preserve">opioids </w:t>
      </w:r>
      <w:r w:rsidR="003A0E4F">
        <w:rPr>
          <w:rFonts w:ascii="Garamond" w:hAnsi="Garamond"/>
          <w:sz w:val="24"/>
          <w:szCs w:val="24"/>
          <w:lang w:val="en-US"/>
        </w:rPr>
        <w:t xml:space="preserve">and </w:t>
      </w:r>
      <w:r w:rsidR="006F2B18" w:rsidRPr="006F2B18">
        <w:rPr>
          <w:rFonts w:ascii="Garamond" w:hAnsi="Garamond"/>
          <w:sz w:val="24"/>
          <w:szCs w:val="24"/>
        </w:rPr>
        <w:t>others likely to witness opioid overdose</w:t>
      </w:r>
      <w:r w:rsidR="006F2B18" w:rsidRPr="006F2B18" w:rsidDel="006F2B18">
        <w:rPr>
          <w:rFonts w:ascii="Garamond" w:hAnsi="Garamond"/>
          <w:sz w:val="24"/>
          <w:szCs w:val="24"/>
          <w:lang w:val="en-US"/>
        </w:rPr>
        <w:t xml:space="preserve"> </w:t>
      </w:r>
      <w:r w:rsidRPr="006F2B18">
        <w:rPr>
          <w:rFonts w:ascii="Garamond" w:hAnsi="Garamond"/>
          <w:sz w:val="24"/>
          <w:szCs w:val="24"/>
          <w:lang w:val="en-US"/>
        </w:rPr>
        <w:t xml:space="preserve">is currently positioned as an exemplary lifesaving </w:t>
      </w:r>
      <w:r w:rsidR="005A4CBE">
        <w:rPr>
          <w:rFonts w:ascii="Garamond" w:hAnsi="Garamond"/>
          <w:sz w:val="24"/>
          <w:szCs w:val="24"/>
          <w:lang w:val="en-US"/>
        </w:rPr>
        <w:t xml:space="preserve">public health </w:t>
      </w:r>
      <w:r w:rsidRPr="006F2B18">
        <w:rPr>
          <w:rFonts w:ascii="Garamond" w:hAnsi="Garamond"/>
          <w:sz w:val="24"/>
          <w:szCs w:val="24"/>
          <w:lang w:val="en-US"/>
        </w:rPr>
        <w:t xml:space="preserve">intervention. </w:t>
      </w:r>
      <w:r w:rsidR="00F643DD">
        <w:rPr>
          <w:rFonts w:ascii="Garamond" w:hAnsi="Garamond"/>
          <w:sz w:val="24"/>
          <w:szCs w:val="24"/>
          <w:lang w:val="en-US"/>
        </w:rPr>
        <w:t>F</w:t>
      </w:r>
      <w:r w:rsidR="005A4CBE">
        <w:rPr>
          <w:rFonts w:ascii="Garamond" w:hAnsi="Garamond"/>
          <w:sz w:val="24"/>
          <w:szCs w:val="24"/>
          <w:lang w:val="en-US"/>
        </w:rPr>
        <w:t xml:space="preserve">ew socially oriented studies of </w:t>
      </w:r>
      <w:r w:rsidR="00260DD1">
        <w:rPr>
          <w:rFonts w:ascii="Garamond" w:hAnsi="Garamond"/>
          <w:sz w:val="24"/>
          <w:szCs w:val="24"/>
          <w:lang w:val="en-US"/>
        </w:rPr>
        <w:t>take-home naloxone</w:t>
      </w:r>
      <w:r w:rsidR="005A4CBE">
        <w:rPr>
          <w:rFonts w:ascii="Garamond" w:hAnsi="Garamond"/>
          <w:sz w:val="24"/>
          <w:szCs w:val="24"/>
          <w:lang w:val="en-US"/>
        </w:rPr>
        <w:t xml:space="preserve"> raise questions </w:t>
      </w:r>
      <w:r w:rsidR="00F643DD">
        <w:rPr>
          <w:rFonts w:ascii="Garamond" w:hAnsi="Garamond"/>
          <w:sz w:val="24"/>
          <w:szCs w:val="24"/>
          <w:lang w:val="en-US"/>
        </w:rPr>
        <w:t xml:space="preserve">beyond whether or not </w:t>
      </w:r>
      <w:r w:rsidR="00CF2CB8">
        <w:rPr>
          <w:rFonts w:ascii="Garamond" w:hAnsi="Garamond"/>
          <w:sz w:val="24"/>
          <w:szCs w:val="24"/>
          <w:lang w:val="en-US"/>
        </w:rPr>
        <w:t xml:space="preserve">take-home </w:t>
      </w:r>
      <w:r w:rsidR="00F643DD">
        <w:rPr>
          <w:rFonts w:ascii="Garamond" w:hAnsi="Garamond"/>
          <w:sz w:val="24"/>
          <w:szCs w:val="24"/>
          <w:lang w:val="en-US"/>
        </w:rPr>
        <w:t xml:space="preserve">naloxone ‘works’ – lines of inquiry that </w:t>
      </w:r>
      <w:r w:rsidR="005A4CBE">
        <w:rPr>
          <w:rFonts w:ascii="Garamond" w:hAnsi="Garamond"/>
          <w:sz w:val="24"/>
          <w:szCs w:val="24"/>
          <w:lang w:val="en-US"/>
        </w:rPr>
        <w:t xml:space="preserve">we think should be raised. Until </w:t>
      </w:r>
      <w:r w:rsidR="00260DD1">
        <w:rPr>
          <w:rFonts w:ascii="Garamond" w:hAnsi="Garamond"/>
          <w:sz w:val="24"/>
          <w:szCs w:val="24"/>
          <w:lang w:val="en-US"/>
        </w:rPr>
        <w:t>take-home naloxone</w:t>
      </w:r>
      <w:r w:rsidR="005A4CBE">
        <w:rPr>
          <w:rFonts w:ascii="Garamond" w:hAnsi="Garamond"/>
          <w:sz w:val="24"/>
          <w:szCs w:val="24"/>
          <w:lang w:val="en-US"/>
        </w:rPr>
        <w:t xml:space="preserve"> efforts address harms </w:t>
      </w:r>
      <w:r w:rsidR="00DC7CD5">
        <w:rPr>
          <w:rFonts w:ascii="Garamond" w:hAnsi="Garamond"/>
          <w:sz w:val="24"/>
          <w:szCs w:val="24"/>
          <w:lang w:val="en-US"/>
        </w:rPr>
        <w:t xml:space="preserve">as </w:t>
      </w:r>
      <w:r w:rsidR="003203D0">
        <w:rPr>
          <w:rFonts w:ascii="Garamond" w:hAnsi="Garamond"/>
          <w:sz w:val="24"/>
          <w:szCs w:val="24"/>
          <w:lang w:val="en-US"/>
        </w:rPr>
        <w:t>effects of social context</w:t>
      </w:r>
      <w:r w:rsidR="00DC7CD5">
        <w:rPr>
          <w:rFonts w:ascii="Garamond" w:hAnsi="Garamond"/>
          <w:sz w:val="24"/>
          <w:szCs w:val="24"/>
          <w:lang w:val="en-US"/>
        </w:rPr>
        <w:t xml:space="preserve"> and policy regimes</w:t>
      </w:r>
      <w:r w:rsidR="003203D0">
        <w:rPr>
          <w:rFonts w:ascii="Garamond" w:hAnsi="Garamond"/>
          <w:sz w:val="24"/>
          <w:szCs w:val="24"/>
          <w:lang w:val="en-US"/>
        </w:rPr>
        <w:t xml:space="preserve">, the focus on individual behavior change will constrain </w:t>
      </w:r>
      <w:r w:rsidR="0032462C" w:rsidRPr="00450EF5">
        <w:rPr>
          <w:rFonts w:ascii="Garamond" w:hAnsi="Garamond"/>
          <w:sz w:val="24"/>
        </w:rPr>
        <w:t>the equitable distribution of responsibility for tackling overdose</w:t>
      </w:r>
      <w:r w:rsidR="0032462C" w:rsidRPr="00450EF5" w:rsidDel="0032462C">
        <w:rPr>
          <w:rFonts w:ascii="Garamond" w:hAnsi="Garamond"/>
          <w:sz w:val="28"/>
          <w:szCs w:val="24"/>
          <w:lang w:val="en-US"/>
        </w:rPr>
        <w:t xml:space="preserve"> </w:t>
      </w:r>
      <w:r w:rsidR="00697029">
        <w:rPr>
          <w:rFonts w:ascii="Garamond" w:hAnsi="Garamond"/>
          <w:sz w:val="24"/>
          <w:szCs w:val="24"/>
          <w:lang w:val="en-US"/>
        </w:rPr>
        <w:t xml:space="preserve">and the capacity to achieve </w:t>
      </w:r>
      <w:r w:rsidR="00F52BCB">
        <w:rPr>
          <w:rFonts w:ascii="Garamond" w:hAnsi="Garamond"/>
          <w:sz w:val="24"/>
          <w:szCs w:val="24"/>
          <w:lang w:val="en-US"/>
        </w:rPr>
        <w:t>more</w:t>
      </w:r>
      <w:r w:rsidR="00F52BCB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ambitious harm reduc</w:t>
      </w:r>
      <w:r w:rsidR="00DC7CD5">
        <w:rPr>
          <w:rFonts w:ascii="Garamond" w:hAnsi="Garamond"/>
          <w:sz w:val="24"/>
          <w:szCs w:val="24"/>
          <w:lang w:val="en-US"/>
        </w:rPr>
        <w:t xml:space="preserve">tion </w:t>
      </w:r>
      <w:r w:rsidRPr="009254E9">
        <w:rPr>
          <w:rFonts w:ascii="Garamond" w:hAnsi="Garamond"/>
          <w:sz w:val="24"/>
          <w:szCs w:val="24"/>
          <w:lang w:val="en-US"/>
        </w:rPr>
        <w:t>goals</w:t>
      </w:r>
      <w:r w:rsidR="00F52BCB">
        <w:rPr>
          <w:rFonts w:ascii="Garamond" w:hAnsi="Garamond"/>
          <w:sz w:val="24"/>
          <w:szCs w:val="24"/>
          <w:lang w:val="en-US"/>
        </w:rPr>
        <w:t xml:space="preserve"> such as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F52BCB">
        <w:rPr>
          <w:rFonts w:ascii="Garamond" w:hAnsi="Garamond"/>
          <w:sz w:val="24"/>
          <w:szCs w:val="24"/>
          <w:lang w:val="en-US"/>
        </w:rPr>
        <w:t xml:space="preserve">decriminalization </w:t>
      </w:r>
      <w:r w:rsidRPr="009254E9">
        <w:rPr>
          <w:rFonts w:ascii="Garamond" w:hAnsi="Garamond"/>
          <w:sz w:val="24"/>
          <w:szCs w:val="24"/>
          <w:lang w:val="en-US"/>
        </w:rPr>
        <w:t>and</w:t>
      </w:r>
      <w:r>
        <w:rPr>
          <w:rFonts w:ascii="Garamond" w:hAnsi="Garamond"/>
          <w:sz w:val="24"/>
          <w:szCs w:val="24"/>
          <w:lang w:val="en-US"/>
        </w:rPr>
        <w:t xml:space="preserve"> the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F52BCB">
        <w:rPr>
          <w:rFonts w:ascii="Garamond" w:hAnsi="Garamond"/>
          <w:sz w:val="24"/>
          <w:szCs w:val="24"/>
          <w:lang w:val="en-US"/>
        </w:rPr>
        <w:t xml:space="preserve">associated </w:t>
      </w:r>
      <w:r w:rsidRPr="009254E9">
        <w:rPr>
          <w:rFonts w:ascii="Garamond" w:hAnsi="Garamond"/>
          <w:sz w:val="24"/>
          <w:szCs w:val="24"/>
          <w:lang w:val="en-US"/>
        </w:rPr>
        <w:t>de-stigmati</w:t>
      </w:r>
      <w:r w:rsidR="00F52BCB">
        <w:rPr>
          <w:rFonts w:ascii="Garamond" w:hAnsi="Garamond"/>
          <w:sz w:val="24"/>
          <w:szCs w:val="24"/>
          <w:lang w:val="en-US"/>
        </w:rPr>
        <w:t>z</w:t>
      </w:r>
      <w:r w:rsidRPr="009254E9">
        <w:rPr>
          <w:rFonts w:ascii="Garamond" w:hAnsi="Garamond"/>
          <w:sz w:val="24"/>
          <w:szCs w:val="24"/>
          <w:lang w:val="en-US"/>
        </w:rPr>
        <w:t>ation of those who consume opioids.</w:t>
      </w:r>
      <w:r w:rsidRPr="009254E9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 xml:space="preserve">We conclude by arguing for the </w:t>
      </w:r>
      <w:r w:rsidR="003203D0">
        <w:rPr>
          <w:rFonts w:ascii="Garamond" w:hAnsi="Garamond"/>
          <w:sz w:val="24"/>
          <w:szCs w:val="24"/>
          <w:lang w:val="en-US"/>
        </w:rPr>
        <w:t xml:space="preserve">analytic </w:t>
      </w:r>
      <w:r w:rsidR="00F52BCB">
        <w:rPr>
          <w:rFonts w:ascii="Garamond" w:hAnsi="Garamond"/>
          <w:sz w:val="24"/>
          <w:szCs w:val="24"/>
          <w:lang w:val="en-US"/>
        </w:rPr>
        <w:t>incorporat</w:t>
      </w:r>
      <w:r w:rsidR="003203D0">
        <w:rPr>
          <w:rFonts w:ascii="Garamond" w:hAnsi="Garamond"/>
          <w:sz w:val="24"/>
          <w:szCs w:val="24"/>
          <w:lang w:val="en-US"/>
        </w:rPr>
        <w:t xml:space="preserve">ion of </w:t>
      </w:r>
      <w:r w:rsidR="00F52BCB">
        <w:rPr>
          <w:rFonts w:ascii="Garamond" w:hAnsi="Garamond"/>
          <w:sz w:val="24"/>
          <w:szCs w:val="24"/>
          <w:lang w:val="en-US"/>
        </w:rPr>
        <w:t xml:space="preserve">issues of power and normalization that animate responses to </w:t>
      </w:r>
      <w:r w:rsidR="009E25B1">
        <w:rPr>
          <w:rFonts w:ascii="Garamond" w:hAnsi="Garamond"/>
          <w:sz w:val="24"/>
          <w:szCs w:val="24"/>
          <w:lang w:val="en-US"/>
        </w:rPr>
        <w:t xml:space="preserve">opioid </w:t>
      </w:r>
      <w:r w:rsidR="00F52BCB">
        <w:rPr>
          <w:rFonts w:ascii="Garamond" w:hAnsi="Garamond"/>
          <w:sz w:val="24"/>
          <w:szCs w:val="24"/>
          <w:lang w:val="en-US"/>
        </w:rPr>
        <w:t>overdose, including</w:t>
      </w:r>
      <w:r w:rsidR="00F52BCB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260DD1">
        <w:rPr>
          <w:rFonts w:ascii="Garamond" w:hAnsi="Garamond"/>
          <w:sz w:val="24"/>
          <w:szCs w:val="24"/>
          <w:lang w:val="en-US"/>
        </w:rPr>
        <w:t>take-home naloxone</w:t>
      </w:r>
      <w:r w:rsidRPr="009254E9">
        <w:rPr>
          <w:rFonts w:ascii="Garamond" w:hAnsi="Garamond"/>
          <w:sz w:val="24"/>
          <w:szCs w:val="24"/>
          <w:lang w:val="en-US"/>
        </w:rPr>
        <w:t>.</w:t>
      </w:r>
    </w:p>
    <w:p w14:paraId="75A907CD" w14:textId="77777777" w:rsidR="00F6108C" w:rsidRDefault="00F6108C" w:rsidP="00F6108C">
      <w:pPr>
        <w:spacing w:line="360" w:lineRule="auto"/>
        <w:contextualSpacing/>
        <w:rPr>
          <w:rFonts w:ascii="Garamond" w:hAnsi="Garamond"/>
          <w:sz w:val="24"/>
          <w:szCs w:val="24"/>
          <w:lang w:val="en-US"/>
        </w:rPr>
      </w:pPr>
    </w:p>
    <w:p w14:paraId="17500C97" w14:textId="47FB5A62" w:rsidR="002401B9" w:rsidRDefault="002401B9" w:rsidP="00F6108C">
      <w:pPr>
        <w:spacing w:line="360" w:lineRule="auto"/>
        <w:contextualSpacing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Keywords</w:t>
      </w:r>
    </w:p>
    <w:p w14:paraId="0F1F89EF" w14:textId="5BC55000" w:rsidR="002401B9" w:rsidRPr="002401B9" w:rsidRDefault="002401B9" w:rsidP="00F6108C">
      <w:pPr>
        <w:spacing w:line="360" w:lineRule="auto"/>
        <w:contextualSpacing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Take-home naloxone, opioid consumption, </w:t>
      </w:r>
      <w:r w:rsidR="00B64B99">
        <w:rPr>
          <w:rFonts w:ascii="Garamond" w:hAnsi="Garamond"/>
          <w:sz w:val="24"/>
          <w:szCs w:val="24"/>
          <w:lang w:val="en-US"/>
        </w:rPr>
        <w:t xml:space="preserve">opioid overdose, </w:t>
      </w:r>
      <w:r>
        <w:rPr>
          <w:rFonts w:ascii="Garamond" w:hAnsi="Garamond"/>
          <w:sz w:val="24"/>
          <w:szCs w:val="24"/>
          <w:lang w:val="en-US"/>
        </w:rPr>
        <w:t>harm reduct</w:t>
      </w:r>
      <w:r w:rsidR="00B64B99">
        <w:rPr>
          <w:rFonts w:ascii="Garamond" w:hAnsi="Garamond"/>
          <w:sz w:val="24"/>
          <w:szCs w:val="24"/>
          <w:lang w:val="en-US"/>
        </w:rPr>
        <w:t>ion</w:t>
      </w:r>
      <w:r w:rsidR="00C22C6B">
        <w:rPr>
          <w:rFonts w:ascii="Garamond" w:hAnsi="Garamond"/>
          <w:sz w:val="24"/>
          <w:szCs w:val="24"/>
          <w:lang w:val="en-US"/>
        </w:rPr>
        <w:t>, politics</w:t>
      </w:r>
    </w:p>
    <w:p w14:paraId="74FFA9BC" w14:textId="77777777" w:rsidR="002401B9" w:rsidRPr="009254E9" w:rsidRDefault="002401B9" w:rsidP="00F6108C">
      <w:pPr>
        <w:spacing w:line="360" w:lineRule="auto"/>
        <w:contextualSpacing/>
        <w:rPr>
          <w:rFonts w:ascii="Garamond" w:hAnsi="Garamond"/>
          <w:sz w:val="24"/>
          <w:szCs w:val="24"/>
          <w:lang w:val="en-US"/>
        </w:rPr>
      </w:pPr>
    </w:p>
    <w:p w14:paraId="709D2CE5" w14:textId="77777777" w:rsidR="00F6108C" w:rsidRPr="009254E9" w:rsidRDefault="00F6108C" w:rsidP="00F6108C">
      <w:pPr>
        <w:spacing w:line="360" w:lineRule="auto"/>
        <w:rPr>
          <w:rFonts w:ascii="Garamond" w:hAnsi="Garamond"/>
          <w:b/>
          <w:sz w:val="24"/>
          <w:szCs w:val="24"/>
          <w:lang w:val="en-US"/>
        </w:rPr>
      </w:pPr>
      <w:r w:rsidRPr="009254E9">
        <w:rPr>
          <w:rFonts w:ascii="Garamond" w:hAnsi="Garamond"/>
          <w:b/>
          <w:sz w:val="24"/>
          <w:szCs w:val="24"/>
          <w:lang w:val="en-US"/>
        </w:rPr>
        <w:t>Introduction</w:t>
      </w:r>
    </w:p>
    <w:p w14:paraId="58D03CE9" w14:textId="2D8A2CCA" w:rsidR="00F6108C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9254E9">
        <w:rPr>
          <w:rFonts w:ascii="Garamond" w:hAnsi="Garamond"/>
          <w:sz w:val="24"/>
          <w:szCs w:val="24"/>
          <w:lang w:val="en-US"/>
        </w:rPr>
        <w:t xml:space="preserve">This commentary examines the position of </w:t>
      </w:r>
      <w:r w:rsidR="00014C43">
        <w:rPr>
          <w:rFonts w:ascii="Garamond" w:hAnsi="Garamond"/>
          <w:sz w:val="24"/>
          <w:szCs w:val="24"/>
          <w:lang w:val="en-US"/>
        </w:rPr>
        <w:t>‘</w:t>
      </w:r>
      <w:r w:rsidRPr="009254E9">
        <w:rPr>
          <w:rFonts w:ascii="Garamond" w:hAnsi="Garamond"/>
          <w:sz w:val="24"/>
          <w:szCs w:val="24"/>
          <w:lang w:val="en-US"/>
        </w:rPr>
        <w:t>take-home naloxone</w:t>
      </w:r>
      <w:r w:rsidR="00D74DC2">
        <w:rPr>
          <w:rFonts w:ascii="Garamond" w:hAnsi="Garamond"/>
          <w:sz w:val="24"/>
          <w:szCs w:val="24"/>
          <w:lang w:val="en-US"/>
        </w:rPr>
        <w:t>’</w:t>
      </w:r>
      <w:r w:rsidRPr="009254E9">
        <w:rPr>
          <w:rFonts w:ascii="Garamond" w:hAnsi="Garamond"/>
          <w:sz w:val="24"/>
          <w:szCs w:val="24"/>
          <w:lang w:val="en-US"/>
        </w:rPr>
        <w:t xml:space="preserve"> provision as a harm reduction strategy in </w:t>
      </w:r>
      <w:r w:rsidRPr="009E06D8">
        <w:rPr>
          <w:rFonts w:ascii="Garamond" w:hAnsi="Garamond"/>
          <w:sz w:val="24"/>
          <w:szCs w:val="24"/>
          <w:lang w:val="en-US"/>
        </w:rPr>
        <w:t xml:space="preserve">contemporary public health contexts. </w:t>
      </w:r>
      <w:r w:rsidR="00014C43">
        <w:rPr>
          <w:rFonts w:ascii="Garamond" w:hAnsi="Garamond"/>
          <w:sz w:val="24"/>
          <w:szCs w:val="24"/>
          <w:lang w:val="en-US"/>
        </w:rPr>
        <w:t xml:space="preserve">Take-home naloxone refers to the provision of the opioid antagonist, naloxone, </w:t>
      </w:r>
      <w:r w:rsidR="00243EEB">
        <w:rPr>
          <w:rFonts w:ascii="Garamond" w:hAnsi="Garamond"/>
          <w:sz w:val="24"/>
          <w:szCs w:val="24"/>
          <w:lang w:val="en-US"/>
        </w:rPr>
        <w:t xml:space="preserve">for administration by </w:t>
      </w:r>
      <w:r w:rsidR="00014C43">
        <w:rPr>
          <w:rFonts w:ascii="Garamond" w:hAnsi="Garamond"/>
          <w:sz w:val="24"/>
          <w:szCs w:val="24"/>
          <w:lang w:val="en-US"/>
        </w:rPr>
        <w:t>non-medically trained people who may witness opioid overdose.</w:t>
      </w:r>
      <w:r w:rsidR="006B65E3" w:rsidRPr="009E06D8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32462C">
        <w:rPr>
          <w:rFonts w:ascii="Garamond" w:hAnsi="Garamond" w:cs="Arial"/>
          <w:sz w:val="24"/>
          <w:szCs w:val="24"/>
          <w:lang w:val="en-US"/>
        </w:rPr>
        <w:t>Focusing primarily on recent shifts in Australia, i</w:t>
      </w:r>
      <w:r w:rsidR="00260DD1">
        <w:rPr>
          <w:rFonts w:ascii="Garamond" w:hAnsi="Garamond" w:cs="Arial"/>
          <w:sz w:val="24"/>
          <w:szCs w:val="24"/>
          <w:lang w:val="en-US"/>
        </w:rPr>
        <w:t xml:space="preserve">n this commentary </w:t>
      </w:r>
      <w:r w:rsidR="006B65E3" w:rsidRPr="009E06D8">
        <w:rPr>
          <w:rFonts w:ascii="Garamond" w:hAnsi="Garamond" w:cs="Arial"/>
          <w:sz w:val="24"/>
          <w:szCs w:val="24"/>
          <w:lang w:val="en-US"/>
        </w:rPr>
        <w:t>we argue that th</w:t>
      </w:r>
      <w:r w:rsidR="00260DD1">
        <w:rPr>
          <w:rFonts w:ascii="Garamond" w:hAnsi="Garamond" w:cs="Arial"/>
          <w:sz w:val="24"/>
          <w:szCs w:val="24"/>
          <w:lang w:val="en-US"/>
        </w:rPr>
        <w:t>is</w:t>
      </w:r>
      <w:r w:rsidR="006B65E3" w:rsidRPr="009E06D8">
        <w:rPr>
          <w:rFonts w:ascii="Garamond" w:hAnsi="Garamond" w:cs="Arial"/>
          <w:sz w:val="24"/>
          <w:szCs w:val="24"/>
          <w:lang w:val="en-US"/>
        </w:rPr>
        <w:t xml:space="preserve"> intervention entails a range of complex proposals about individual responsibility, community knowledge and social dynamics</w:t>
      </w:r>
      <w:r w:rsidR="00E04400">
        <w:rPr>
          <w:rFonts w:ascii="Garamond" w:hAnsi="Garamond" w:cs="Arial"/>
          <w:sz w:val="24"/>
          <w:szCs w:val="24"/>
          <w:lang w:val="en-US"/>
        </w:rPr>
        <w:t>, without necessarily challenging broader issues such as</w:t>
      </w:r>
      <w:r w:rsidR="008D373A">
        <w:rPr>
          <w:rFonts w:ascii="Garamond" w:hAnsi="Garamond" w:cs="Arial"/>
          <w:sz w:val="24"/>
          <w:szCs w:val="24"/>
          <w:lang w:val="en-US"/>
        </w:rPr>
        <w:t xml:space="preserve"> the role of</w:t>
      </w:r>
      <w:r w:rsidR="00301512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E04400">
        <w:rPr>
          <w:rFonts w:ascii="Garamond" w:hAnsi="Garamond" w:cs="Arial"/>
          <w:sz w:val="24"/>
          <w:szCs w:val="24"/>
          <w:lang w:val="en-US"/>
        </w:rPr>
        <w:t>prohibition</w:t>
      </w:r>
      <w:r w:rsidR="00E42C38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8D373A">
        <w:rPr>
          <w:rFonts w:ascii="Garamond" w:hAnsi="Garamond" w:cs="Arial"/>
          <w:sz w:val="24"/>
          <w:szCs w:val="24"/>
          <w:lang w:val="en-US"/>
        </w:rPr>
        <w:t>in the production of drug use harms.</w:t>
      </w:r>
      <w:r w:rsidR="00DC7CD5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DC7CD5">
        <w:rPr>
          <w:rFonts w:ascii="Garamond" w:hAnsi="Garamond"/>
          <w:sz w:val="24"/>
          <w:szCs w:val="24"/>
          <w:lang w:val="en-US"/>
        </w:rPr>
        <w:t>F</w:t>
      </w:r>
      <w:r w:rsidR="00F52BCB" w:rsidRPr="009254E9">
        <w:rPr>
          <w:rFonts w:ascii="Garamond" w:hAnsi="Garamond"/>
          <w:sz w:val="24"/>
          <w:szCs w:val="24"/>
          <w:lang w:val="en-US"/>
        </w:rPr>
        <w:t>ew studies address</w:t>
      </w:r>
      <w:r w:rsidR="00DC7CD5">
        <w:rPr>
          <w:rFonts w:ascii="Garamond" w:hAnsi="Garamond"/>
          <w:sz w:val="24"/>
          <w:szCs w:val="24"/>
          <w:lang w:val="en-US"/>
        </w:rPr>
        <w:t xml:space="preserve"> </w:t>
      </w:r>
      <w:r w:rsidR="00F52BCB" w:rsidRPr="009254E9">
        <w:rPr>
          <w:rFonts w:ascii="Garamond" w:hAnsi="Garamond"/>
          <w:sz w:val="24"/>
          <w:szCs w:val="24"/>
          <w:lang w:val="en-US"/>
        </w:rPr>
        <w:t xml:space="preserve">the </w:t>
      </w:r>
      <w:r w:rsidR="00F52BCB">
        <w:rPr>
          <w:rFonts w:ascii="Garamond" w:hAnsi="Garamond"/>
          <w:sz w:val="24"/>
          <w:szCs w:val="24"/>
          <w:lang w:val="en-US"/>
        </w:rPr>
        <w:t>role</w:t>
      </w:r>
      <w:r w:rsidR="00F52BCB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F52BCB">
        <w:rPr>
          <w:rFonts w:ascii="Garamond" w:hAnsi="Garamond"/>
          <w:sz w:val="24"/>
          <w:szCs w:val="24"/>
          <w:lang w:val="en-US"/>
        </w:rPr>
        <w:t>ascribed</w:t>
      </w:r>
      <w:r w:rsidR="00F52BCB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DC7CD5">
        <w:rPr>
          <w:rFonts w:ascii="Garamond" w:hAnsi="Garamond"/>
          <w:sz w:val="24"/>
          <w:szCs w:val="24"/>
          <w:lang w:val="en-US"/>
        </w:rPr>
        <w:t xml:space="preserve">to </w:t>
      </w:r>
      <w:r w:rsidR="00260DD1">
        <w:rPr>
          <w:rFonts w:ascii="Garamond" w:hAnsi="Garamond"/>
          <w:sz w:val="24"/>
          <w:szCs w:val="24"/>
          <w:lang w:val="en-US"/>
        </w:rPr>
        <w:t>take-home naloxone</w:t>
      </w:r>
      <w:r w:rsidR="00DC7CD5">
        <w:rPr>
          <w:rFonts w:ascii="Garamond" w:hAnsi="Garamond"/>
          <w:sz w:val="24"/>
          <w:szCs w:val="24"/>
          <w:lang w:val="en-US"/>
        </w:rPr>
        <w:t xml:space="preserve"> within </w:t>
      </w:r>
      <w:r w:rsidR="00F52BCB">
        <w:rPr>
          <w:rFonts w:ascii="Garamond" w:hAnsi="Garamond"/>
          <w:sz w:val="24"/>
          <w:szCs w:val="24"/>
          <w:lang w:val="en-US"/>
        </w:rPr>
        <w:t xml:space="preserve">current </w:t>
      </w:r>
      <w:r w:rsidR="00F52BCB" w:rsidRPr="009254E9">
        <w:rPr>
          <w:rFonts w:ascii="Garamond" w:hAnsi="Garamond"/>
          <w:sz w:val="24"/>
          <w:szCs w:val="24"/>
          <w:lang w:val="en-US"/>
        </w:rPr>
        <w:t>public health approaches</w:t>
      </w:r>
      <w:r w:rsidR="00DC7CD5">
        <w:rPr>
          <w:rFonts w:ascii="Garamond" w:hAnsi="Garamond"/>
          <w:sz w:val="24"/>
          <w:szCs w:val="24"/>
          <w:lang w:val="en-US"/>
        </w:rPr>
        <w:t xml:space="preserve"> focused on i</w:t>
      </w:r>
      <w:r w:rsidR="00F52BCB" w:rsidRPr="009254E9">
        <w:rPr>
          <w:rFonts w:ascii="Garamond" w:hAnsi="Garamond"/>
          <w:sz w:val="24"/>
          <w:szCs w:val="24"/>
          <w:lang w:val="en-US"/>
        </w:rPr>
        <w:t>ndividual behavior change to address harms</w:t>
      </w:r>
      <w:r w:rsidR="00F52BCB">
        <w:rPr>
          <w:rFonts w:ascii="Garamond" w:hAnsi="Garamond"/>
          <w:sz w:val="24"/>
          <w:szCs w:val="24"/>
          <w:lang w:val="en-US"/>
        </w:rPr>
        <w:t xml:space="preserve"> that could more</w:t>
      </w:r>
      <w:r w:rsidR="00F52BCB" w:rsidRPr="009254E9">
        <w:rPr>
          <w:rFonts w:ascii="Garamond" w:hAnsi="Garamond"/>
          <w:sz w:val="24"/>
          <w:szCs w:val="24"/>
          <w:lang w:val="en-US"/>
        </w:rPr>
        <w:t xml:space="preserve"> productively </w:t>
      </w:r>
      <w:r w:rsidR="00F52BCB">
        <w:rPr>
          <w:rFonts w:ascii="Garamond" w:hAnsi="Garamond"/>
          <w:sz w:val="24"/>
          <w:szCs w:val="24"/>
          <w:lang w:val="en-US"/>
        </w:rPr>
        <w:t xml:space="preserve">be </w:t>
      </w:r>
      <w:r w:rsidR="00F52BCB" w:rsidRPr="009254E9">
        <w:rPr>
          <w:rFonts w:ascii="Garamond" w:hAnsi="Garamond"/>
          <w:sz w:val="24"/>
          <w:szCs w:val="24"/>
          <w:lang w:val="en-US"/>
        </w:rPr>
        <w:t xml:space="preserve">understood as </w:t>
      </w:r>
      <w:r w:rsidR="00F52BCB">
        <w:rPr>
          <w:rFonts w:ascii="Garamond" w:hAnsi="Garamond"/>
          <w:sz w:val="24"/>
          <w:szCs w:val="24"/>
          <w:lang w:val="en-US"/>
        </w:rPr>
        <w:t>effects of</w:t>
      </w:r>
      <w:r w:rsidR="00F52BCB" w:rsidRPr="009254E9">
        <w:rPr>
          <w:rFonts w:ascii="Garamond" w:hAnsi="Garamond"/>
          <w:sz w:val="24"/>
          <w:szCs w:val="24"/>
          <w:lang w:val="en-US"/>
        </w:rPr>
        <w:t xml:space="preserve"> social contexts.</w:t>
      </w:r>
      <w:r w:rsidR="00F52BCB" w:rsidRPr="009254E9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6B65E3" w:rsidRPr="009E06D8">
        <w:rPr>
          <w:rFonts w:ascii="Garamond" w:hAnsi="Garamond"/>
          <w:sz w:val="24"/>
          <w:szCs w:val="24"/>
          <w:lang w:val="en-US"/>
        </w:rPr>
        <w:t xml:space="preserve">While </w:t>
      </w:r>
      <w:r w:rsidR="004E138E">
        <w:rPr>
          <w:rFonts w:ascii="Garamond" w:hAnsi="Garamond"/>
          <w:sz w:val="24"/>
          <w:szCs w:val="24"/>
          <w:lang w:val="en-US"/>
        </w:rPr>
        <w:t>we are extremely</w:t>
      </w:r>
      <w:r w:rsidR="004E138E" w:rsidRPr="009E06D8">
        <w:rPr>
          <w:rFonts w:ascii="Garamond" w:hAnsi="Garamond"/>
          <w:sz w:val="24"/>
          <w:szCs w:val="24"/>
          <w:lang w:val="en-US"/>
        </w:rPr>
        <w:t xml:space="preserve"> </w:t>
      </w:r>
      <w:r w:rsidR="006B65E3" w:rsidRPr="009E06D8">
        <w:rPr>
          <w:rFonts w:ascii="Garamond" w:hAnsi="Garamond"/>
          <w:sz w:val="24"/>
          <w:szCs w:val="24"/>
          <w:lang w:val="en-US"/>
        </w:rPr>
        <w:t xml:space="preserve">sympathetic to the growing </w:t>
      </w:r>
      <w:r w:rsidR="00F52BCB">
        <w:rPr>
          <w:rFonts w:ascii="Garamond" w:hAnsi="Garamond"/>
          <w:sz w:val="24"/>
          <w:szCs w:val="24"/>
          <w:lang w:val="en-US"/>
        </w:rPr>
        <w:t>conviction</w:t>
      </w:r>
      <w:r w:rsidR="006B65E3" w:rsidRPr="009E06D8">
        <w:rPr>
          <w:rFonts w:ascii="Garamond" w:hAnsi="Garamond"/>
          <w:sz w:val="24"/>
          <w:szCs w:val="24"/>
          <w:lang w:val="en-US"/>
        </w:rPr>
        <w:t xml:space="preserve"> that </w:t>
      </w:r>
      <w:r w:rsidR="006B65E3" w:rsidRPr="009254E9">
        <w:rPr>
          <w:rFonts w:ascii="Garamond" w:hAnsi="Garamond"/>
          <w:sz w:val="24"/>
          <w:szCs w:val="24"/>
          <w:lang w:val="en-US"/>
        </w:rPr>
        <w:t xml:space="preserve">the lifesaving potential of naloxone </w:t>
      </w:r>
      <w:r w:rsidR="004E138E">
        <w:rPr>
          <w:rFonts w:ascii="Garamond" w:hAnsi="Garamond"/>
          <w:sz w:val="24"/>
          <w:szCs w:val="24"/>
          <w:lang w:val="en-US"/>
        </w:rPr>
        <w:t xml:space="preserve">should be </w:t>
      </w:r>
      <w:r w:rsidR="008D373A">
        <w:rPr>
          <w:rFonts w:ascii="Garamond" w:hAnsi="Garamond"/>
          <w:sz w:val="24"/>
          <w:szCs w:val="24"/>
          <w:lang w:val="en-US"/>
        </w:rPr>
        <w:t>made more accessible</w:t>
      </w:r>
      <w:r w:rsidR="006B65E3" w:rsidRPr="009254E9">
        <w:rPr>
          <w:rFonts w:ascii="Garamond" w:hAnsi="Garamond"/>
          <w:sz w:val="24"/>
          <w:szCs w:val="24"/>
          <w:lang w:val="en-US"/>
        </w:rPr>
        <w:t xml:space="preserve">, we </w:t>
      </w:r>
      <w:r w:rsidR="00DC7CD5">
        <w:rPr>
          <w:rFonts w:ascii="Garamond" w:hAnsi="Garamond"/>
          <w:sz w:val="24"/>
          <w:szCs w:val="24"/>
          <w:lang w:val="en-US"/>
        </w:rPr>
        <w:t xml:space="preserve">also </w:t>
      </w:r>
      <w:r w:rsidR="006B65E3" w:rsidRPr="009254E9">
        <w:rPr>
          <w:rFonts w:ascii="Garamond" w:hAnsi="Garamond"/>
          <w:sz w:val="24"/>
          <w:szCs w:val="24"/>
          <w:lang w:val="en-US"/>
        </w:rPr>
        <w:t xml:space="preserve">argue that </w:t>
      </w:r>
      <w:r w:rsidR="004E138E">
        <w:rPr>
          <w:rFonts w:ascii="Garamond" w:hAnsi="Garamond"/>
          <w:sz w:val="24"/>
          <w:szCs w:val="24"/>
          <w:lang w:val="en-US"/>
        </w:rPr>
        <w:t xml:space="preserve">many </w:t>
      </w:r>
      <w:r w:rsidR="006B65E3" w:rsidRPr="009254E9">
        <w:rPr>
          <w:rFonts w:ascii="Garamond" w:hAnsi="Garamond"/>
          <w:sz w:val="24"/>
          <w:szCs w:val="24"/>
          <w:lang w:val="en-US"/>
        </w:rPr>
        <w:t xml:space="preserve">important </w:t>
      </w:r>
      <w:r w:rsidR="006B65E3" w:rsidRPr="009254E9">
        <w:rPr>
          <w:rFonts w:ascii="Garamond" w:hAnsi="Garamond"/>
          <w:sz w:val="24"/>
          <w:szCs w:val="24"/>
          <w:lang w:val="en-US"/>
        </w:rPr>
        <w:lastRenderedPageBreak/>
        <w:t xml:space="preserve">sociological </w:t>
      </w:r>
      <w:r w:rsidR="00DC7CD5">
        <w:rPr>
          <w:rFonts w:ascii="Garamond" w:hAnsi="Garamond"/>
          <w:sz w:val="24"/>
          <w:szCs w:val="24"/>
          <w:lang w:val="en-US"/>
        </w:rPr>
        <w:t xml:space="preserve">and even </w:t>
      </w:r>
      <w:r w:rsidR="00260DD1">
        <w:rPr>
          <w:rFonts w:ascii="Garamond" w:hAnsi="Garamond"/>
          <w:sz w:val="24"/>
          <w:szCs w:val="24"/>
          <w:lang w:val="en-US"/>
        </w:rPr>
        <w:t>ethical</w:t>
      </w:r>
      <w:r w:rsidR="00DC7CD5">
        <w:rPr>
          <w:rFonts w:ascii="Garamond" w:hAnsi="Garamond"/>
          <w:sz w:val="24"/>
          <w:szCs w:val="24"/>
          <w:lang w:val="en-US"/>
        </w:rPr>
        <w:t xml:space="preserve"> </w:t>
      </w:r>
      <w:r w:rsidR="006B65E3" w:rsidRPr="009254E9">
        <w:rPr>
          <w:rFonts w:ascii="Garamond" w:hAnsi="Garamond"/>
          <w:sz w:val="24"/>
          <w:szCs w:val="24"/>
          <w:lang w:val="en-US"/>
        </w:rPr>
        <w:t>questions</w:t>
      </w:r>
      <w:r w:rsidR="004E138E">
        <w:rPr>
          <w:rFonts w:ascii="Garamond" w:hAnsi="Garamond"/>
          <w:sz w:val="24"/>
          <w:szCs w:val="24"/>
          <w:lang w:val="en-US"/>
        </w:rPr>
        <w:t xml:space="preserve"> remain to be asked</w:t>
      </w:r>
      <w:r w:rsidR="00401217">
        <w:rPr>
          <w:rFonts w:ascii="Garamond" w:hAnsi="Garamond"/>
          <w:sz w:val="24"/>
          <w:szCs w:val="24"/>
          <w:lang w:val="en-US"/>
        </w:rPr>
        <w:t xml:space="preserve"> about </w:t>
      </w:r>
      <w:r w:rsidR="00260DD1">
        <w:rPr>
          <w:rFonts w:ascii="Garamond" w:hAnsi="Garamond"/>
          <w:sz w:val="24"/>
          <w:szCs w:val="24"/>
          <w:lang w:val="en-US"/>
        </w:rPr>
        <w:t>take-home naloxone</w:t>
      </w:r>
      <w:r w:rsidR="006B65E3" w:rsidRPr="009254E9">
        <w:rPr>
          <w:rFonts w:ascii="Garamond" w:hAnsi="Garamond"/>
          <w:sz w:val="24"/>
          <w:szCs w:val="24"/>
          <w:lang w:val="en-US"/>
        </w:rPr>
        <w:t>.</w:t>
      </w:r>
      <w:r w:rsidRPr="009254E9">
        <w:rPr>
          <w:rFonts w:ascii="Garamond" w:hAnsi="Garamond"/>
          <w:sz w:val="24"/>
          <w:szCs w:val="24"/>
          <w:lang w:val="en-US"/>
        </w:rPr>
        <w:t xml:space="preserve"> How does take-home naloxone fit within broader individualistic health policies? How does </w:t>
      </w:r>
      <w:r w:rsidR="00AE3057">
        <w:rPr>
          <w:rFonts w:ascii="Garamond" w:hAnsi="Garamond"/>
          <w:sz w:val="24"/>
          <w:szCs w:val="24"/>
          <w:lang w:val="en-US"/>
        </w:rPr>
        <w:t xml:space="preserve">it </w:t>
      </w:r>
      <w:r w:rsidRPr="009254E9">
        <w:rPr>
          <w:rFonts w:ascii="Garamond" w:hAnsi="Garamond"/>
          <w:sz w:val="24"/>
          <w:szCs w:val="24"/>
          <w:lang w:val="en-US"/>
        </w:rPr>
        <w:t xml:space="preserve">position people who consume opioids as </w:t>
      </w:r>
      <w:r w:rsidR="00DC7CD5">
        <w:rPr>
          <w:rFonts w:ascii="Garamond" w:hAnsi="Garamond"/>
          <w:sz w:val="24"/>
          <w:szCs w:val="24"/>
          <w:lang w:val="en-US"/>
        </w:rPr>
        <w:t xml:space="preserve">morally </w:t>
      </w:r>
      <w:r w:rsidRPr="009254E9">
        <w:rPr>
          <w:rFonts w:ascii="Garamond" w:hAnsi="Garamond"/>
          <w:sz w:val="24"/>
          <w:szCs w:val="24"/>
          <w:lang w:val="en-US"/>
        </w:rPr>
        <w:t>worth</w:t>
      </w:r>
      <w:r>
        <w:rPr>
          <w:rFonts w:ascii="Garamond" w:hAnsi="Garamond"/>
          <w:sz w:val="24"/>
          <w:szCs w:val="24"/>
          <w:lang w:val="en-US"/>
        </w:rPr>
        <w:t>y</w:t>
      </w:r>
      <w:r w:rsidRPr="009254E9">
        <w:rPr>
          <w:rFonts w:ascii="Garamond" w:hAnsi="Garamond"/>
          <w:sz w:val="24"/>
          <w:szCs w:val="24"/>
          <w:lang w:val="en-US"/>
        </w:rPr>
        <w:t xml:space="preserve"> or unworthy subjects? How does </w:t>
      </w:r>
      <w:r w:rsidR="00AE3057">
        <w:rPr>
          <w:rFonts w:ascii="Garamond" w:hAnsi="Garamond"/>
          <w:sz w:val="24"/>
          <w:szCs w:val="24"/>
          <w:lang w:val="en-US"/>
        </w:rPr>
        <w:t xml:space="preserve">it </w:t>
      </w:r>
      <w:r w:rsidRPr="009254E9">
        <w:rPr>
          <w:rFonts w:ascii="Garamond" w:hAnsi="Garamond"/>
          <w:sz w:val="24"/>
          <w:szCs w:val="24"/>
          <w:lang w:val="en-US"/>
        </w:rPr>
        <w:t>fit with broader reform goals such as decriminali</w:t>
      </w:r>
      <w:r w:rsidR="004E138E">
        <w:rPr>
          <w:rFonts w:ascii="Garamond" w:hAnsi="Garamond"/>
          <w:sz w:val="24"/>
          <w:szCs w:val="24"/>
          <w:lang w:val="en-US"/>
        </w:rPr>
        <w:t>z</w:t>
      </w:r>
      <w:r w:rsidRPr="009254E9">
        <w:rPr>
          <w:rFonts w:ascii="Garamond" w:hAnsi="Garamond"/>
          <w:sz w:val="24"/>
          <w:szCs w:val="24"/>
          <w:lang w:val="en-US"/>
        </w:rPr>
        <w:t xml:space="preserve">ation? To explore these </w:t>
      </w:r>
      <w:proofErr w:type="gramStart"/>
      <w:r w:rsidRPr="009254E9">
        <w:rPr>
          <w:rFonts w:ascii="Garamond" w:hAnsi="Garamond"/>
          <w:sz w:val="24"/>
          <w:szCs w:val="24"/>
          <w:lang w:val="en-US"/>
        </w:rPr>
        <w:t>questions</w:t>
      </w:r>
      <w:proofErr w:type="gramEnd"/>
      <w:r w:rsidRPr="009254E9">
        <w:rPr>
          <w:rFonts w:ascii="Garamond" w:hAnsi="Garamond"/>
          <w:sz w:val="24"/>
          <w:szCs w:val="24"/>
          <w:lang w:val="en-US"/>
        </w:rPr>
        <w:t xml:space="preserve"> we first review contemporary scholarship on</w:t>
      </w:r>
      <w:r>
        <w:rPr>
          <w:rFonts w:ascii="Garamond" w:hAnsi="Garamond"/>
          <w:sz w:val="24"/>
          <w:szCs w:val="24"/>
          <w:lang w:val="en-US"/>
        </w:rPr>
        <w:t xml:space="preserve"> the effectiveness of</w:t>
      </w:r>
      <w:r w:rsidRPr="009254E9">
        <w:rPr>
          <w:rFonts w:ascii="Garamond" w:hAnsi="Garamond"/>
          <w:sz w:val="24"/>
          <w:szCs w:val="24"/>
          <w:lang w:val="en-US"/>
        </w:rPr>
        <w:t xml:space="preserve"> take-home naloxone before moving on to </w:t>
      </w:r>
      <w:r>
        <w:rPr>
          <w:rFonts w:ascii="Garamond" w:hAnsi="Garamond"/>
          <w:sz w:val="24"/>
          <w:szCs w:val="24"/>
          <w:lang w:val="en-US"/>
        </w:rPr>
        <w:t xml:space="preserve">look </w:t>
      </w:r>
      <w:r w:rsidRPr="009254E9">
        <w:rPr>
          <w:rFonts w:ascii="Garamond" w:hAnsi="Garamond"/>
          <w:sz w:val="24"/>
          <w:szCs w:val="24"/>
          <w:lang w:val="en-US"/>
        </w:rPr>
        <w:t xml:space="preserve">closely at two examples of </w:t>
      </w:r>
      <w:r w:rsidR="00AE3057">
        <w:rPr>
          <w:rFonts w:ascii="Garamond" w:hAnsi="Garamond"/>
          <w:sz w:val="24"/>
          <w:szCs w:val="24"/>
          <w:lang w:val="en-US"/>
        </w:rPr>
        <w:t xml:space="preserve">recent </w:t>
      </w:r>
      <w:r w:rsidRPr="009254E9">
        <w:rPr>
          <w:rFonts w:ascii="Garamond" w:hAnsi="Garamond"/>
          <w:sz w:val="24"/>
          <w:szCs w:val="24"/>
          <w:lang w:val="en-US"/>
        </w:rPr>
        <w:t xml:space="preserve">sociological research on </w:t>
      </w:r>
      <w:r w:rsidR="00AE3057">
        <w:rPr>
          <w:rFonts w:ascii="Garamond" w:hAnsi="Garamond"/>
          <w:sz w:val="24"/>
          <w:szCs w:val="24"/>
          <w:lang w:val="en-US"/>
        </w:rPr>
        <w:t>the topic</w:t>
      </w:r>
      <w:r w:rsidRPr="009254E9">
        <w:rPr>
          <w:rFonts w:ascii="Garamond" w:hAnsi="Garamond"/>
          <w:sz w:val="24"/>
          <w:szCs w:val="24"/>
          <w:lang w:val="en-US"/>
        </w:rPr>
        <w:t xml:space="preserve"> (Faulkner-</w:t>
      </w:r>
      <w:proofErr w:type="spellStart"/>
      <w:r w:rsidRPr="009254E9">
        <w:rPr>
          <w:rFonts w:ascii="Garamond" w:hAnsi="Garamond"/>
          <w:sz w:val="24"/>
          <w:szCs w:val="24"/>
          <w:lang w:val="en-US"/>
        </w:rPr>
        <w:t>Gurstein</w:t>
      </w:r>
      <w:proofErr w:type="spellEnd"/>
      <w:r w:rsidRPr="009254E9">
        <w:rPr>
          <w:rFonts w:ascii="Garamond" w:hAnsi="Garamond"/>
          <w:sz w:val="24"/>
          <w:szCs w:val="24"/>
          <w:lang w:val="en-US"/>
        </w:rPr>
        <w:t>, 2017;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 xml:space="preserve">McLean, 2016). </w:t>
      </w:r>
      <w:r w:rsidR="004E138E">
        <w:rPr>
          <w:rFonts w:ascii="Garamond" w:hAnsi="Garamond"/>
          <w:sz w:val="24"/>
          <w:szCs w:val="24"/>
          <w:lang w:val="en-US"/>
        </w:rPr>
        <w:t>T</w:t>
      </w:r>
      <w:r w:rsidRPr="009254E9">
        <w:rPr>
          <w:rFonts w:ascii="Garamond" w:hAnsi="Garamond"/>
          <w:sz w:val="24"/>
          <w:szCs w:val="24"/>
          <w:lang w:val="en-US"/>
        </w:rPr>
        <w:t xml:space="preserve">hese studies </w:t>
      </w:r>
      <w:r w:rsidR="004E138E">
        <w:rPr>
          <w:rFonts w:ascii="Garamond" w:hAnsi="Garamond"/>
          <w:sz w:val="24"/>
          <w:szCs w:val="24"/>
          <w:lang w:val="en-US"/>
        </w:rPr>
        <w:t>look</w:t>
      </w:r>
      <w:r w:rsidR="004E138E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 xml:space="preserve">beyond </w:t>
      </w:r>
      <w:r w:rsidR="004E138E">
        <w:rPr>
          <w:rFonts w:ascii="Garamond" w:hAnsi="Garamond"/>
          <w:sz w:val="24"/>
          <w:szCs w:val="24"/>
          <w:lang w:val="en-US"/>
        </w:rPr>
        <w:t>the question of</w:t>
      </w:r>
      <w:r w:rsidRPr="009254E9">
        <w:rPr>
          <w:rFonts w:ascii="Garamond" w:hAnsi="Garamond"/>
          <w:sz w:val="24"/>
          <w:szCs w:val="24"/>
          <w:lang w:val="en-US"/>
        </w:rPr>
        <w:t xml:space="preserve"> whether providing</w:t>
      </w:r>
      <w:r w:rsidR="00CD0CC9">
        <w:rPr>
          <w:rFonts w:ascii="Garamond" w:hAnsi="Garamond"/>
          <w:sz w:val="24"/>
          <w:szCs w:val="24"/>
          <w:lang w:val="en-US"/>
        </w:rPr>
        <w:t xml:space="preserve"> take-home</w:t>
      </w:r>
      <w:r w:rsidRPr="009254E9">
        <w:rPr>
          <w:rFonts w:ascii="Garamond" w:hAnsi="Garamond"/>
          <w:sz w:val="24"/>
          <w:szCs w:val="24"/>
          <w:lang w:val="en-US"/>
        </w:rPr>
        <w:t xml:space="preserve"> naloxone to people who consume opioids ‘</w:t>
      </w:r>
      <w:proofErr w:type="gramStart"/>
      <w:r w:rsidRPr="009254E9">
        <w:rPr>
          <w:rFonts w:ascii="Garamond" w:hAnsi="Garamond"/>
          <w:sz w:val="24"/>
          <w:szCs w:val="24"/>
          <w:lang w:val="en-US"/>
        </w:rPr>
        <w:t>works’</w:t>
      </w:r>
      <w:proofErr w:type="gramEnd"/>
      <w:r w:rsidR="00F643DD">
        <w:rPr>
          <w:rFonts w:ascii="Garamond" w:hAnsi="Garamond"/>
          <w:sz w:val="24"/>
          <w:szCs w:val="24"/>
          <w:lang w:val="en-US"/>
        </w:rPr>
        <w:t xml:space="preserve">. </w:t>
      </w:r>
      <w:r w:rsidRPr="009254E9">
        <w:rPr>
          <w:rFonts w:ascii="Garamond" w:hAnsi="Garamond"/>
          <w:sz w:val="24"/>
          <w:szCs w:val="24"/>
          <w:lang w:val="en-US"/>
        </w:rPr>
        <w:t>We conclude by arguing that</w:t>
      </w:r>
      <w:r w:rsidR="001367B8">
        <w:rPr>
          <w:rFonts w:ascii="Garamond" w:hAnsi="Garamond"/>
          <w:sz w:val="24"/>
          <w:szCs w:val="24"/>
          <w:lang w:val="en-US"/>
        </w:rPr>
        <w:t xml:space="preserve"> take-home naloxone complicates existing understandings of the </w:t>
      </w:r>
      <w:r w:rsidR="00D26A4A">
        <w:rPr>
          <w:rFonts w:ascii="Garamond" w:hAnsi="Garamond"/>
          <w:sz w:val="24"/>
          <w:szCs w:val="24"/>
          <w:lang w:val="en-US"/>
        </w:rPr>
        <w:t>politics and ethics of health interventions and throws up</w:t>
      </w:r>
      <w:r w:rsidR="001367B8">
        <w:rPr>
          <w:rFonts w:ascii="Garamond" w:hAnsi="Garamond"/>
          <w:sz w:val="24"/>
          <w:szCs w:val="24"/>
          <w:lang w:val="en-US"/>
        </w:rPr>
        <w:t xml:space="preserve"> </w:t>
      </w:r>
      <w:r w:rsidR="00D26A4A">
        <w:rPr>
          <w:rFonts w:ascii="Garamond" w:hAnsi="Garamond"/>
          <w:sz w:val="24"/>
          <w:szCs w:val="24"/>
          <w:lang w:val="en-US"/>
        </w:rPr>
        <w:t xml:space="preserve">new </w:t>
      </w:r>
      <w:r w:rsidR="00D5389E">
        <w:rPr>
          <w:rFonts w:ascii="Garamond" w:hAnsi="Garamond"/>
          <w:sz w:val="24"/>
          <w:szCs w:val="24"/>
          <w:lang w:val="en-US"/>
        </w:rPr>
        <w:t>questions</w:t>
      </w:r>
      <w:r w:rsidR="00D26A4A">
        <w:rPr>
          <w:rFonts w:ascii="Garamond" w:hAnsi="Garamond"/>
          <w:sz w:val="24"/>
          <w:szCs w:val="24"/>
          <w:lang w:val="en-US"/>
        </w:rPr>
        <w:t xml:space="preserve"> about the relationship </w:t>
      </w:r>
      <w:r w:rsidR="001367B8">
        <w:rPr>
          <w:rFonts w:ascii="Garamond" w:hAnsi="Garamond"/>
          <w:sz w:val="24"/>
          <w:szCs w:val="24"/>
          <w:lang w:val="en-US"/>
        </w:rPr>
        <w:t xml:space="preserve">between structure, </w:t>
      </w:r>
      <w:proofErr w:type="gramStart"/>
      <w:r w:rsidR="001367B8">
        <w:rPr>
          <w:rFonts w:ascii="Garamond" w:hAnsi="Garamond"/>
          <w:sz w:val="24"/>
          <w:szCs w:val="24"/>
          <w:lang w:val="en-US"/>
        </w:rPr>
        <w:t>agency</w:t>
      </w:r>
      <w:proofErr w:type="gramEnd"/>
      <w:r w:rsidR="001367B8">
        <w:rPr>
          <w:rFonts w:ascii="Garamond" w:hAnsi="Garamond"/>
          <w:sz w:val="24"/>
          <w:szCs w:val="24"/>
          <w:lang w:val="en-US"/>
        </w:rPr>
        <w:t xml:space="preserve"> and discourse as they manifest in health interventions and policy. T</w:t>
      </w:r>
      <w:r w:rsidR="001367B8" w:rsidRPr="009254E9">
        <w:rPr>
          <w:rFonts w:ascii="Garamond" w:hAnsi="Garamond"/>
          <w:sz w:val="24"/>
          <w:szCs w:val="24"/>
          <w:lang w:val="en-US"/>
        </w:rPr>
        <w:t xml:space="preserve">hese </w:t>
      </w:r>
      <w:r w:rsidR="001367B8">
        <w:rPr>
          <w:rFonts w:ascii="Garamond" w:hAnsi="Garamond"/>
          <w:sz w:val="24"/>
          <w:szCs w:val="24"/>
          <w:lang w:val="en-US"/>
        </w:rPr>
        <w:t xml:space="preserve">broad </w:t>
      </w:r>
      <w:r w:rsidRPr="009254E9">
        <w:rPr>
          <w:rFonts w:ascii="Garamond" w:hAnsi="Garamond"/>
          <w:sz w:val="24"/>
          <w:szCs w:val="24"/>
          <w:lang w:val="en-US"/>
        </w:rPr>
        <w:t>issues</w:t>
      </w:r>
      <w:r w:rsidR="001367B8">
        <w:rPr>
          <w:rFonts w:ascii="Garamond" w:hAnsi="Garamond"/>
          <w:sz w:val="24"/>
          <w:szCs w:val="24"/>
          <w:lang w:val="en-US"/>
        </w:rPr>
        <w:t xml:space="preserve"> and their </w:t>
      </w:r>
      <w:proofErr w:type="gramStart"/>
      <w:r w:rsidR="001367B8">
        <w:rPr>
          <w:rFonts w:ascii="Garamond" w:hAnsi="Garamond"/>
          <w:sz w:val="24"/>
          <w:szCs w:val="24"/>
          <w:lang w:val="en-US"/>
        </w:rPr>
        <w:t>particular relevance</w:t>
      </w:r>
      <w:proofErr w:type="gramEnd"/>
      <w:r w:rsidR="001367B8">
        <w:rPr>
          <w:rFonts w:ascii="Garamond" w:hAnsi="Garamond"/>
          <w:sz w:val="24"/>
          <w:szCs w:val="24"/>
          <w:lang w:val="en-US"/>
        </w:rPr>
        <w:t xml:space="preserve"> for take-home naloxone</w:t>
      </w:r>
      <w:r w:rsidRPr="009254E9">
        <w:rPr>
          <w:rFonts w:ascii="Garamond" w:hAnsi="Garamond"/>
          <w:sz w:val="24"/>
          <w:szCs w:val="24"/>
          <w:lang w:val="en-US"/>
        </w:rPr>
        <w:t xml:space="preserve"> demand further scrutiny.</w:t>
      </w:r>
      <w:r w:rsidR="00301512">
        <w:rPr>
          <w:rFonts w:ascii="Garamond" w:hAnsi="Garamond"/>
          <w:sz w:val="24"/>
          <w:szCs w:val="24"/>
          <w:lang w:val="en-US"/>
        </w:rPr>
        <w:t xml:space="preserve"> </w:t>
      </w:r>
    </w:p>
    <w:p w14:paraId="59E08B50" w14:textId="28E50438" w:rsidR="001367B8" w:rsidRPr="009254E9" w:rsidRDefault="00301512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</w:p>
    <w:p w14:paraId="4D5FC219" w14:textId="77777777" w:rsidR="00F6108C" w:rsidRPr="001E7743" w:rsidRDefault="00F6108C" w:rsidP="00F6108C">
      <w:pPr>
        <w:spacing w:line="360" w:lineRule="auto"/>
        <w:rPr>
          <w:rFonts w:ascii="Garamond" w:hAnsi="Garamond"/>
          <w:b/>
          <w:sz w:val="24"/>
          <w:szCs w:val="24"/>
          <w:lang w:val="en-US"/>
        </w:rPr>
      </w:pPr>
      <w:r w:rsidRPr="001E7743">
        <w:rPr>
          <w:rFonts w:ascii="Garamond" w:hAnsi="Garamond"/>
          <w:b/>
          <w:sz w:val="24"/>
          <w:szCs w:val="24"/>
          <w:lang w:val="en-US"/>
        </w:rPr>
        <w:t>Background</w:t>
      </w:r>
    </w:p>
    <w:p w14:paraId="6DA623DA" w14:textId="66C88ED7" w:rsidR="00F6108C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9254E9">
        <w:rPr>
          <w:rFonts w:ascii="Garamond" w:hAnsi="Garamond"/>
          <w:sz w:val="24"/>
          <w:szCs w:val="24"/>
          <w:lang w:val="en-US"/>
        </w:rPr>
        <w:t xml:space="preserve">The last </w:t>
      </w:r>
      <w:r w:rsidR="00D74F0A">
        <w:rPr>
          <w:rFonts w:ascii="Garamond" w:hAnsi="Garamond"/>
          <w:sz w:val="24"/>
          <w:szCs w:val="24"/>
          <w:lang w:val="en-US"/>
        </w:rPr>
        <w:t xml:space="preserve">two </w:t>
      </w:r>
      <w:r w:rsidRPr="009254E9">
        <w:rPr>
          <w:rFonts w:ascii="Garamond" w:hAnsi="Garamond"/>
          <w:sz w:val="24"/>
          <w:szCs w:val="24"/>
          <w:lang w:val="en-US"/>
        </w:rPr>
        <w:t>decade</w:t>
      </w:r>
      <w:r w:rsidR="00D74F0A">
        <w:rPr>
          <w:rFonts w:ascii="Garamond" w:hAnsi="Garamond"/>
          <w:sz w:val="24"/>
          <w:szCs w:val="24"/>
          <w:lang w:val="en-US"/>
        </w:rPr>
        <w:t>s</w:t>
      </w:r>
      <w:r w:rsidRPr="009254E9">
        <w:rPr>
          <w:rFonts w:ascii="Garamond" w:hAnsi="Garamond"/>
          <w:sz w:val="24"/>
          <w:szCs w:val="24"/>
          <w:lang w:val="en-US"/>
        </w:rPr>
        <w:t xml:space="preserve"> ha</w:t>
      </w:r>
      <w:r w:rsidR="00D74F0A">
        <w:rPr>
          <w:rFonts w:ascii="Garamond" w:hAnsi="Garamond"/>
          <w:sz w:val="24"/>
          <w:szCs w:val="24"/>
          <w:lang w:val="en-US"/>
        </w:rPr>
        <w:t>ve</w:t>
      </w:r>
      <w:r w:rsidRPr="009254E9">
        <w:rPr>
          <w:rFonts w:ascii="Garamond" w:hAnsi="Garamond"/>
          <w:sz w:val="24"/>
          <w:szCs w:val="24"/>
          <w:lang w:val="en-US"/>
        </w:rPr>
        <w:t xml:space="preserve"> seen worldwide increases in the consumption of heroin and pharmaceutical opioids (EMCDDA, 2016</w:t>
      </w:r>
      <w:r w:rsidR="00FC4A02">
        <w:rPr>
          <w:rFonts w:ascii="Garamond" w:hAnsi="Garamond"/>
          <w:sz w:val="24"/>
          <w:szCs w:val="24"/>
          <w:lang w:val="en-US"/>
        </w:rPr>
        <w:t>a</w:t>
      </w:r>
      <w:r w:rsidRPr="009254E9">
        <w:rPr>
          <w:rFonts w:ascii="Garamond" w:hAnsi="Garamond"/>
          <w:sz w:val="24"/>
          <w:szCs w:val="24"/>
          <w:lang w:val="en-US"/>
        </w:rPr>
        <w:t xml:space="preserve">; </w:t>
      </w:r>
      <w:r w:rsidR="00EA7734">
        <w:rPr>
          <w:rFonts w:ascii="Garamond" w:hAnsi="Garamond"/>
          <w:sz w:val="24"/>
          <w:szCs w:val="24"/>
          <w:lang w:val="en-US"/>
        </w:rPr>
        <w:t>Rudd et al., 2016</w:t>
      </w:r>
      <w:r w:rsidRPr="009254E9">
        <w:rPr>
          <w:rFonts w:ascii="Garamond" w:hAnsi="Garamond"/>
          <w:sz w:val="24"/>
          <w:szCs w:val="24"/>
          <w:lang w:val="en-US"/>
        </w:rPr>
        <w:t xml:space="preserve">). An increase in the prescription and consumption of pharmaceutical opioids has also been identified in Australia (AIHW, 2017). As is well known, the consumption of opioids carries with it a risk </w:t>
      </w:r>
      <w:r w:rsidRPr="007B2496">
        <w:rPr>
          <w:rFonts w:ascii="Garamond" w:hAnsi="Garamond"/>
          <w:sz w:val="24"/>
          <w:szCs w:val="24"/>
          <w:lang w:val="en-US"/>
        </w:rPr>
        <w:t xml:space="preserve">of </w:t>
      </w:r>
      <w:r w:rsidR="00D74F0A" w:rsidRPr="007B2496">
        <w:rPr>
          <w:rFonts w:ascii="Garamond" w:hAnsi="Garamond"/>
          <w:sz w:val="24"/>
          <w:szCs w:val="24"/>
          <w:lang w:val="en-US"/>
        </w:rPr>
        <w:t xml:space="preserve">fatal </w:t>
      </w:r>
      <w:r w:rsidRPr="007B2496">
        <w:rPr>
          <w:rFonts w:ascii="Garamond" w:hAnsi="Garamond"/>
          <w:sz w:val="24"/>
          <w:szCs w:val="24"/>
          <w:lang w:val="en-US"/>
        </w:rPr>
        <w:t xml:space="preserve">overdose. </w:t>
      </w:r>
      <w:r w:rsidR="007B2496" w:rsidRPr="007B2496">
        <w:rPr>
          <w:rFonts w:ascii="Garamond" w:hAnsi="Garamond"/>
          <w:color w:val="000000"/>
          <w:sz w:val="24"/>
          <w:szCs w:val="24"/>
        </w:rPr>
        <w:t>A recent review has found that, worldwide, an average of 48% of people who consume opioids have experienced a</w:t>
      </w:r>
      <w:r w:rsidR="00906183">
        <w:rPr>
          <w:rFonts w:ascii="Garamond" w:hAnsi="Garamond"/>
          <w:color w:val="000000"/>
          <w:sz w:val="24"/>
          <w:szCs w:val="24"/>
        </w:rPr>
        <w:t xml:space="preserve"> non-fatal </w:t>
      </w:r>
      <w:r w:rsidR="007B2496" w:rsidRPr="007B2496">
        <w:rPr>
          <w:rFonts w:ascii="Garamond" w:hAnsi="Garamond"/>
          <w:color w:val="000000"/>
          <w:sz w:val="24"/>
          <w:szCs w:val="24"/>
        </w:rPr>
        <w:t>overdose in their lifetime and 90% have witnessed an overdose</w:t>
      </w:r>
      <w:r w:rsidR="00E11993">
        <w:rPr>
          <w:rStyle w:val="EndnoteReference"/>
          <w:rFonts w:ascii="Garamond" w:hAnsi="Garamond"/>
          <w:color w:val="000000"/>
          <w:sz w:val="24"/>
          <w:szCs w:val="24"/>
        </w:rPr>
        <w:endnoteReference w:id="1"/>
      </w:r>
      <w:r w:rsidR="007B2496" w:rsidRPr="007B2496">
        <w:rPr>
          <w:rFonts w:ascii="Garamond" w:hAnsi="Garamond"/>
          <w:color w:val="000000"/>
          <w:sz w:val="24"/>
          <w:szCs w:val="24"/>
        </w:rPr>
        <w:t xml:space="preserve"> (Martins et al., 2015)</w:t>
      </w:r>
      <w:r w:rsidR="00AE3057">
        <w:rPr>
          <w:rFonts w:ascii="Garamond" w:hAnsi="Garamond"/>
          <w:color w:val="000000"/>
          <w:sz w:val="24"/>
          <w:szCs w:val="24"/>
        </w:rPr>
        <w:t>.</w:t>
      </w:r>
      <w:r w:rsidR="007B2496" w:rsidRPr="007B2496" w:rsidDel="007B2496">
        <w:rPr>
          <w:rFonts w:ascii="Garamond" w:hAnsi="Garamond"/>
          <w:sz w:val="24"/>
          <w:szCs w:val="24"/>
          <w:lang w:val="en-US"/>
        </w:rPr>
        <w:t xml:space="preserve"> </w:t>
      </w:r>
      <w:r w:rsidRPr="007B2496">
        <w:rPr>
          <w:rFonts w:ascii="Garamond" w:hAnsi="Garamond"/>
          <w:sz w:val="24"/>
          <w:szCs w:val="24"/>
          <w:lang w:val="en-US"/>
        </w:rPr>
        <w:t xml:space="preserve">Australian research presents similar findings with </w:t>
      </w:r>
      <w:r w:rsidR="005B569C" w:rsidRPr="007B2496">
        <w:rPr>
          <w:rFonts w:ascii="Garamond" w:hAnsi="Garamond"/>
          <w:sz w:val="24"/>
          <w:szCs w:val="24"/>
          <w:lang w:val="en-US"/>
        </w:rPr>
        <w:t>38</w:t>
      </w:r>
      <w:r w:rsidRPr="007B2496">
        <w:rPr>
          <w:rFonts w:ascii="Garamond" w:hAnsi="Garamond"/>
          <w:sz w:val="24"/>
          <w:szCs w:val="24"/>
          <w:lang w:val="en-US"/>
        </w:rPr>
        <w:t>% of people who</w:t>
      </w:r>
      <w:r w:rsidRPr="009254E9">
        <w:rPr>
          <w:rFonts w:ascii="Garamond" w:hAnsi="Garamond"/>
          <w:sz w:val="24"/>
          <w:szCs w:val="24"/>
          <w:lang w:val="en-US"/>
        </w:rPr>
        <w:t xml:space="preserve"> inject </w:t>
      </w:r>
      <w:r w:rsidR="005B569C">
        <w:rPr>
          <w:rFonts w:ascii="Garamond" w:hAnsi="Garamond"/>
          <w:sz w:val="24"/>
          <w:szCs w:val="24"/>
          <w:lang w:val="en-US"/>
        </w:rPr>
        <w:t>heroin</w:t>
      </w:r>
      <w:r w:rsidRPr="009254E9">
        <w:rPr>
          <w:rFonts w:ascii="Garamond" w:hAnsi="Garamond"/>
          <w:sz w:val="24"/>
          <w:szCs w:val="24"/>
          <w:lang w:val="en-US"/>
        </w:rPr>
        <w:t xml:space="preserve"> reporting experiencing</w:t>
      </w:r>
      <w:r w:rsidR="00906183">
        <w:rPr>
          <w:rFonts w:ascii="Garamond" w:hAnsi="Garamond"/>
          <w:sz w:val="24"/>
          <w:szCs w:val="24"/>
          <w:lang w:val="en-US"/>
        </w:rPr>
        <w:t xml:space="preserve"> non-fatal</w:t>
      </w:r>
      <w:r w:rsidRPr="009254E9">
        <w:rPr>
          <w:rFonts w:ascii="Garamond" w:hAnsi="Garamond"/>
          <w:sz w:val="24"/>
          <w:szCs w:val="24"/>
          <w:lang w:val="en-US"/>
        </w:rPr>
        <w:t xml:space="preserve"> overdose (Stafford &amp; Breen, 201</w:t>
      </w:r>
      <w:r w:rsidR="005B569C">
        <w:rPr>
          <w:rFonts w:ascii="Garamond" w:hAnsi="Garamond"/>
          <w:sz w:val="24"/>
          <w:szCs w:val="24"/>
          <w:lang w:val="en-US"/>
        </w:rPr>
        <w:t>7</w:t>
      </w:r>
      <w:r w:rsidRPr="009254E9">
        <w:rPr>
          <w:rFonts w:ascii="Garamond" w:hAnsi="Garamond"/>
          <w:sz w:val="24"/>
          <w:szCs w:val="24"/>
          <w:lang w:val="en-US"/>
        </w:rPr>
        <w:t xml:space="preserve">). </w:t>
      </w:r>
      <w:r w:rsidR="005B569C">
        <w:rPr>
          <w:rFonts w:ascii="Garamond" w:hAnsi="Garamond"/>
          <w:sz w:val="24"/>
          <w:szCs w:val="24"/>
          <w:lang w:val="en-US"/>
        </w:rPr>
        <w:t>A</w:t>
      </w:r>
      <w:r w:rsidRPr="009254E9">
        <w:rPr>
          <w:rFonts w:ascii="Garamond" w:hAnsi="Garamond"/>
          <w:sz w:val="24"/>
          <w:szCs w:val="24"/>
          <w:lang w:val="en-US"/>
        </w:rPr>
        <w:t xml:space="preserve">ccidental deaths due to opioids have been steadily increasing </w:t>
      </w:r>
      <w:r w:rsidR="005B569C">
        <w:rPr>
          <w:rFonts w:ascii="Garamond" w:hAnsi="Garamond"/>
          <w:sz w:val="24"/>
          <w:szCs w:val="24"/>
          <w:lang w:val="en-US"/>
        </w:rPr>
        <w:t xml:space="preserve">in Australia </w:t>
      </w:r>
      <w:r w:rsidRPr="009254E9">
        <w:rPr>
          <w:rFonts w:ascii="Garamond" w:hAnsi="Garamond"/>
          <w:sz w:val="24"/>
          <w:szCs w:val="24"/>
          <w:lang w:val="en-US"/>
        </w:rPr>
        <w:t xml:space="preserve">since 2005 (Roxburgh &amp; Breen, 2016). </w:t>
      </w:r>
    </w:p>
    <w:p w14:paraId="19BA5C2E" w14:textId="77777777" w:rsidR="00F6108C" w:rsidRPr="009254E9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215A50BC" w14:textId="177EC1C8" w:rsidR="002B07F7" w:rsidRDefault="00F6108C" w:rsidP="00F042F1">
      <w:pPr>
        <w:spacing w:line="360" w:lineRule="auto"/>
        <w:rPr>
          <w:rFonts w:ascii="Garamond" w:hAnsi="Garamond" w:cs="JansonTextLTStd-Roman"/>
          <w:color w:val="272627"/>
          <w:sz w:val="24"/>
          <w:szCs w:val="24"/>
          <w:lang w:val="en-US"/>
        </w:rPr>
      </w:pPr>
      <w:r w:rsidRPr="009254E9">
        <w:rPr>
          <w:rFonts w:ascii="Garamond" w:hAnsi="Garamond"/>
          <w:sz w:val="24"/>
          <w:szCs w:val="24"/>
          <w:lang w:val="en-US"/>
        </w:rPr>
        <w:t>Opioid overdose can be reversed through the timely administration of naloxone</w:t>
      </w:r>
      <w:r w:rsidR="00E04400">
        <w:rPr>
          <w:rFonts w:ascii="Garamond" w:hAnsi="Garamond"/>
          <w:sz w:val="24"/>
          <w:szCs w:val="24"/>
          <w:lang w:val="en-US"/>
        </w:rPr>
        <w:t xml:space="preserve"> (Darke &amp; </w:t>
      </w:r>
      <w:proofErr w:type="spellStart"/>
      <w:r w:rsidR="00E04400">
        <w:rPr>
          <w:rFonts w:ascii="Garamond" w:hAnsi="Garamond"/>
          <w:sz w:val="24"/>
          <w:szCs w:val="24"/>
          <w:lang w:val="en-US"/>
        </w:rPr>
        <w:t>Duflou</w:t>
      </w:r>
      <w:proofErr w:type="spellEnd"/>
      <w:r w:rsidR="00E04400">
        <w:rPr>
          <w:rFonts w:ascii="Garamond" w:hAnsi="Garamond"/>
          <w:sz w:val="24"/>
          <w:szCs w:val="24"/>
          <w:lang w:val="en-US"/>
        </w:rPr>
        <w:t>, 2016)</w:t>
      </w:r>
      <w:r w:rsidR="00845981">
        <w:rPr>
          <w:rFonts w:ascii="Garamond" w:hAnsi="Garamond"/>
          <w:sz w:val="24"/>
          <w:szCs w:val="24"/>
          <w:lang w:val="en-US"/>
        </w:rPr>
        <w:t xml:space="preserve"> </w:t>
      </w:r>
      <w:r w:rsidR="008D373A">
        <w:rPr>
          <w:rFonts w:ascii="Garamond" w:hAnsi="Garamond"/>
          <w:sz w:val="24"/>
          <w:szCs w:val="24"/>
          <w:lang w:val="en-US"/>
        </w:rPr>
        <w:t xml:space="preserve">which </w:t>
      </w:r>
      <w:r w:rsidR="00845981">
        <w:rPr>
          <w:rFonts w:ascii="Garamond" w:hAnsi="Garamond"/>
          <w:sz w:val="24"/>
          <w:szCs w:val="24"/>
          <w:lang w:val="en-US"/>
        </w:rPr>
        <w:t xml:space="preserve">has been used successfully </w:t>
      </w:r>
      <w:r w:rsidRPr="009254E9">
        <w:rPr>
          <w:rFonts w:ascii="Garamond" w:hAnsi="Garamond"/>
          <w:sz w:val="24"/>
          <w:szCs w:val="24"/>
          <w:lang w:val="en-US"/>
        </w:rPr>
        <w:t xml:space="preserve">in emergency </w:t>
      </w:r>
      <w:r w:rsidR="005B569C">
        <w:rPr>
          <w:rFonts w:ascii="Garamond" w:hAnsi="Garamond"/>
          <w:sz w:val="24"/>
          <w:szCs w:val="24"/>
          <w:lang w:val="en-US"/>
        </w:rPr>
        <w:t>medicine</w:t>
      </w:r>
      <w:r w:rsidR="005B569C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for over 40 years (Lenton et al., 201</w:t>
      </w:r>
      <w:r w:rsidR="003C1C16">
        <w:rPr>
          <w:rFonts w:ascii="Garamond" w:hAnsi="Garamond"/>
          <w:sz w:val="24"/>
          <w:szCs w:val="24"/>
          <w:lang w:val="en-US"/>
        </w:rPr>
        <w:t>5</w:t>
      </w:r>
      <w:r w:rsidRPr="009254E9">
        <w:rPr>
          <w:rFonts w:ascii="Garamond" w:hAnsi="Garamond"/>
          <w:sz w:val="24"/>
          <w:szCs w:val="24"/>
          <w:lang w:val="en-US"/>
        </w:rPr>
        <w:t>)</w:t>
      </w:r>
      <w:r w:rsidR="00845981">
        <w:rPr>
          <w:rFonts w:ascii="Garamond" w:hAnsi="Garamond"/>
          <w:sz w:val="24"/>
          <w:szCs w:val="24"/>
          <w:lang w:val="en-US"/>
        </w:rPr>
        <w:t xml:space="preserve">. </w:t>
      </w:r>
      <w:r w:rsidR="008D373A">
        <w:rPr>
          <w:rFonts w:ascii="Garamond" w:hAnsi="Garamond"/>
          <w:sz w:val="24"/>
          <w:szCs w:val="24"/>
          <w:lang w:val="en-US"/>
        </w:rPr>
        <w:t>Overseas</w:t>
      </w:r>
      <w:r w:rsidR="00845981">
        <w:rPr>
          <w:rFonts w:ascii="Garamond" w:hAnsi="Garamond"/>
          <w:sz w:val="24"/>
          <w:szCs w:val="24"/>
          <w:lang w:val="en-US"/>
        </w:rPr>
        <w:t xml:space="preserve"> (</w:t>
      </w:r>
      <w:r w:rsidR="00845981" w:rsidRPr="009254E9">
        <w:rPr>
          <w:rFonts w:ascii="Garamond" w:hAnsi="Garamond"/>
          <w:sz w:val="24"/>
          <w:szCs w:val="24"/>
          <w:lang w:val="en-US"/>
        </w:rPr>
        <w:t>Strang &amp; Farrell, 1992</w:t>
      </w:r>
      <w:r w:rsidR="00845981">
        <w:rPr>
          <w:rFonts w:ascii="Garamond" w:hAnsi="Garamond"/>
          <w:sz w:val="24"/>
          <w:szCs w:val="24"/>
          <w:lang w:val="en-US"/>
        </w:rPr>
        <w:t>) and Australian researchers (Darke &amp; Hall, 1997)</w:t>
      </w:r>
      <w:r w:rsidR="00301512">
        <w:rPr>
          <w:rFonts w:ascii="Garamond" w:hAnsi="Garamond"/>
          <w:sz w:val="24"/>
          <w:szCs w:val="24"/>
          <w:lang w:val="en-US"/>
        </w:rPr>
        <w:t xml:space="preserve"> </w:t>
      </w:r>
      <w:r w:rsidR="00845981">
        <w:rPr>
          <w:rFonts w:ascii="Garamond" w:hAnsi="Garamond"/>
          <w:sz w:val="24"/>
          <w:szCs w:val="24"/>
          <w:lang w:val="en-US"/>
        </w:rPr>
        <w:t xml:space="preserve">have argued </w:t>
      </w:r>
      <w:r w:rsidR="008D373A">
        <w:rPr>
          <w:rFonts w:ascii="Garamond" w:hAnsi="Garamond"/>
          <w:sz w:val="24"/>
          <w:szCs w:val="24"/>
          <w:lang w:val="en-US"/>
        </w:rPr>
        <w:t xml:space="preserve">since the early- to mid-1990s </w:t>
      </w:r>
      <w:r w:rsidR="004E138E">
        <w:rPr>
          <w:rFonts w:ascii="Garamond" w:hAnsi="Garamond"/>
          <w:sz w:val="24"/>
          <w:szCs w:val="24"/>
          <w:lang w:val="en-US"/>
        </w:rPr>
        <w:t xml:space="preserve">that </w:t>
      </w:r>
      <w:r w:rsidR="00845981">
        <w:rPr>
          <w:rFonts w:ascii="Garamond" w:hAnsi="Garamond"/>
          <w:sz w:val="24"/>
          <w:szCs w:val="24"/>
          <w:lang w:val="en-US"/>
        </w:rPr>
        <w:t xml:space="preserve">naloxone </w:t>
      </w:r>
      <w:r w:rsidR="004E138E">
        <w:rPr>
          <w:rFonts w:ascii="Garamond" w:hAnsi="Garamond"/>
          <w:sz w:val="24"/>
          <w:szCs w:val="24"/>
          <w:lang w:val="en-US"/>
        </w:rPr>
        <w:t>should</w:t>
      </w:r>
      <w:r w:rsidRPr="009254E9">
        <w:rPr>
          <w:rFonts w:ascii="Garamond" w:hAnsi="Garamond"/>
          <w:sz w:val="24"/>
          <w:szCs w:val="24"/>
          <w:lang w:val="en-US"/>
        </w:rPr>
        <w:t xml:space="preserve"> be made </w:t>
      </w:r>
      <w:r w:rsidRPr="00301512">
        <w:rPr>
          <w:rFonts w:ascii="Garamond" w:hAnsi="Garamond"/>
          <w:sz w:val="24"/>
          <w:szCs w:val="24"/>
          <w:lang w:val="en-US"/>
        </w:rPr>
        <w:t>available to non-medically trained people</w:t>
      </w:r>
      <w:r w:rsidR="008D373A" w:rsidRPr="00DB2CC7">
        <w:rPr>
          <w:rFonts w:ascii="Garamond" w:hAnsi="Garamond"/>
          <w:sz w:val="24"/>
          <w:szCs w:val="24"/>
          <w:lang w:val="en-US"/>
        </w:rPr>
        <w:t xml:space="preserve">. </w:t>
      </w:r>
      <w:r w:rsidR="002E2DBD" w:rsidRPr="00DB2CC7">
        <w:rPr>
          <w:rFonts w:ascii="Garamond" w:hAnsi="Garamond"/>
          <w:sz w:val="24"/>
          <w:szCs w:val="24"/>
          <w:lang w:val="en-US"/>
        </w:rPr>
        <w:t>Take-home naloxone p</w:t>
      </w:r>
      <w:r w:rsidR="008D373A">
        <w:rPr>
          <w:rFonts w:ascii="Garamond" w:hAnsi="Garamond"/>
          <w:sz w:val="24"/>
          <w:szCs w:val="24"/>
          <w:lang w:val="en-US"/>
        </w:rPr>
        <w:t xml:space="preserve">rograms began to be implemented in US cities in 2000 and, following pilot programs </w:t>
      </w:r>
      <w:r w:rsidR="0032462C">
        <w:rPr>
          <w:rFonts w:ascii="Garamond" w:hAnsi="Garamond"/>
          <w:sz w:val="24"/>
          <w:szCs w:val="24"/>
          <w:lang w:val="en-US"/>
        </w:rPr>
        <w:t xml:space="preserve">conducted </w:t>
      </w:r>
      <w:r w:rsidR="00E23693">
        <w:rPr>
          <w:rFonts w:ascii="Garamond" w:hAnsi="Garamond"/>
          <w:sz w:val="24"/>
          <w:szCs w:val="24"/>
          <w:lang w:val="en-US"/>
        </w:rPr>
        <w:t xml:space="preserve">in </w:t>
      </w:r>
      <w:r w:rsidR="0032462C">
        <w:rPr>
          <w:rFonts w:ascii="Garamond" w:hAnsi="Garamond"/>
          <w:sz w:val="24"/>
          <w:szCs w:val="24"/>
          <w:lang w:val="en-US"/>
        </w:rPr>
        <w:t>Scotland between</w:t>
      </w:r>
      <w:r w:rsidR="008D373A">
        <w:rPr>
          <w:rFonts w:ascii="Garamond" w:hAnsi="Garamond"/>
          <w:sz w:val="24"/>
          <w:szCs w:val="24"/>
          <w:lang w:val="en-US"/>
        </w:rPr>
        <w:t xml:space="preserve"> 2005-2007</w:t>
      </w:r>
      <w:r w:rsidR="0032462C">
        <w:rPr>
          <w:rFonts w:ascii="Garamond" w:hAnsi="Garamond"/>
          <w:sz w:val="24"/>
          <w:szCs w:val="24"/>
          <w:lang w:val="en-US"/>
        </w:rPr>
        <w:t xml:space="preserve"> and Wales in 2009</w:t>
      </w:r>
      <w:r w:rsidR="008D373A">
        <w:rPr>
          <w:rFonts w:ascii="Garamond" w:hAnsi="Garamond"/>
          <w:sz w:val="24"/>
          <w:szCs w:val="24"/>
          <w:lang w:val="en-US"/>
        </w:rPr>
        <w:t>, national programs were established in the UK in 2010 and 2011</w:t>
      </w:r>
      <w:r w:rsidR="00EA55EA" w:rsidRPr="00301512">
        <w:rPr>
          <w:rFonts w:ascii="Garamond" w:hAnsi="Garamond"/>
          <w:sz w:val="24"/>
          <w:szCs w:val="24"/>
          <w:lang w:val="en-US"/>
        </w:rPr>
        <w:t xml:space="preserve">. </w:t>
      </w:r>
      <w:r w:rsidR="002E2DBD" w:rsidRPr="00301512">
        <w:rPr>
          <w:rFonts w:ascii="Garamond" w:hAnsi="Garamond"/>
          <w:sz w:val="24"/>
          <w:szCs w:val="24"/>
          <w:lang w:val="en-US"/>
        </w:rPr>
        <w:t xml:space="preserve">Some European countries have implemented programs and </w:t>
      </w:r>
      <w:r w:rsidR="00EA55EA" w:rsidRPr="00301512">
        <w:rPr>
          <w:rFonts w:ascii="Garamond" w:hAnsi="Garamond"/>
          <w:sz w:val="24"/>
          <w:szCs w:val="24"/>
          <w:lang w:val="en-US"/>
        </w:rPr>
        <w:t>pilot</w:t>
      </w:r>
      <w:r w:rsidR="002E2DBD" w:rsidRPr="00301512">
        <w:rPr>
          <w:rFonts w:ascii="Garamond" w:hAnsi="Garamond"/>
          <w:sz w:val="24"/>
          <w:szCs w:val="24"/>
          <w:lang w:val="en-US"/>
        </w:rPr>
        <w:t xml:space="preserve"> </w:t>
      </w:r>
      <w:r w:rsidR="00301512" w:rsidRPr="00301512">
        <w:rPr>
          <w:rFonts w:ascii="Garamond" w:hAnsi="Garamond"/>
          <w:sz w:val="24"/>
          <w:szCs w:val="24"/>
          <w:lang w:val="en-US"/>
        </w:rPr>
        <w:t>programs</w:t>
      </w:r>
      <w:r w:rsidR="00EA55EA">
        <w:rPr>
          <w:rFonts w:ascii="Garamond" w:hAnsi="Garamond"/>
          <w:sz w:val="24"/>
          <w:szCs w:val="24"/>
          <w:lang w:val="en-US"/>
        </w:rPr>
        <w:t xml:space="preserve"> have been established in a number of </w:t>
      </w:r>
      <w:r w:rsidR="00EA55EA">
        <w:rPr>
          <w:rFonts w:ascii="Garamond" w:hAnsi="Garamond"/>
          <w:sz w:val="24"/>
          <w:szCs w:val="24"/>
          <w:lang w:val="en-US"/>
        </w:rPr>
        <w:lastRenderedPageBreak/>
        <w:t xml:space="preserve">low- and </w:t>
      </w:r>
      <w:proofErr w:type="gramStart"/>
      <w:r w:rsidR="00EA55EA">
        <w:rPr>
          <w:rFonts w:ascii="Garamond" w:hAnsi="Garamond"/>
          <w:sz w:val="24"/>
          <w:szCs w:val="24"/>
          <w:lang w:val="en-US"/>
        </w:rPr>
        <w:t>middle income</w:t>
      </w:r>
      <w:proofErr w:type="gramEnd"/>
      <w:r w:rsidR="00EA55EA">
        <w:rPr>
          <w:rFonts w:ascii="Garamond" w:hAnsi="Garamond"/>
          <w:sz w:val="24"/>
          <w:szCs w:val="24"/>
          <w:lang w:val="en-US"/>
        </w:rPr>
        <w:t xml:space="preserve"> countries such as Afghanistan, India, Kazakhstan, Thailand and Vietnam</w:t>
      </w:r>
      <w:r w:rsidR="008D373A">
        <w:rPr>
          <w:rFonts w:ascii="Garamond" w:hAnsi="Garamond"/>
          <w:sz w:val="24"/>
          <w:szCs w:val="24"/>
          <w:lang w:val="en-US"/>
        </w:rPr>
        <w:t xml:space="preserve"> (for a discussion of the development of take-home naloxone </w:t>
      </w:r>
      <w:r w:rsidR="007E30AA">
        <w:rPr>
          <w:rFonts w:ascii="Garamond" w:hAnsi="Garamond"/>
          <w:sz w:val="24"/>
          <w:szCs w:val="24"/>
          <w:lang w:val="en-US"/>
        </w:rPr>
        <w:t xml:space="preserve">programs internationally, </w:t>
      </w:r>
      <w:r w:rsidR="008D373A">
        <w:rPr>
          <w:rFonts w:ascii="Garamond" w:hAnsi="Garamond"/>
          <w:sz w:val="24"/>
          <w:szCs w:val="24"/>
          <w:lang w:val="en-US"/>
        </w:rPr>
        <w:t>see McDonald, Campbell &amp; Strang, 2017).</w:t>
      </w:r>
      <w:r w:rsidR="00301512">
        <w:rPr>
          <w:rFonts w:ascii="Garamond" w:hAnsi="Garamond"/>
          <w:sz w:val="24"/>
          <w:szCs w:val="24"/>
          <w:lang w:val="en-US"/>
        </w:rPr>
        <w:t xml:space="preserve"> </w:t>
      </w:r>
      <w:r w:rsidR="008D373A">
        <w:rPr>
          <w:rFonts w:ascii="Garamond" w:hAnsi="Garamond"/>
          <w:sz w:val="24"/>
          <w:szCs w:val="24"/>
          <w:lang w:val="en-US"/>
        </w:rPr>
        <w:t xml:space="preserve"> I</w:t>
      </w:r>
      <w:r w:rsidRPr="009254E9">
        <w:rPr>
          <w:rFonts w:ascii="Garamond" w:hAnsi="Garamond"/>
          <w:sz w:val="24"/>
          <w:szCs w:val="24"/>
          <w:lang w:val="en-US"/>
        </w:rPr>
        <w:t>t was only in 2012 that the first take-home naloxone program was initiated in Australia in the Australian Capital Territory (</w:t>
      </w:r>
      <w:r w:rsidR="005B569C">
        <w:rPr>
          <w:rFonts w:ascii="Garamond" w:hAnsi="Garamond"/>
          <w:sz w:val="24"/>
          <w:szCs w:val="24"/>
          <w:lang w:val="en-US"/>
        </w:rPr>
        <w:t>Lenton</w:t>
      </w:r>
      <w:r w:rsidR="005B569C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et al., 201</w:t>
      </w:r>
      <w:r w:rsidR="003C1C16">
        <w:rPr>
          <w:rFonts w:ascii="Garamond" w:hAnsi="Garamond"/>
          <w:sz w:val="24"/>
          <w:szCs w:val="24"/>
          <w:lang w:val="en-US"/>
        </w:rPr>
        <w:t>5</w:t>
      </w:r>
      <w:r w:rsidRPr="009254E9">
        <w:rPr>
          <w:rFonts w:ascii="Garamond" w:hAnsi="Garamond"/>
          <w:sz w:val="24"/>
          <w:szCs w:val="24"/>
          <w:lang w:val="en-US"/>
        </w:rPr>
        <w:t xml:space="preserve">). </w:t>
      </w:r>
      <w:r w:rsidR="00260DD1">
        <w:rPr>
          <w:rFonts w:ascii="Garamond" w:hAnsi="Garamond"/>
          <w:sz w:val="24"/>
          <w:szCs w:val="24"/>
          <w:lang w:val="en-US"/>
        </w:rPr>
        <w:t xml:space="preserve">In this </w:t>
      </w:r>
      <w:r w:rsidR="008D373A">
        <w:rPr>
          <w:rFonts w:ascii="Garamond" w:hAnsi="Garamond"/>
          <w:sz w:val="24"/>
          <w:szCs w:val="24"/>
          <w:lang w:val="en-US"/>
        </w:rPr>
        <w:t>respect</w:t>
      </w:r>
      <w:r w:rsidR="00260DD1">
        <w:rPr>
          <w:rFonts w:ascii="Garamond" w:hAnsi="Garamond"/>
          <w:sz w:val="24"/>
          <w:szCs w:val="24"/>
          <w:lang w:val="en-US"/>
        </w:rPr>
        <w:t xml:space="preserve">, Australia was exceptionally late </w:t>
      </w:r>
      <w:r w:rsidR="008D373A">
        <w:rPr>
          <w:rFonts w:ascii="Garamond" w:hAnsi="Garamond"/>
          <w:sz w:val="24"/>
          <w:szCs w:val="24"/>
          <w:lang w:val="en-US"/>
        </w:rPr>
        <w:t>in engaging with</w:t>
      </w:r>
      <w:r w:rsidR="00260DD1">
        <w:rPr>
          <w:rFonts w:ascii="Garamond" w:hAnsi="Garamond"/>
          <w:sz w:val="24"/>
          <w:szCs w:val="24"/>
          <w:lang w:val="en-US"/>
        </w:rPr>
        <w:t xml:space="preserve"> the lifesaving potential of take-home naloxone. </w:t>
      </w:r>
      <w:r w:rsidR="00732512">
        <w:rPr>
          <w:rFonts w:ascii="Garamond" w:hAnsi="Garamond"/>
          <w:sz w:val="24"/>
          <w:szCs w:val="24"/>
          <w:lang w:val="en-US"/>
        </w:rPr>
        <w:t>However, s</w:t>
      </w:r>
      <w:r w:rsidRPr="009254E9">
        <w:rPr>
          <w:rFonts w:ascii="Garamond" w:hAnsi="Garamond"/>
          <w:sz w:val="24"/>
          <w:szCs w:val="24"/>
          <w:lang w:val="en-US"/>
        </w:rPr>
        <w:t>mall scale take-home naloxone programs</w:t>
      </w:r>
      <w:r w:rsidR="00D74DC2">
        <w:rPr>
          <w:rFonts w:ascii="Garamond" w:hAnsi="Garamond"/>
          <w:sz w:val="24"/>
          <w:szCs w:val="24"/>
          <w:lang w:val="en-US"/>
        </w:rPr>
        <w:t>, targeting people who inject opioids,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D74DC2">
        <w:rPr>
          <w:rFonts w:ascii="Garamond" w:hAnsi="Garamond"/>
          <w:sz w:val="24"/>
          <w:szCs w:val="24"/>
          <w:lang w:val="en-US"/>
        </w:rPr>
        <w:t xml:space="preserve">are </w:t>
      </w:r>
      <w:r w:rsidRPr="009254E9">
        <w:rPr>
          <w:rFonts w:ascii="Garamond" w:hAnsi="Garamond"/>
          <w:sz w:val="24"/>
          <w:szCs w:val="24"/>
          <w:lang w:val="en-US"/>
        </w:rPr>
        <w:t xml:space="preserve">now </w:t>
      </w:r>
      <w:r w:rsidR="00D74DC2">
        <w:rPr>
          <w:rFonts w:ascii="Garamond" w:hAnsi="Garamond"/>
          <w:sz w:val="24"/>
          <w:szCs w:val="24"/>
          <w:lang w:val="en-US"/>
        </w:rPr>
        <w:t>operating</w:t>
      </w:r>
      <w:r w:rsidRPr="009254E9">
        <w:rPr>
          <w:rFonts w:ascii="Garamond" w:hAnsi="Garamond"/>
          <w:sz w:val="24"/>
          <w:szCs w:val="24"/>
          <w:lang w:val="en-US"/>
        </w:rPr>
        <w:t xml:space="preserve"> in all but two Australian jurisdictions (Dietze et al., 2015). The scheduling of naloxone in Australia has changed recently too, moving from prescription </w:t>
      </w:r>
      <w:r w:rsidR="004E138E">
        <w:rPr>
          <w:rFonts w:ascii="Garamond" w:hAnsi="Garamond"/>
          <w:sz w:val="24"/>
          <w:szCs w:val="24"/>
          <w:lang w:val="en-US"/>
        </w:rPr>
        <w:t xml:space="preserve">access only </w:t>
      </w:r>
      <w:r w:rsidRPr="009254E9">
        <w:rPr>
          <w:rFonts w:ascii="Garamond" w:hAnsi="Garamond"/>
          <w:sz w:val="24"/>
          <w:szCs w:val="24"/>
          <w:lang w:val="en-US"/>
        </w:rPr>
        <w:t xml:space="preserve">to </w:t>
      </w:r>
      <w:r w:rsidR="00D74DC2">
        <w:rPr>
          <w:rFonts w:ascii="Garamond" w:hAnsi="Garamond"/>
          <w:sz w:val="24"/>
          <w:szCs w:val="24"/>
          <w:lang w:val="en-US"/>
        </w:rPr>
        <w:t>pharmacist-provided</w:t>
      </w:r>
      <w:r w:rsidRPr="009254E9">
        <w:rPr>
          <w:rFonts w:ascii="Garamond" w:hAnsi="Garamond"/>
          <w:sz w:val="24"/>
          <w:szCs w:val="24"/>
          <w:lang w:val="en-US"/>
        </w:rPr>
        <w:t xml:space="preserve"> over-the-counter </w:t>
      </w:r>
      <w:r w:rsidR="004E138E">
        <w:rPr>
          <w:rFonts w:ascii="Garamond" w:hAnsi="Garamond"/>
          <w:sz w:val="24"/>
          <w:szCs w:val="24"/>
          <w:lang w:val="en-US"/>
        </w:rPr>
        <w:t xml:space="preserve">access </w:t>
      </w:r>
      <w:r w:rsidRPr="009254E9">
        <w:rPr>
          <w:rFonts w:ascii="Garamond" w:hAnsi="Garamond"/>
          <w:sz w:val="24"/>
          <w:szCs w:val="24"/>
          <w:lang w:val="en-US"/>
        </w:rPr>
        <w:t>available</w:t>
      </w:r>
      <w:r w:rsidR="00E2766E">
        <w:rPr>
          <w:rFonts w:ascii="Garamond" w:hAnsi="Garamond"/>
          <w:sz w:val="24"/>
          <w:szCs w:val="24"/>
          <w:lang w:val="en-US"/>
        </w:rPr>
        <w:t xml:space="preserve"> for anyone to purchase</w:t>
      </w:r>
      <w:r w:rsidR="00301512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 xml:space="preserve">(Lenton, Dietze &amp; Jauncey, 2016). These important developments have the potential to significantly reduce deaths </w:t>
      </w:r>
      <w:r w:rsidR="002B07F7">
        <w:rPr>
          <w:rFonts w:ascii="Garamond" w:hAnsi="Garamond"/>
          <w:sz w:val="24"/>
          <w:szCs w:val="24"/>
          <w:lang w:val="en-US"/>
        </w:rPr>
        <w:t>from</w:t>
      </w:r>
      <w:r w:rsidRPr="009254E9">
        <w:rPr>
          <w:rFonts w:ascii="Garamond" w:hAnsi="Garamond"/>
          <w:sz w:val="24"/>
          <w:szCs w:val="24"/>
          <w:lang w:val="en-US"/>
        </w:rPr>
        <w:t xml:space="preserve"> accidental opioid overdose</w:t>
      </w:r>
      <w:r w:rsidR="004E138E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(</w:t>
      </w:r>
      <w:r w:rsidR="004E138E">
        <w:rPr>
          <w:rFonts w:ascii="Garamond" w:hAnsi="Garamond"/>
          <w:sz w:val="24"/>
          <w:szCs w:val="24"/>
          <w:lang w:val="en-US"/>
        </w:rPr>
        <w:t xml:space="preserve">see </w:t>
      </w:r>
      <w:proofErr w:type="gramStart"/>
      <w:r w:rsidRPr="009254E9">
        <w:rPr>
          <w:rFonts w:ascii="Garamond" w:hAnsi="Garamond"/>
          <w:sz w:val="24"/>
          <w:szCs w:val="24"/>
          <w:lang w:val="en-US"/>
        </w:rPr>
        <w:t>e.g.</w:t>
      </w:r>
      <w:proofErr w:type="gramEnd"/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246E03">
        <w:rPr>
          <w:rFonts w:ascii="Garamond" w:hAnsi="Garamond"/>
          <w:sz w:val="24"/>
          <w:szCs w:val="24"/>
          <w:lang w:val="en-US"/>
        </w:rPr>
        <w:t>Chronister et al., 201</w:t>
      </w:r>
      <w:r w:rsidR="00274A9E">
        <w:rPr>
          <w:rFonts w:ascii="Garamond" w:hAnsi="Garamond"/>
          <w:sz w:val="24"/>
          <w:szCs w:val="24"/>
          <w:lang w:val="en-US"/>
        </w:rPr>
        <w:t>6</w:t>
      </w:r>
      <w:r w:rsidR="00246E03">
        <w:rPr>
          <w:rFonts w:ascii="Garamond" w:hAnsi="Garamond"/>
          <w:sz w:val="24"/>
          <w:szCs w:val="24"/>
          <w:lang w:val="en-US"/>
        </w:rPr>
        <w:t>;</w:t>
      </w:r>
      <w:r w:rsidR="00F042F1" w:rsidRPr="00F042F1">
        <w:rPr>
          <w:rFonts w:ascii="Garamond" w:hAnsi="Garamond"/>
          <w:sz w:val="24"/>
          <w:szCs w:val="24"/>
          <w:lang w:val="en-US"/>
        </w:rPr>
        <w:t xml:space="preserve"> </w:t>
      </w:r>
      <w:r w:rsidR="00F042F1" w:rsidRPr="006B65E3">
        <w:rPr>
          <w:rFonts w:ascii="Garamond" w:hAnsi="Garamond" w:cs="Arial"/>
          <w:color w:val="131413"/>
          <w:sz w:val="24"/>
          <w:szCs w:val="24"/>
          <w:lang w:val="en-US"/>
        </w:rPr>
        <w:t>Nelson et al., 2016</w:t>
      </w:r>
      <w:r w:rsidR="00F042F1">
        <w:rPr>
          <w:rFonts w:ascii="Garamond" w:hAnsi="Garamond" w:cs="Arial"/>
          <w:color w:val="131413"/>
          <w:sz w:val="24"/>
          <w:szCs w:val="24"/>
          <w:lang w:val="en-US"/>
        </w:rPr>
        <w:t xml:space="preserve">; </w:t>
      </w:r>
      <w:r w:rsidR="00F042F1" w:rsidRPr="006B65E3">
        <w:rPr>
          <w:rFonts w:ascii="Garamond" w:hAnsi="Garamond" w:cs="JansonTextLTStd-Roman"/>
          <w:color w:val="272627"/>
          <w:sz w:val="24"/>
          <w:szCs w:val="24"/>
          <w:lang w:val="en-US"/>
        </w:rPr>
        <w:t>Olsen et al., 2015</w:t>
      </w:r>
      <w:r w:rsidR="00F042F1">
        <w:rPr>
          <w:rFonts w:ascii="Garamond" w:hAnsi="Garamond" w:cs="JansonTextLTStd-Roman"/>
          <w:color w:val="272627"/>
          <w:sz w:val="24"/>
          <w:szCs w:val="24"/>
          <w:lang w:val="en-US"/>
        </w:rPr>
        <w:t>)</w:t>
      </w:r>
      <w:r w:rsidR="00274A9E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. </w:t>
      </w:r>
    </w:p>
    <w:p w14:paraId="0B2B386B" w14:textId="010A7272" w:rsidR="00F042F1" w:rsidRPr="00F5011D" w:rsidRDefault="00274A9E" w:rsidP="00F042F1">
      <w:pPr>
        <w:spacing w:line="360" w:lineRule="auto"/>
      </w:pPr>
      <w:r>
        <w:rPr>
          <w:rFonts w:ascii="Garamond" w:hAnsi="Garamond" w:cs="JansonTextLTStd-Roman"/>
          <w:color w:val="272627"/>
          <w:sz w:val="24"/>
          <w:szCs w:val="24"/>
          <w:lang w:val="en-US"/>
        </w:rPr>
        <w:t>Significantly, despite</w:t>
      </w:r>
      <w:r w:rsidR="002B07F7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these</w:t>
      </w:r>
      <w:r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measures to increase access to take-home naloxone, impediments to uptake and diffusion remain</w:t>
      </w:r>
      <w:r w:rsidR="004416CE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. </w:t>
      </w:r>
      <w:r w:rsidR="00F5011D">
        <w:rPr>
          <w:rFonts w:ascii="Garamond" w:hAnsi="Garamond" w:cs="JansonTextLTStd-Roman"/>
          <w:color w:val="272627"/>
          <w:sz w:val="24"/>
          <w:szCs w:val="24"/>
          <w:lang w:val="en-US"/>
        </w:rPr>
        <w:t>Current literature from different national contexts identifies t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he price of take-home naloxone as </w:t>
      </w:r>
      <w:r w:rsidR="004416CE">
        <w:rPr>
          <w:rFonts w:ascii="Garamond" w:hAnsi="Garamond" w:cs="JansonTextLTStd-Roman"/>
          <w:color w:val="272627"/>
          <w:sz w:val="24"/>
          <w:szCs w:val="24"/>
          <w:lang w:val="en-US"/>
        </w:rPr>
        <w:t>one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</w:t>
      </w:r>
      <w:r w:rsidR="004416CE">
        <w:rPr>
          <w:rFonts w:ascii="Garamond" w:hAnsi="Garamond" w:cs="JansonTextLTStd-Roman"/>
          <w:color w:val="272627"/>
          <w:sz w:val="24"/>
          <w:szCs w:val="24"/>
          <w:lang w:val="en-US"/>
        </w:rPr>
        <w:t>impediment</w:t>
      </w:r>
      <w:r w:rsidR="00D35624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with significant variation in cost across settings</w:t>
      </w:r>
      <w:r w:rsidR="00FC4A02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(EMCDDA, 2016b)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>.</w:t>
      </w:r>
      <w:r w:rsidR="005F7AF8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While take-home naloxone may be supplied for free </w:t>
      </w:r>
      <w:r w:rsidR="00F30062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to opioid consumers </w:t>
      </w:r>
      <w:r w:rsidR="005F7AF8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as part of an overdose harm reduction program, </w:t>
      </w:r>
      <w:r w:rsidR="00F30062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if recipients are required to bear the cost themselves (either filling a prescription or purchasing over the counter) this </w:t>
      </w:r>
      <w:r w:rsidR="0039536C">
        <w:rPr>
          <w:rFonts w:ascii="Garamond" w:hAnsi="Garamond" w:cs="JansonTextLTStd-Roman"/>
          <w:color w:val="272627"/>
          <w:sz w:val="24"/>
          <w:szCs w:val="24"/>
          <w:lang w:val="en-US"/>
        </w:rPr>
        <w:t>may be a significant expense for people with limited resources</w:t>
      </w:r>
      <w:r w:rsidR="002A59B8">
        <w:rPr>
          <w:rFonts w:ascii="Garamond" w:hAnsi="Garamond" w:cs="JansonTextLTStd-Roman"/>
          <w:color w:val="272627"/>
          <w:sz w:val="24"/>
          <w:szCs w:val="24"/>
          <w:lang w:val="en-US"/>
        </w:rPr>
        <w:t>.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</w:t>
      </w:r>
      <w:proofErr w:type="gramStart"/>
      <w:r w:rsidR="00D35624">
        <w:rPr>
          <w:rFonts w:ascii="Garamond" w:hAnsi="Garamond" w:cs="JansonTextLTStd-Roman"/>
          <w:color w:val="272627"/>
          <w:sz w:val="24"/>
          <w:szCs w:val="24"/>
          <w:lang w:val="en-US"/>
        </w:rPr>
        <w:t>Likewise</w:t>
      </w:r>
      <w:proofErr w:type="gramEnd"/>
      <w:r w:rsidR="00D35624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the need </w:t>
      </w:r>
      <w:r w:rsidR="00F30062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in some jurisdictions </w:t>
      </w:r>
      <w:r w:rsidR="00D35624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to obtain a prescription can also act as an impediment. </w:t>
      </w:r>
      <w:r w:rsidR="00F843F2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Awareness of the </w:t>
      </w:r>
      <w:r w:rsidR="00F30062">
        <w:rPr>
          <w:rFonts w:ascii="Garamond" w:hAnsi="Garamond" w:cs="JansonTextLTStd-Roman"/>
          <w:color w:val="272627"/>
          <w:sz w:val="24"/>
          <w:szCs w:val="24"/>
          <w:lang w:val="en-US"/>
        </w:rPr>
        <w:t>complex</w:t>
      </w:r>
      <w:r w:rsidR="004416CE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</w:t>
      </w:r>
      <w:r w:rsidR="00C672B7">
        <w:rPr>
          <w:rFonts w:ascii="Garamond" w:hAnsi="Garamond" w:cs="JansonTextLTStd-Roman"/>
          <w:color w:val="272627"/>
          <w:sz w:val="24"/>
          <w:szCs w:val="24"/>
          <w:lang w:val="en-US"/>
        </w:rPr>
        <w:t>legal arrangement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s </w:t>
      </w:r>
      <w:r w:rsidR="00FE3189">
        <w:rPr>
          <w:rFonts w:ascii="Garamond" w:hAnsi="Garamond" w:cs="JansonTextLTStd-Roman"/>
          <w:color w:val="272627"/>
          <w:sz w:val="24"/>
          <w:szCs w:val="24"/>
          <w:lang w:val="en-US"/>
        </w:rPr>
        <w:t>that govern the supply, accessibility and</w:t>
      </w:r>
      <w:r w:rsidR="00C672B7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administration of naloxone 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present another potential barrier. </w:t>
      </w:r>
      <w:r w:rsidR="004416CE">
        <w:rPr>
          <w:rFonts w:ascii="Garamond" w:hAnsi="Garamond" w:cs="JansonTextLTStd-Roman"/>
          <w:color w:val="272627"/>
          <w:sz w:val="24"/>
          <w:szCs w:val="24"/>
          <w:lang w:val="en-US"/>
        </w:rPr>
        <w:t>I</w:t>
      </w:r>
      <w:r w:rsidR="0067014D">
        <w:rPr>
          <w:rFonts w:ascii="Garamond" w:hAnsi="Garamond" w:cs="JansonTextLTStd-Roman"/>
          <w:color w:val="272627"/>
          <w:sz w:val="24"/>
          <w:szCs w:val="24"/>
          <w:lang w:val="en-US"/>
        </w:rPr>
        <w:t>n the U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>K</w:t>
      </w:r>
      <w:r w:rsidR="004416CE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, 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naloxone </w:t>
      </w:r>
      <w:r w:rsidR="00C672B7">
        <w:rPr>
          <w:rFonts w:ascii="Garamond" w:hAnsi="Garamond" w:cs="JansonTextLTStd-Roman"/>
          <w:color w:val="272627"/>
          <w:sz w:val="24"/>
          <w:szCs w:val="24"/>
          <w:lang w:val="en-US"/>
        </w:rPr>
        <w:t>is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scheduled as a medicine that any member of the public can administer, with the aim of saving a li</w:t>
      </w:r>
      <w:r w:rsidR="002C37E1">
        <w:rPr>
          <w:rFonts w:ascii="Garamond" w:hAnsi="Garamond" w:cs="JansonTextLTStd-Roman"/>
          <w:color w:val="272627"/>
          <w:sz w:val="24"/>
          <w:szCs w:val="24"/>
          <w:lang w:val="en-US"/>
        </w:rPr>
        <w:t>f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e (this gives take-home naloxone the same status as glucagon, </w:t>
      </w:r>
      <w:proofErr w:type="gramStart"/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>adrenaline</w:t>
      </w:r>
      <w:proofErr w:type="gramEnd"/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and snake anti-venom) (Strang et al., 2006). </w:t>
      </w:r>
      <w:r w:rsidR="00C6097D">
        <w:rPr>
          <w:rFonts w:ascii="Garamond" w:hAnsi="Garamond" w:cs="JansonTextLTStd-Roman"/>
          <w:color w:val="272627"/>
          <w:sz w:val="24"/>
          <w:szCs w:val="24"/>
          <w:lang w:val="en-US"/>
        </w:rPr>
        <w:t>D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ifferent US states have </w:t>
      </w:r>
      <w:r w:rsidR="0096010C">
        <w:rPr>
          <w:rFonts w:ascii="Garamond" w:hAnsi="Garamond" w:cs="JansonTextLTStd-Roman"/>
          <w:color w:val="272627"/>
          <w:sz w:val="24"/>
          <w:szCs w:val="24"/>
          <w:lang w:val="en-US"/>
        </w:rPr>
        <w:t>extended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‘Good Samaritan’ provisions to</w:t>
      </w:r>
      <w:r w:rsidR="00793CCC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ensure people can call emergency services to an overdose without fear of arrest for possessing illegal drugs or administering nalox</w:t>
      </w:r>
      <w:r w:rsidR="00DA175A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one </w:t>
      </w:r>
      <w:r w:rsidR="00C6097D">
        <w:rPr>
          <w:rFonts w:ascii="Garamond" w:hAnsi="Garamond" w:cs="JansonTextLTStd-Roman"/>
          <w:color w:val="272627"/>
          <w:sz w:val="24"/>
          <w:szCs w:val="24"/>
          <w:lang w:val="en-US"/>
        </w:rPr>
        <w:t>to</w:t>
      </w:r>
      <w:r w:rsidR="00DA175A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someone without a prescription in the recipient’s name</w:t>
      </w:r>
      <w:r w:rsidR="00D3551F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. </w:t>
      </w:r>
      <w:r w:rsidR="00D35624">
        <w:rPr>
          <w:rFonts w:ascii="Garamond" w:hAnsi="Garamond" w:cs="JansonTextLTStd-Roman"/>
          <w:color w:val="272627"/>
          <w:sz w:val="24"/>
          <w:szCs w:val="24"/>
          <w:lang w:val="en-US"/>
        </w:rPr>
        <w:t>T</w:t>
      </w:r>
      <w:r w:rsidR="00D3551F">
        <w:rPr>
          <w:rFonts w:ascii="Garamond" w:hAnsi="Garamond" w:cs="JansonTextLTStd-Roman"/>
          <w:color w:val="272627"/>
          <w:sz w:val="24"/>
          <w:szCs w:val="24"/>
          <w:lang w:val="en-US"/>
        </w:rPr>
        <w:t>hese provisions are</w:t>
      </w:r>
      <w:r w:rsidR="00D35624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also</w:t>
      </w:r>
      <w:r w:rsidR="00D3551F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designed to remove liability of medical professionals who dispense take-home naloxone and protect them from accusations of malpractice (NPHL, 2</w:t>
      </w:r>
      <w:r w:rsidR="00301512">
        <w:rPr>
          <w:rFonts w:ascii="Garamond" w:hAnsi="Garamond" w:cs="JansonTextLTStd-Roman"/>
          <w:color w:val="272627"/>
          <w:sz w:val="24"/>
          <w:szCs w:val="24"/>
          <w:lang w:val="en-US"/>
        </w:rPr>
        <w:t>017</w:t>
      </w:r>
      <w:r w:rsidR="00D3551F">
        <w:rPr>
          <w:rFonts w:ascii="Garamond" w:hAnsi="Garamond" w:cs="JansonTextLTStd-Roman"/>
          <w:color w:val="272627"/>
          <w:sz w:val="24"/>
          <w:szCs w:val="24"/>
          <w:lang w:val="en-US"/>
        </w:rPr>
        <w:t>)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>.</w:t>
      </w:r>
      <w:r w:rsidR="009D1D3C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However,</w:t>
      </w:r>
      <w:r w:rsidR="00F843F2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research from the US suggests that</w:t>
      </w:r>
      <w:r w:rsidR="009D1D3C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awareness of these changes in legislation can be low</w:t>
      </w:r>
      <w:r w:rsidR="00590C98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(</w:t>
      </w:r>
      <w:proofErr w:type="gramStart"/>
      <w:r w:rsidR="00590C98">
        <w:rPr>
          <w:rFonts w:ascii="Garamond" w:hAnsi="Garamond" w:cs="JansonTextLTStd-Roman"/>
          <w:color w:val="272627"/>
          <w:sz w:val="24"/>
          <w:szCs w:val="24"/>
          <w:lang w:val="en-US"/>
        </w:rPr>
        <w:t>e.g.</w:t>
      </w:r>
      <w:proofErr w:type="gramEnd"/>
      <w:r w:rsidR="00590C98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Banta-Green et al., 2013</w:t>
      </w:r>
      <w:r w:rsidR="00F843F2">
        <w:rPr>
          <w:rFonts w:ascii="Garamond" w:hAnsi="Garamond" w:cs="JansonTextLTStd-Roman"/>
          <w:color w:val="272627"/>
          <w:sz w:val="24"/>
          <w:szCs w:val="24"/>
          <w:lang w:val="en-US"/>
        </w:rPr>
        <w:t>; Faulkner-</w:t>
      </w:r>
      <w:proofErr w:type="spellStart"/>
      <w:r w:rsidR="00F843F2">
        <w:rPr>
          <w:rFonts w:ascii="Garamond" w:hAnsi="Garamond" w:cs="JansonTextLTStd-Roman"/>
          <w:color w:val="272627"/>
          <w:sz w:val="24"/>
          <w:szCs w:val="24"/>
          <w:lang w:val="en-US"/>
        </w:rPr>
        <w:t>Gurstein</w:t>
      </w:r>
      <w:proofErr w:type="spellEnd"/>
      <w:r w:rsidR="00F843F2">
        <w:rPr>
          <w:rFonts w:ascii="Garamond" w:hAnsi="Garamond" w:cs="JansonTextLTStd-Roman"/>
          <w:color w:val="272627"/>
          <w:sz w:val="24"/>
          <w:szCs w:val="24"/>
          <w:lang w:val="en-US"/>
        </w:rPr>
        <w:t>, 2017</w:t>
      </w:r>
      <w:r w:rsidR="00590C98">
        <w:rPr>
          <w:rFonts w:ascii="Garamond" w:hAnsi="Garamond" w:cs="JansonTextLTStd-Roman"/>
          <w:color w:val="272627"/>
          <w:sz w:val="24"/>
          <w:szCs w:val="24"/>
          <w:lang w:val="en-US"/>
        </w:rPr>
        <w:t>).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Alongside these issues, health service provider awareness of take-home naloxone remains low and the costs of running programs</w:t>
      </w:r>
      <w:r w:rsidR="00F90075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without additional funding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</w:t>
      </w:r>
      <w:r w:rsidR="00F90075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can </w:t>
      </w:r>
      <w:r w:rsidR="002C37E1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be 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prohibitive for </w:t>
      </w:r>
      <w:r w:rsidR="006170C5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services </w:t>
      </w:r>
      <w:r w:rsidR="001D7016">
        <w:rPr>
          <w:rFonts w:ascii="Garamond" w:hAnsi="Garamond" w:cs="JansonTextLTStd-Roman"/>
          <w:color w:val="272627"/>
          <w:sz w:val="24"/>
          <w:szCs w:val="24"/>
          <w:lang w:val="en-US"/>
        </w:rPr>
        <w:t>(</w:t>
      </w:r>
      <w:r w:rsidR="001D7016">
        <w:rPr>
          <w:rFonts w:ascii="Garamond" w:hAnsi="Garamond"/>
          <w:sz w:val="24"/>
          <w:szCs w:val="24"/>
          <w:lang w:val="en-US"/>
        </w:rPr>
        <w:t>McDonald, Campbell &amp; Strang, 2017)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>.</w:t>
      </w:r>
      <w:r w:rsidR="00D3551F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>Finally,</w:t>
      </w:r>
      <w:r w:rsidR="002B07F7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</w:t>
      </w:r>
      <w:r w:rsidR="002C37E1">
        <w:rPr>
          <w:rFonts w:ascii="Garamond" w:hAnsi="Garamond" w:cs="JansonTextLTStd-Roman"/>
          <w:color w:val="272627"/>
          <w:sz w:val="24"/>
          <w:szCs w:val="24"/>
          <w:lang w:val="en-US"/>
        </w:rPr>
        <w:t>naloxone’s formulation as an injectable medicine</w:t>
      </w:r>
      <w:r w:rsidR="0096010C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</w:t>
      </w:r>
      <w:r w:rsidR="002B07F7">
        <w:rPr>
          <w:rFonts w:ascii="Garamond" w:hAnsi="Garamond" w:cs="JansonTextLTStd-Roman"/>
          <w:color w:val="272627"/>
          <w:sz w:val="24"/>
          <w:szCs w:val="24"/>
          <w:lang w:val="en-US"/>
        </w:rPr>
        <w:t>might act as an obstacle to uptake for those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unfamiliar, </w:t>
      </w:r>
      <w:proofErr w:type="gramStart"/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>fearful</w:t>
      </w:r>
      <w:proofErr w:type="gramEnd"/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or otherwise disinclined to use 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lastRenderedPageBreak/>
        <w:t>needles.</w:t>
      </w:r>
      <w:r w:rsidR="00B24E38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</w:t>
      </w:r>
      <w:r w:rsidR="00D35624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The Australian situation reflects the complexity of the picture presented here. While take-home naloxone is subsidized under Australia’s Pharmaceutical </w:t>
      </w:r>
      <w:proofErr w:type="gramStart"/>
      <w:r w:rsidR="00D35624">
        <w:rPr>
          <w:rFonts w:ascii="Garamond" w:hAnsi="Garamond" w:cs="JansonTextLTStd-Roman"/>
          <w:color w:val="272627"/>
          <w:sz w:val="24"/>
          <w:szCs w:val="24"/>
          <w:lang w:val="en-US"/>
        </w:rPr>
        <w:t>Benefits Scheme, and</w:t>
      </w:r>
      <w:proofErr w:type="gramEnd"/>
      <w:r w:rsidR="00D35624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is available as a </w:t>
      </w:r>
      <w:r w:rsidR="00D35624">
        <w:rPr>
          <w:rFonts w:ascii="Garamond" w:hAnsi="Garamond"/>
          <w:sz w:val="24"/>
          <w:szCs w:val="24"/>
          <w:lang w:val="en-US"/>
        </w:rPr>
        <w:t>pharmacist-provided</w:t>
      </w:r>
      <w:r w:rsidR="00D35624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D35624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over-the-counter medicine in pharmacies, the price difference between prescription and over-the-counter access is substantial (prices can </w:t>
      </w:r>
      <w:r w:rsidR="00465822">
        <w:rPr>
          <w:rFonts w:ascii="Garamond" w:hAnsi="Garamond" w:cs="JansonTextLTStd-Roman"/>
          <w:color w:val="272627"/>
          <w:sz w:val="24"/>
          <w:szCs w:val="24"/>
          <w:lang w:val="en-US"/>
        </w:rPr>
        <w:t>vary</w:t>
      </w:r>
      <w:r w:rsidR="00D35624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between approximately AUD $6.20 on prescription and AUD $25 – $70 over-the-counter). Additionally, the</w:t>
      </w:r>
      <w:r w:rsidR="0084012B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cost and logistics of running programs, limited availability of relevant health professionals, health professionals’ lack of confidence supplying and advising on take-home naloxone and lack of clarity around legal liability</w:t>
      </w:r>
      <w:r w:rsidR="00F31FDB">
        <w:rPr>
          <w:rFonts w:ascii="Garamond" w:hAnsi="Garamond" w:cs="JansonTextLTStd-Roman"/>
          <w:color w:val="272627"/>
          <w:sz w:val="24"/>
          <w:szCs w:val="24"/>
          <w:lang w:val="en-US"/>
        </w:rPr>
        <w:t>,</w:t>
      </w:r>
      <w:r w:rsidR="0084012B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‘Good Samaritan’ laws</w:t>
      </w:r>
      <w:r w:rsidR="00F31FDB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and administering naloxone </w:t>
      </w:r>
      <w:r w:rsidR="00465822">
        <w:rPr>
          <w:rFonts w:ascii="Garamond" w:hAnsi="Garamond" w:cs="JansonTextLTStd-Roman"/>
          <w:color w:val="272627"/>
          <w:sz w:val="24"/>
          <w:szCs w:val="24"/>
          <w:lang w:val="en-US"/>
        </w:rPr>
        <w:t>to</w:t>
      </w:r>
      <w:r w:rsidR="00F31FDB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a third party</w:t>
      </w:r>
      <w:r w:rsidR="0084012B">
        <w:rPr>
          <w:rFonts w:ascii="Garamond" w:hAnsi="Garamond" w:cs="JansonTextLTStd-Roman"/>
          <w:color w:val="272627"/>
          <w:sz w:val="24"/>
          <w:szCs w:val="24"/>
          <w:lang w:val="en-US"/>
        </w:rPr>
        <w:t>, and stigma have all been cited as potential impediments to increased diffusion and uptake (Dwyer, Fraser &amp; Dietze, 2016; Lenton et al., 2015; Nielsen et al., 2016).</w:t>
      </w:r>
      <w:r w:rsidR="005E154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</w:t>
      </w:r>
      <w:r w:rsidR="002B07F7">
        <w:rPr>
          <w:rFonts w:ascii="Garamond" w:hAnsi="Garamond" w:cs="JansonTextLTStd-Roman"/>
          <w:color w:val="272627"/>
          <w:sz w:val="24"/>
          <w:szCs w:val="24"/>
          <w:lang w:val="en-US"/>
        </w:rPr>
        <w:t>In sum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, take-home naloxone </w:t>
      </w:r>
      <w:r w:rsidR="002B07F7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provision 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is emerging within complex and dynamic assemblages of social, </w:t>
      </w:r>
      <w:proofErr w:type="gramStart"/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>legal</w:t>
      </w:r>
      <w:proofErr w:type="gramEnd"/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and political forces</w:t>
      </w:r>
      <w:r w:rsidR="005A21AD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which</w:t>
      </w:r>
      <w:r w:rsidR="002B07F7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together</w:t>
      </w:r>
      <w:r w:rsidR="005A21AD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produce impediments and barriers to uptake</w:t>
      </w:r>
      <w:r w:rsidR="00BC24A3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. </w:t>
      </w:r>
      <w:r>
        <w:rPr>
          <w:rFonts w:ascii="Garamond" w:hAnsi="Garamond" w:cs="JansonTextLTStd-Roman"/>
          <w:color w:val="272627"/>
          <w:sz w:val="24"/>
          <w:szCs w:val="24"/>
          <w:lang w:val="en-US"/>
        </w:rPr>
        <w:t>(</w:t>
      </w:r>
      <w:r w:rsidR="009955AC">
        <w:rPr>
          <w:rFonts w:ascii="Garamond" w:hAnsi="Garamond" w:cs="JansonTextLTStd-Roman"/>
          <w:color w:val="272627"/>
          <w:sz w:val="24"/>
          <w:szCs w:val="24"/>
          <w:lang w:val="en-US"/>
        </w:rPr>
        <w:t>for further details and examples see,</w:t>
      </w:r>
      <w:r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Chronister et al., 2016; Dwyer, Fraser &amp; Dietze, 2016;</w:t>
      </w:r>
      <w:r w:rsidR="00732512">
        <w:rPr>
          <w:rFonts w:ascii="Garamond" w:hAnsi="Garamond"/>
          <w:sz w:val="24"/>
          <w:szCs w:val="24"/>
          <w:lang w:val="en-US"/>
        </w:rPr>
        <w:t xml:space="preserve"> McDonald, Campbell &amp; Strang, 2017; </w:t>
      </w:r>
      <w:r>
        <w:rPr>
          <w:rFonts w:ascii="Garamond" w:hAnsi="Garamond"/>
          <w:sz w:val="24"/>
          <w:szCs w:val="24"/>
          <w:lang w:val="en-US"/>
        </w:rPr>
        <w:t>Pricolo &amp; Nielsen, 2017).</w:t>
      </w:r>
    </w:p>
    <w:p w14:paraId="08AFDA59" w14:textId="77777777" w:rsidR="00F6108C" w:rsidRPr="009254E9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5D584433" w14:textId="77777777" w:rsidR="00F6108C" w:rsidRPr="009254E9" w:rsidRDefault="00F6108C" w:rsidP="00F6108C">
      <w:pPr>
        <w:spacing w:line="360" w:lineRule="auto"/>
        <w:rPr>
          <w:rFonts w:ascii="Garamond" w:hAnsi="Garamond"/>
          <w:b/>
          <w:sz w:val="24"/>
          <w:szCs w:val="24"/>
          <w:lang w:val="en-US"/>
        </w:rPr>
      </w:pPr>
      <w:r w:rsidRPr="009254E9">
        <w:rPr>
          <w:rFonts w:ascii="Garamond" w:hAnsi="Garamond"/>
          <w:b/>
          <w:sz w:val="24"/>
          <w:szCs w:val="24"/>
          <w:lang w:val="en-US"/>
        </w:rPr>
        <w:t>Literature review</w:t>
      </w:r>
    </w:p>
    <w:p w14:paraId="1E3D3764" w14:textId="1876BB7F" w:rsidR="00F6108C" w:rsidRPr="009254E9" w:rsidRDefault="00F6108C" w:rsidP="00F6108C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  <w:lang w:val="en-US"/>
        </w:rPr>
      </w:pPr>
      <w:r w:rsidRPr="009254E9">
        <w:rPr>
          <w:rFonts w:ascii="Garamond" w:hAnsi="Garamond"/>
          <w:sz w:val="24"/>
          <w:szCs w:val="24"/>
          <w:lang w:val="en-US"/>
        </w:rPr>
        <w:t>The research literature supporting the provision of</w:t>
      </w:r>
      <w:r w:rsidR="00CD0CC9">
        <w:rPr>
          <w:rFonts w:ascii="Garamond" w:hAnsi="Garamond"/>
          <w:sz w:val="24"/>
          <w:szCs w:val="24"/>
          <w:lang w:val="en-US"/>
        </w:rPr>
        <w:t xml:space="preserve"> take-home</w:t>
      </w:r>
      <w:r w:rsidRPr="009254E9">
        <w:rPr>
          <w:rFonts w:ascii="Garamond" w:hAnsi="Garamond"/>
          <w:sz w:val="24"/>
          <w:szCs w:val="24"/>
          <w:lang w:val="en-US"/>
        </w:rPr>
        <w:t xml:space="preserve"> naloxone as a harm reduction strategy is vast</w:t>
      </w:r>
      <w:r w:rsidR="00AE3057">
        <w:rPr>
          <w:rFonts w:ascii="Garamond" w:hAnsi="Garamond"/>
          <w:sz w:val="24"/>
          <w:szCs w:val="24"/>
          <w:lang w:val="en-US"/>
        </w:rPr>
        <w:t>. I</w:t>
      </w:r>
      <w:r w:rsidRPr="009254E9">
        <w:rPr>
          <w:rFonts w:ascii="Garamond" w:hAnsi="Garamond"/>
          <w:sz w:val="24"/>
          <w:szCs w:val="24"/>
          <w:lang w:val="en-US"/>
        </w:rPr>
        <w:t>t is not our intention to comprehensively review it here</w:t>
      </w:r>
      <w:r w:rsidR="00AE3057">
        <w:rPr>
          <w:rFonts w:ascii="Garamond" w:hAnsi="Garamond"/>
          <w:sz w:val="24"/>
          <w:szCs w:val="24"/>
          <w:lang w:val="en-US"/>
        </w:rPr>
        <w:t xml:space="preserve"> but to highlight some key findings</w:t>
      </w:r>
      <w:r w:rsidRPr="009254E9">
        <w:rPr>
          <w:rFonts w:ascii="Garamond" w:hAnsi="Garamond"/>
          <w:sz w:val="24"/>
          <w:szCs w:val="24"/>
          <w:lang w:val="en-US"/>
        </w:rPr>
        <w:t>.</w:t>
      </w:r>
      <w:r w:rsidR="00D976AF">
        <w:rPr>
          <w:rFonts w:ascii="Garamond" w:hAnsi="Garamond"/>
          <w:sz w:val="24"/>
          <w:szCs w:val="24"/>
          <w:lang w:val="en-US"/>
        </w:rPr>
        <w:t xml:space="preserve"> </w:t>
      </w:r>
      <w:r w:rsidR="00D976AF" w:rsidRPr="00D976AF">
        <w:rPr>
          <w:rFonts w:ascii="Garamond" w:hAnsi="Garamond" w:cs="Arial"/>
          <w:sz w:val="24"/>
          <w:szCs w:val="24"/>
          <w:lang w:val="en-US"/>
        </w:rPr>
        <w:t>A great deal of research now shows that the provision of take-home naloxone saves lives</w:t>
      </w:r>
      <w:r w:rsidRPr="00D976AF">
        <w:rPr>
          <w:rFonts w:ascii="Garamond" w:hAnsi="Garamond"/>
          <w:sz w:val="28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(</w:t>
      </w:r>
      <w:r w:rsidR="00D976AF" w:rsidRPr="009254E9">
        <w:rPr>
          <w:rFonts w:ascii="Garamond" w:hAnsi="Garamond" w:cs="JansonTextLTStd-Roman"/>
          <w:color w:val="272627"/>
          <w:sz w:val="24"/>
          <w:szCs w:val="24"/>
          <w:lang w:val="en-US"/>
        </w:rPr>
        <w:t>Bird et al., 2016</w:t>
      </w:r>
      <w:r w:rsidR="00D976AF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; </w:t>
      </w:r>
      <w:r w:rsidR="001E743D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Clark, Wilder &amp; Winstanley, 2014; </w:t>
      </w:r>
      <w:r w:rsidR="000327C0">
        <w:rPr>
          <w:rFonts w:ascii="Garamond" w:hAnsi="Garamond"/>
          <w:sz w:val="24"/>
          <w:szCs w:val="24"/>
          <w:lang w:val="en-US"/>
        </w:rPr>
        <w:t xml:space="preserve">McDonald &amp; Strang, 2016; </w:t>
      </w:r>
      <w:r w:rsidR="00D976AF" w:rsidRPr="006B65E3">
        <w:rPr>
          <w:rFonts w:ascii="Garamond" w:hAnsi="Garamond" w:cs="JansonTextLTStd-Roman"/>
          <w:color w:val="272627"/>
          <w:sz w:val="24"/>
          <w:szCs w:val="24"/>
          <w:lang w:val="en-US"/>
        </w:rPr>
        <w:t>Olsen et al., 201</w:t>
      </w:r>
      <w:r w:rsidR="00D6493B">
        <w:rPr>
          <w:rFonts w:ascii="Garamond" w:hAnsi="Garamond" w:cs="JansonTextLTStd-Roman"/>
          <w:color w:val="272627"/>
          <w:sz w:val="24"/>
          <w:szCs w:val="24"/>
          <w:lang w:val="en-US"/>
        </w:rPr>
        <w:t>7</w:t>
      </w:r>
      <w:r w:rsidRPr="009254E9">
        <w:rPr>
          <w:rFonts w:ascii="Garamond" w:hAnsi="Garamond"/>
          <w:sz w:val="24"/>
          <w:szCs w:val="24"/>
          <w:lang w:val="en-US"/>
        </w:rPr>
        <w:t>)</w:t>
      </w:r>
      <w:r w:rsidR="00D976AF">
        <w:rPr>
          <w:rFonts w:ascii="Garamond" w:hAnsi="Garamond"/>
          <w:sz w:val="24"/>
          <w:szCs w:val="24"/>
          <w:lang w:val="en-US"/>
        </w:rPr>
        <w:t>.</w:t>
      </w:r>
      <w:r w:rsidR="00173726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Alongside people who </w:t>
      </w:r>
      <w:r w:rsidR="00D5389E">
        <w:rPr>
          <w:rFonts w:ascii="Garamond" w:hAnsi="Garamond" w:cs="JansonTextLTStd-Roman"/>
          <w:color w:val="272627"/>
          <w:sz w:val="24"/>
          <w:szCs w:val="24"/>
          <w:lang w:val="en-US"/>
        </w:rPr>
        <w:t>inject</w:t>
      </w:r>
      <w:r w:rsidRPr="009254E9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opioids, research</w:t>
      </w:r>
      <w:r w:rsidR="00490D0C">
        <w:rPr>
          <w:rFonts w:ascii="Garamond" w:hAnsi="Garamond" w:cs="JansonTextLTStd-Roman"/>
          <w:color w:val="272627"/>
          <w:sz w:val="24"/>
          <w:szCs w:val="24"/>
          <w:lang w:val="en-US"/>
        </w:rPr>
        <w:t>ers</w:t>
      </w:r>
      <w:r w:rsidRPr="009254E9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ha</w:t>
      </w:r>
      <w:r w:rsidR="00490D0C">
        <w:rPr>
          <w:rFonts w:ascii="Garamond" w:hAnsi="Garamond" w:cs="JansonTextLTStd-Roman"/>
          <w:color w:val="272627"/>
          <w:sz w:val="24"/>
          <w:szCs w:val="24"/>
          <w:lang w:val="en-US"/>
        </w:rPr>
        <w:t>ve</w:t>
      </w:r>
      <w:r w:rsidRPr="009254E9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identified other specific populations that may especially benefit from provision of the medicine</w:t>
      </w:r>
      <w:r w:rsidR="00490D0C">
        <w:rPr>
          <w:rFonts w:ascii="Garamond" w:hAnsi="Garamond" w:cs="JansonTextLTStd-Roman"/>
          <w:color w:val="272627"/>
          <w:sz w:val="24"/>
          <w:szCs w:val="24"/>
          <w:lang w:val="en-US"/>
        </w:rPr>
        <w:t>, for example,</w:t>
      </w:r>
      <w:r w:rsidRPr="009254E9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people who consume prescription opioids for pain (</w:t>
      </w:r>
      <w:r w:rsidR="001E743D">
        <w:rPr>
          <w:rFonts w:ascii="Garamond" w:hAnsi="Garamond" w:cs="JansonTextLTStd-Roman"/>
          <w:color w:val="272627"/>
          <w:sz w:val="24"/>
          <w:szCs w:val="24"/>
          <w:lang w:val="en-US"/>
        </w:rPr>
        <w:t>Coe &amp; Walsh, 2015</w:t>
      </w:r>
      <w:r w:rsidRPr="009254E9">
        <w:rPr>
          <w:rFonts w:ascii="Garamond" w:hAnsi="Garamond" w:cs="JansonTextLTStd-Roman"/>
          <w:color w:val="272627"/>
          <w:sz w:val="24"/>
          <w:szCs w:val="24"/>
          <w:lang w:val="en-US"/>
        </w:rPr>
        <w:t>), people on methadone maintenance therapy (Walley</w:t>
      </w:r>
      <w:r w:rsidR="00D6493B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 et al.</w:t>
      </w:r>
      <w:r w:rsidRPr="009254E9">
        <w:rPr>
          <w:rFonts w:ascii="Garamond" w:hAnsi="Garamond" w:cs="JansonTextLTStd-Roman"/>
          <w:color w:val="272627"/>
          <w:sz w:val="24"/>
          <w:szCs w:val="24"/>
          <w:lang w:val="en-US"/>
        </w:rPr>
        <w:t xml:space="preserve">, 2013), recently released ex-prisoners </w:t>
      </w:r>
      <w:r w:rsidRPr="009254E9">
        <w:rPr>
          <w:rFonts w:ascii="Garamond" w:hAnsi="Garamond"/>
          <w:sz w:val="24"/>
          <w:szCs w:val="24"/>
          <w:lang w:val="en-US"/>
        </w:rPr>
        <w:t>(Bird et al., 2016; Parmar et al., 2017) and people experiencing homelessness (Wright et al., 2006)</w:t>
      </w:r>
      <w:r w:rsidR="00490D0C">
        <w:rPr>
          <w:rFonts w:ascii="Garamond" w:hAnsi="Garamond"/>
          <w:sz w:val="24"/>
          <w:szCs w:val="24"/>
          <w:lang w:val="en-US"/>
        </w:rPr>
        <w:t>.</w:t>
      </w:r>
      <w:r w:rsidRPr="009254E9">
        <w:rPr>
          <w:rFonts w:ascii="Garamond" w:hAnsi="Garamond"/>
          <w:sz w:val="24"/>
          <w:szCs w:val="24"/>
          <w:lang w:val="en-US"/>
        </w:rPr>
        <w:t xml:space="preserve"> Other literature suggests that providing</w:t>
      </w:r>
      <w:r w:rsidR="00CD0CC9">
        <w:rPr>
          <w:rFonts w:ascii="Garamond" w:hAnsi="Garamond"/>
          <w:sz w:val="24"/>
          <w:szCs w:val="24"/>
          <w:lang w:val="en-US"/>
        </w:rPr>
        <w:t xml:space="preserve"> take-home</w:t>
      </w:r>
      <w:r w:rsidRPr="009254E9">
        <w:rPr>
          <w:rFonts w:ascii="Garamond" w:hAnsi="Garamond"/>
          <w:sz w:val="24"/>
          <w:szCs w:val="24"/>
          <w:lang w:val="en-US"/>
        </w:rPr>
        <w:t xml:space="preserve"> naloxone and overdose response training to people who </w:t>
      </w:r>
      <w:r w:rsidR="00490D0C">
        <w:rPr>
          <w:rFonts w:ascii="Garamond" w:hAnsi="Garamond"/>
          <w:sz w:val="24"/>
          <w:szCs w:val="24"/>
          <w:lang w:val="en-US"/>
        </w:rPr>
        <w:t>do</w:t>
      </w:r>
      <w:r w:rsidR="00490D0C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 xml:space="preserve">not consume opioids but are likely to witness overdose </w:t>
      </w:r>
      <w:r>
        <w:rPr>
          <w:rFonts w:ascii="Garamond" w:hAnsi="Garamond"/>
          <w:sz w:val="24"/>
          <w:szCs w:val="24"/>
          <w:lang w:val="en-US"/>
        </w:rPr>
        <w:t>is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490D0C">
        <w:rPr>
          <w:rFonts w:ascii="Garamond" w:hAnsi="Garamond"/>
          <w:sz w:val="24"/>
          <w:szCs w:val="24"/>
          <w:lang w:val="en-US"/>
        </w:rPr>
        <w:t>also worthwhile</w:t>
      </w:r>
      <w:r w:rsidRPr="009254E9">
        <w:rPr>
          <w:rFonts w:ascii="Garamond" w:hAnsi="Garamond"/>
          <w:sz w:val="24"/>
          <w:szCs w:val="24"/>
          <w:lang w:val="en-US"/>
        </w:rPr>
        <w:t xml:space="preserve"> (Bagley et al., 2017; Strang et al., 2008). </w:t>
      </w:r>
    </w:p>
    <w:p w14:paraId="2D82A928" w14:textId="77777777" w:rsidR="00F6108C" w:rsidRPr="009254E9" w:rsidRDefault="00F6108C" w:rsidP="00F6108C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  <w:lang w:val="en-US"/>
        </w:rPr>
      </w:pPr>
    </w:p>
    <w:p w14:paraId="08A0355B" w14:textId="08D5379D" w:rsidR="00F6108C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9254E9">
        <w:rPr>
          <w:rFonts w:ascii="Garamond" w:hAnsi="Garamond"/>
          <w:sz w:val="24"/>
          <w:szCs w:val="24"/>
          <w:lang w:val="en-US"/>
        </w:rPr>
        <w:t xml:space="preserve">Research on the attitudes of opioid consumers towards take-home naloxone strategies </w:t>
      </w:r>
      <w:r w:rsidR="00490D0C">
        <w:rPr>
          <w:rFonts w:ascii="Garamond" w:hAnsi="Garamond"/>
          <w:sz w:val="24"/>
          <w:szCs w:val="24"/>
          <w:lang w:val="en-US"/>
        </w:rPr>
        <w:t>offers</w:t>
      </w:r>
      <w:r w:rsidR="00490D0C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 xml:space="preserve">a complex picture. </w:t>
      </w:r>
      <w:r w:rsidR="00490D0C">
        <w:rPr>
          <w:rFonts w:ascii="Garamond" w:hAnsi="Garamond"/>
          <w:sz w:val="24"/>
          <w:szCs w:val="24"/>
          <w:lang w:val="en-US"/>
        </w:rPr>
        <w:t>P</w:t>
      </w:r>
      <w:r w:rsidRPr="009254E9">
        <w:rPr>
          <w:rFonts w:ascii="Garamond" w:hAnsi="Garamond"/>
          <w:sz w:val="24"/>
          <w:szCs w:val="24"/>
          <w:lang w:val="en-US"/>
        </w:rPr>
        <w:t xml:space="preserve">eople who consume opioids </w:t>
      </w:r>
      <w:r w:rsidR="00490D0C">
        <w:rPr>
          <w:rFonts w:ascii="Garamond" w:hAnsi="Garamond"/>
          <w:sz w:val="24"/>
          <w:szCs w:val="24"/>
          <w:lang w:val="en-US"/>
        </w:rPr>
        <w:t>have been found to be highly</w:t>
      </w:r>
      <w:r w:rsidRPr="009254E9">
        <w:rPr>
          <w:rFonts w:ascii="Garamond" w:hAnsi="Garamond"/>
          <w:sz w:val="24"/>
          <w:szCs w:val="24"/>
          <w:lang w:val="en-US"/>
        </w:rPr>
        <w:t xml:space="preserve"> capable of learning overdose emergency response strategies and managing personal supplies of </w:t>
      </w:r>
      <w:r w:rsidR="00CD0CC9">
        <w:rPr>
          <w:rFonts w:ascii="Garamond" w:hAnsi="Garamond"/>
          <w:sz w:val="24"/>
          <w:szCs w:val="24"/>
          <w:lang w:val="en-US"/>
        </w:rPr>
        <w:t xml:space="preserve">take-home </w:t>
      </w:r>
      <w:r w:rsidRPr="009254E9">
        <w:rPr>
          <w:rFonts w:ascii="Garamond" w:hAnsi="Garamond"/>
          <w:sz w:val="24"/>
          <w:szCs w:val="24"/>
          <w:lang w:val="en-US"/>
        </w:rPr>
        <w:t>naloxone (McAuley et al., 2010)</w:t>
      </w:r>
      <w:r w:rsidR="0053632E">
        <w:rPr>
          <w:rFonts w:ascii="Garamond" w:hAnsi="Garamond"/>
          <w:sz w:val="24"/>
          <w:szCs w:val="24"/>
          <w:lang w:val="en-US"/>
        </w:rPr>
        <w:t xml:space="preserve"> and</w:t>
      </w:r>
      <w:r w:rsidR="00490D0C">
        <w:rPr>
          <w:rFonts w:ascii="Garamond" w:hAnsi="Garamond"/>
          <w:sz w:val="24"/>
          <w:szCs w:val="24"/>
          <w:lang w:val="en-US"/>
        </w:rPr>
        <w:t xml:space="preserve"> generally </w:t>
      </w:r>
      <w:r w:rsidRPr="009254E9">
        <w:rPr>
          <w:rFonts w:ascii="Garamond" w:hAnsi="Garamond"/>
          <w:sz w:val="24"/>
          <w:szCs w:val="24"/>
          <w:lang w:val="en-US"/>
        </w:rPr>
        <w:t xml:space="preserve">willing to participate in overdose response training and </w:t>
      </w:r>
      <w:r w:rsidR="00490D0C">
        <w:rPr>
          <w:rFonts w:ascii="Garamond" w:hAnsi="Garamond"/>
          <w:sz w:val="24"/>
          <w:szCs w:val="24"/>
          <w:lang w:val="en-US"/>
        </w:rPr>
        <w:t xml:space="preserve">to </w:t>
      </w:r>
      <w:r w:rsidRPr="009254E9">
        <w:rPr>
          <w:rFonts w:ascii="Garamond" w:hAnsi="Garamond"/>
          <w:sz w:val="24"/>
          <w:szCs w:val="24"/>
          <w:lang w:val="en-US"/>
        </w:rPr>
        <w:lastRenderedPageBreak/>
        <w:t xml:space="preserve">administer naloxone </w:t>
      </w:r>
      <w:r w:rsidR="00D94CC6">
        <w:rPr>
          <w:rFonts w:ascii="Garamond" w:hAnsi="Garamond"/>
          <w:sz w:val="24"/>
          <w:szCs w:val="24"/>
          <w:lang w:val="en-US"/>
        </w:rPr>
        <w:t>on</w:t>
      </w:r>
      <w:r w:rsidR="00D94CC6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 xml:space="preserve">their peers (Hill &amp; McAuley, 2012; </w:t>
      </w:r>
      <w:proofErr w:type="spellStart"/>
      <w:r w:rsidRPr="009254E9">
        <w:rPr>
          <w:rFonts w:ascii="Garamond" w:hAnsi="Garamond"/>
          <w:sz w:val="24"/>
          <w:szCs w:val="24"/>
          <w:lang w:val="en-US"/>
        </w:rPr>
        <w:t>Lagu</w:t>
      </w:r>
      <w:proofErr w:type="spellEnd"/>
      <w:r w:rsidRPr="009254E9">
        <w:rPr>
          <w:rFonts w:ascii="Garamond" w:hAnsi="Garamond"/>
          <w:sz w:val="24"/>
          <w:szCs w:val="24"/>
          <w:lang w:val="en-US"/>
        </w:rPr>
        <w:t xml:space="preserve">, Anderson &amp; Stein, 2006; </w:t>
      </w:r>
      <w:proofErr w:type="spellStart"/>
      <w:r w:rsidRPr="009254E9">
        <w:rPr>
          <w:rFonts w:ascii="Garamond" w:hAnsi="Garamond"/>
          <w:sz w:val="24"/>
          <w:szCs w:val="24"/>
          <w:lang w:val="en-US"/>
        </w:rPr>
        <w:t>Lankenau</w:t>
      </w:r>
      <w:proofErr w:type="spellEnd"/>
      <w:r w:rsidRPr="009254E9">
        <w:rPr>
          <w:rFonts w:ascii="Garamond" w:hAnsi="Garamond"/>
          <w:sz w:val="24"/>
          <w:szCs w:val="24"/>
          <w:lang w:val="en-US"/>
        </w:rPr>
        <w:t xml:space="preserve"> et al., 2013; Seal et al., 2003; Sherman et al., 2008; Wright et al., 2006). </w:t>
      </w:r>
      <w:r w:rsidR="00AE3057">
        <w:rPr>
          <w:rFonts w:ascii="Garamond" w:hAnsi="Garamond"/>
          <w:sz w:val="24"/>
          <w:szCs w:val="24"/>
          <w:lang w:val="en-US"/>
        </w:rPr>
        <w:t>Furthermore</w:t>
      </w:r>
      <w:r w:rsidR="0084520B" w:rsidRPr="009254E9">
        <w:rPr>
          <w:rFonts w:ascii="Garamond" w:hAnsi="Garamond"/>
          <w:sz w:val="24"/>
          <w:szCs w:val="24"/>
          <w:lang w:val="en-US"/>
        </w:rPr>
        <w:t xml:space="preserve">, </w:t>
      </w:r>
      <w:r w:rsidR="0084520B">
        <w:rPr>
          <w:rFonts w:ascii="Garamond" w:hAnsi="Garamond"/>
          <w:sz w:val="24"/>
          <w:szCs w:val="24"/>
          <w:lang w:val="en-US"/>
        </w:rPr>
        <w:t>some research suggests that</w:t>
      </w:r>
      <w:r w:rsidR="0084520B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84520B">
        <w:rPr>
          <w:rFonts w:ascii="Garamond" w:hAnsi="Garamond"/>
          <w:sz w:val="24"/>
          <w:szCs w:val="24"/>
          <w:lang w:val="en-US"/>
        </w:rPr>
        <w:t>s</w:t>
      </w:r>
      <w:r w:rsidR="0084520B" w:rsidRPr="009254E9">
        <w:rPr>
          <w:rFonts w:ascii="Garamond" w:hAnsi="Garamond"/>
          <w:sz w:val="24"/>
          <w:szCs w:val="24"/>
          <w:lang w:val="en-US"/>
        </w:rPr>
        <w:t xml:space="preserve">uccessful administration of naloxone in an overdose event can </w:t>
      </w:r>
      <w:r w:rsidR="0084520B">
        <w:rPr>
          <w:rFonts w:ascii="Garamond" w:hAnsi="Garamond"/>
          <w:sz w:val="24"/>
          <w:szCs w:val="24"/>
          <w:lang w:val="en-US"/>
        </w:rPr>
        <w:t>enhance</w:t>
      </w:r>
      <w:r w:rsidR="0084520B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84520B">
        <w:rPr>
          <w:rFonts w:ascii="Garamond" w:hAnsi="Garamond"/>
          <w:sz w:val="24"/>
          <w:szCs w:val="24"/>
          <w:lang w:val="en-US"/>
        </w:rPr>
        <w:t>‘</w:t>
      </w:r>
      <w:r w:rsidR="0084520B" w:rsidRPr="009254E9">
        <w:rPr>
          <w:rFonts w:ascii="Garamond" w:hAnsi="Garamond"/>
          <w:sz w:val="24"/>
          <w:szCs w:val="24"/>
          <w:lang w:val="en-US"/>
        </w:rPr>
        <w:t>self-esteem</w:t>
      </w:r>
      <w:r w:rsidR="0084520B">
        <w:rPr>
          <w:rFonts w:ascii="Garamond" w:hAnsi="Garamond"/>
          <w:sz w:val="24"/>
          <w:szCs w:val="24"/>
          <w:lang w:val="en-US"/>
        </w:rPr>
        <w:t>’</w:t>
      </w:r>
      <w:r w:rsidR="0084520B" w:rsidRPr="009254E9">
        <w:rPr>
          <w:rFonts w:ascii="Garamond" w:hAnsi="Garamond"/>
          <w:sz w:val="24"/>
          <w:szCs w:val="24"/>
          <w:lang w:val="en-US"/>
        </w:rPr>
        <w:t xml:space="preserve"> and a sense of having a new and </w:t>
      </w:r>
      <w:r w:rsidR="0084520B">
        <w:rPr>
          <w:rFonts w:ascii="Garamond" w:hAnsi="Garamond"/>
          <w:sz w:val="24"/>
          <w:szCs w:val="24"/>
          <w:lang w:val="en-US"/>
        </w:rPr>
        <w:t>valuable</w:t>
      </w:r>
      <w:r w:rsidR="0084520B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84520B">
        <w:rPr>
          <w:rFonts w:ascii="Garamond" w:hAnsi="Garamond"/>
          <w:sz w:val="24"/>
          <w:szCs w:val="24"/>
          <w:lang w:val="en-US"/>
        </w:rPr>
        <w:t xml:space="preserve">community </w:t>
      </w:r>
      <w:r w:rsidR="0084520B" w:rsidRPr="009254E9">
        <w:rPr>
          <w:rFonts w:ascii="Garamond" w:hAnsi="Garamond"/>
          <w:sz w:val="24"/>
          <w:szCs w:val="24"/>
          <w:lang w:val="en-US"/>
        </w:rPr>
        <w:t>role (</w:t>
      </w:r>
      <w:r w:rsidR="0084520B" w:rsidRPr="009254E9">
        <w:rPr>
          <w:rFonts w:ascii="Garamond" w:hAnsi="Garamond" w:cs="Times New Roman"/>
          <w:sz w:val="24"/>
          <w:szCs w:val="24"/>
        </w:rPr>
        <w:t xml:space="preserve">George, Bouley &amp; Begley, 2010; Wagner et al., 2014). </w:t>
      </w:r>
      <w:r w:rsidRPr="009254E9">
        <w:rPr>
          <w:rFonts w:ascii="Garamond" w:hAnsi="Garamond"/>
          <w:sz w:val="24"/>
          <w:szCs w:val="24"/>
          <w:lang w:val="en-US"/>
        </w:rPr>
        <w:t xml:space="preserve">However, </w:t>
      </w:r>
      <w:r w:rsidR="0084520B">
        <w:rPr>
          <w:rFonts w:ascii="Garamond" w:hAnsi="Garamond"/>
          <w:sz w:val="24"/>
          <w:szCs w:val="24"/>
          <w:lang w:val="en-US"/>
        </w:rPr>
        <w:t xml:space="preserve">research </w:t>
      </w:r>
      <w:r w:rsidR="00AE3057">
        <w:rPr>
          <w:rFonts w:ascii="Garamond" w:hAnsi="Garamond"/>
          <w:sz w:val="24"/>
          <w:szCs w:val="24"/>
          <w:lang w:val="en-US"/>
        </w:rPr>
        <w:t xml:space="preserve">also </w:t>
      </w:r>
      <w:r w:rsidR="0084520B">
        <w:rPr>
          <w:rFonts w:ascii="Garamond" w:hAnsi="Garamond"/>
          <w:sz w:val="24"/>
          <w:szCs w:val="24"/>
          <w:lang w:val="en-US"/>
        </w:rPr>
        <w:t xml:space="preserve">suggests </w:t>
      </w:r>
      <w:r w:rsidR="00490D0C">
        <w:rPr>
          <w:rFonts w:ascii="Garamond" w:hAnsi="Garamond"/>
          <w:sz w:val="24"/>
          <w:szCs w:val="24"/>
          <w:lang w:val="en-US"/>
        </w:rPr>
        <w:t xml:space="preserve">that </w:t>
      </w:r>
      <w:r w:rsidRPr="009254E9">
        <w:rPr>
          <w:rFonts w:ascii="Garamond" w:hAnsi="Garamond"/>
          <w:sz w:val="24"/>
          <w:szCs w:val="24"/>
          <w:lang w:val="en-US"/>
        </w:rPr>
        <w:t xml:space="preserve">some opioid consumers </w:t>
      </w:r>
      <w:r w:rsidR="00490D0C">
        <w:rPr>
          <w:rFonts w:ascii="Garamond" w:hAnsi="Garamond"/>
          <w:sz w:val="24"/>
          <w:szCs w:val="24"/>
          <w:lang w:val="en-US"/>
        </w:rPr>
        <w:t xml:space="preserve">are </w:t>
      </w:r>
      <w:r w:rsidRPr="009254E9">
        <w:rPr>
          <w:rFonts w:ascii="Garamond" w:hAnsi="Garamond"/>
          <w:sz w:val="24"/>
          <w:szCs w:val="24"/>
          <w:lang w:val="en-US"/>
        </w:rPr>
        <w:t>aware of take-home naloxone but choose not to engage with it (Dietze et al., 2015</w:t>
      </w:r>
      <w:r w:rsidR="0084520B">
        <w:rPr>
          <w:rFonts w:ascii="Garamond" w:hAnsi="Garamond"/>
          <w:sz w:val="24"/>
          <w:szCs w:val="24"/>
          <w:lang w:val="en-US"/>
        </w:rPr>
        <w:t>; Stafford &amp; Breen, 2017</w:t>
      </w:r>
      <w:r w:rsidRPr="009254E9">
        <w:rPr>
          <w:rFonts w:ascii="Garamond" w:hAnsi="Garamond"/>
          <w:sz w:val="24"/>
          <w:szCs w:val="24"/>
          <w:lang w:val="en-US"/>
        </w:rPr>
        <w:t xml:space="preserve">). Potential reasons for </w:t>
      </w:r>
      <w:r w:rsidR="00490D0C">
        <w:rPr>
          <w:rFonts w:ascii="Garamond" w:hAnsi="Garamond"/>
          <w:sz w:val="24"/>
          <w:szCs w:val="24"/>
          <w:lang w:val="en-US"/>
        </w:rPr>
        <w:t>this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490D0C">
        <w:rPr>
          <w:rFonts w:ascii="Garamond" w:hAnsi="Garamond"/>
          <w:sz w:val="24"/>
          <w:szCs w:val="24"/>
          <w:lang w:val="en-US"/>
        </w:rPr>
        <w:t>include</w:t>
      </w:r>
      <w:r w:rsidR="00490D0C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fears of stimulating withdrawal symptoms (Neale &amp; Strang, 2015; Wright et al., 2006), fears of police involvement (</w:t>
      </w:r>
      <w:proofErr w:type="spellStart"/>
      <w:r w:rsidRPr="009254E9">
        <w:rPr>
          <w:rFonts w:ascii="Garamond" w:hAnsi="Garamond"/>
          <w:sz w:val="24"/>
          <w:szCs w:val="24"/>
          <w:lang w:val="en-US"/>
        </w:rPr>
        <w:t>Lagu</w:t>
      </w:r>
      <w:proofErr w:type="spellEnd"/>
      <w:r w:rsidRPr="009254E9">
        <w:rPr>
          <w:rFonts w:ascii="Garamond" w:hAnsi="Garamond"/>
          <w:sz w:val="24"/>
          <w:szCs w:val="24"/>
          <w:lang w:val="en-US"/>
        </w:rPr>
        <w:t xml:space="preserve">, Anderson &amp; Stein, 2006; Sherman et al., 2008; Wright et al., 2006), preference for ‘home remedies’ </w:t>
      </w:r>
      <w:r w:rsidR="00C43EBE">
        <w:rPr>
          <w:rFonts w:ascii="Garamond" w:hAnsi="Garamond"/>
          <w:sz w:val="24"/>
          <w:szCs w:val="24"/>
          <w:lang w:val="en-US"/>
        </w:rPr>
        <w:t xml:space="preserve">for managing overdose situations </w:t>
      </w:r>
      <w:r w:rsidRPr="009254E9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Pr="009254E9">
        <w:rPr>
          <w:rFonts w:ascii="Garamond" w:hAnsi="Garamond"/>
          <w:sz w:val="24"/>
          <w:szCs w:val="24"/>
          <w:lang w:val="en-US"/>
        </w:rPr>
        <w:t>Richert</w:t>
      </w:r>
      <w:proofErr w:type="spellEnd"/>
      <w:r w:rsidRPr="009254E9">
        <w:rPr>
          <w:rFonts w:ascii="Garamond" w:hAnsi="Garamond"/>
          <w:sz w:val="24"/>
          <w:szCs w:val="24"/>
          <w:lang w:val="en-US"/>
        </w:rPr>
        <w:t xml:space="preserve">, 2015) and feeling burdened by the responsibility to attend stressful and upsetting overdose events (Neale &amp; Strang, 2015; Wagner et al., 2015). </w:t>
      </w:r>
      <w:r w:rsidR="006170C5">
        <w:rPr>
          <w:rFonts w:ascii="Garamond" w:hAnsi="Garamond"/>
          <w:sz w:val="24"/>
          <w:szCs w:val="24"/>
          <w:lang w:val="en-US"/>
        </w:rPr>
        <w:t>As already mentioned, t</w:t>
      </w:r>
      <w:r w:rsidRPr="009254E9">
        <w:rPr>
          <w:rFonts w:ascii="Garamond" w:hAnsi="Garamond"/>
          <w:sz w:val="24"/>
          <w:szCs w:val="24"/>
          <w:lang w:val="en-US"/>
        </w:rPr>
        <w:t>he mode of naloxone administration available is also important</w:t>
      </w:r>
      <w:r w:rsidR="00A17A4A">
        <w:rPr>
          <w:rFonts w:ascii="Garamond" w:hAnsi="Garamond"/>
          <w:sz w:val="24"/>
          <w:szCs w:val="24"/>
          <w:lang w:val="en-US"/>
        </w:rPr>
        <w:t>,</w:t>
      </w:r>
      <w:r w:rsidRPr="009254E9">
        <w:rPr>
          <w:rFonts w:ascii="Garamond" w:hAnsi="Garamond"/>
          <w:sz w:val="24"/>
          <w:szCs w:val="24"/>
          <w:lang w:val="en-US"/>
        </w:rPr>
        <w:t xml:space="preserve"> with consumers sometimes expressing a preference for intranasal</w:t>
      </w:r>
      <w:r w:rsidR="002B07F7">
        <w:rPr>
          <w:rFonts w:ascii="Garamond" w:hAnsi="Garamond"/>
          <w:sz w:val="24"/>
          <w:szCs w:val="24"/>
          <w:lang w:val="en-US"/>
        </w:rPr>
        <w:t xml:space="preserve"> rather than injection</w:t>
      </w:r>
      <w:r w:rsidRPr="009254E9">
        <w:rPr>
          <w:rFonts w:ascii="Garamond" w:hAnsi="Garamond"/>
          <w:sz w:val="24"/>
          <w:szCs w:val="24"/>
          <w:lang w:val="en-US"/>
        </w:rPr>
        <w:t xml:space="preserve"> administration (Kerr et al., 2008). </w:t>
      </w:r>
    </w:p>
    <w:p w14:paraId="052BA506" w14:textId="77777777" w:rsidR="00F6108C" w:rsidRPr="009254E9" w:rsidRDefault="00F6108C" w:rsidP="00F6108C">
      <w:pPr>
        <w:spacing w:line="360" w:lineRule="auto"/>
        <w:rPr>
          <w:rFonts w:ascii="Garamond" w:hAnsi="Garamond"/>
          <w:sz w:val="24"/>
          <w:szCs w:val="24"/>
        </w:rPr>
      </w:pPr>
    </w:p>
    <w:p w14:paraId="76669D29" w14:textId="35A21E2B" w:rsidR="00F6108C" w:rsidRDefault="00F6108C" w:rsidP="00F6108C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9254E9">
        <w:rPr>
          <w:rFonts w:ascii="Garamond" w:hAnsi="Garamond"/>
          <w:sz w:val="24"/>
          <w:szCs w:val="24"/>
          <w:lang w:val="en-US"/>
        </w:rPr>
        <w:t xml:space="preserve">Research </w:t>
      </w:r>
      <w:r w:rsidR="00A17A4A">
        <w:rPr>
          <w:rFonts w:ascii="Garamond" w:hAnsi="Garamond"/>
          <w:sz w:val="24"/>
          <w:szCs w:val="24"/>
          <w:lang w:val="en-US"/>
        </w:rPr>
        <w:t xml:space="preserve">has also been conducted </w:t>
      </w:r>
      <w:r w:rsidRPr="009254E9">
        <w:rPr>
          <w:rFonts w:ascii="Garamond" w:hAnsi="Garamond"/>
          <w:sz w:val="24"/>
          <w:szCs w:val="24"/>
          <w:lang w:val="en-US"/>
        </w:rPr>
        <w:t>on attitudes towards take-home naloxone of relevant health professionals</w:t>
      </w:r>
      <w:r w:rsidR="00035D67">
        <w:rPr>
          <w:rFonts w:ascii="Garamond" w:hAnsi="Garamond"/>
          <w:sz w:val="24"/>
          <w:szCs w:val="24"/>
          <w:lang w:val="en-US"/>
        </w:rPr>
        <w:t>, and this too offers a complex picture</w:t>
      </w:r>
      <w:r w:rsidRPr="009254E9">
        <w:rPr>
          <w:rFonts w:ascii="Garamond" w:hAnsi="Garamond"/>
          <w:sz w:val="24"/>
          <w:szCs w:val="24"/>
          <w:lang w:val="en-US"/>
        </w:rPr>
        <w:t xml:space="preserve">. </w:t>
      </w:r>
      <w:r w:rsidR="00A17A4A">
        <w:rPr>
          <w:rFonts w:ascii="Garamond" w:hAnsi="Garamond" w:cs="Times New Roman"/>
          <w:sz w:val="24"/>
          <w:szCs w:val="24"/>
        </w:rPr>
        <w:t xml:space="preserve">It </w:t>
      </w:r>
      <w:r w:rsidRPr="009254E9">
        <w:rPr>
          <w:rFonts w:ascii="Garamond" w:hAnsi="Garamond" w:cs="Times New Roman"/>
          <w:sz w:val="24"/>
          <w:szCs w:val="24"/>
        </w:rPr>
        <w:t xml:space="preserve">points to concerns </w:t>
      </w:r>
      <w:r w:rsidR="00A17A4A">
        <w:rPr>
          <w:rFonts w:ascii="Garamond" w:hAnsi="Garamond" w:cs="Times New Roman"/>
          <w:sz w:val="24"/>
          <w:szCs w:val="24"/>
        </w:rPr>
        <w:t>that</w:t>
      </w:r>
      <w:r w:rsidR="00A17A4A" w:rsidRPr="009254E9">
        <w:rPr>
          <w:rFonts w:ascii="Garamond" w:hAnsi="Garamond" w:cs="Times New Roman"/>
          <w:sz w:val="24"/>
          <w:szCs w:val="24"/>
        </w:rPr>
        <w:t xml:space="preserve"> </w:t>
      </w:r>
      <w:r w:rsidRPr="009254E9">
        <w:rPr>
          <w:rFonts w:ascii="Garamond" w:hAnsi="Garamond" w:cs="Times New Roman"/>
          <w:sz w:val="24"/>
          <w:szCs w:val="24"/>
        </w:rPr>
        <w:t xml:space="preserve">take-home naloxone </w:t>
      </w:r>
      <w:r w:rsidR="00A17A4A">
        <w:rPr>
          <w:rFonts w:ascii="Garamond" w:hAnsi="Garamond" w:cs="Times New Roman"/>
          <w:sz w:val="24"/>
          <w:szCs w:val="24"/>
        </w:rPr>
        <w:t>could be treated as</w:t>
      </w:r>
      <w:r w:rsidRPr="009254E9">
        <w:rPr>
          <w:rFonts w:ascii="Garamond" w:hAnsi="Garamond" w:cs="Times New Roman"/>
          <w:sz w:val="24"/>
          <w:szCs w:val="24"/>
        </w:rPr>
        <w:t xml:space="preserve"> a ‘safety net’ against </w:t>
      </w:r>
      <w:r w:rsidR="0084520B">
        <w:rPr>
          <w:rFonts w:ascii="Garamond" w:hAnsi="Garamond" w:cs="Times New Roman"/>
          <w:sz w:val="24"/>
          <w:szCs w:val="24"/>
        </w:rPr>
        <w:t>opioid</w:t>
      </w:r>
      <w:r w:rsidR="0084520B" w:rsidRPr="009254E9">
        <w:rPr>
          <w:rFonts w:ascii="Garamond" w:hAnsi="Garamond" w:cs="Times New Roman"/>
          <w:sz w:val="24"/>
          <w:szCs w:val="24"/>
        </w:rPr>
        <w:t xml:space="preserve"> </w:t>
      </w:r>
      <w:r w:rsidRPr="009254E9">
        <w:rPr>
          <w:rFonts w:ascii="Garamond" w:hAnsi="Garamond" w:cs="Times New Roman"/>
          <w:sz w:val="24"/>
          <w:szCs w:val="24"/>
        </w:rPr>
        <w:t>overdose</w:t>
      </w:r>
      <w:r w:rsidR="00A17A4A">
        <w:rPr>
          <w:rFonts w:ascii="Garamond" w:hAnsi="Garamond" w:cs="Times New Roman"/>
          <w:sz w:val="24"/>
          <w:szCs w:val="24"/>
        </w:rPr>
        <w:t>, and therefore</w:t>
      </w:r>
      <w:r w:rsidRPr="009254E9">
        <w:rPr>
          <w:rFonts w:ascii="Garamond" w:hAnsi="Garamond" w:cs="Times New Roman"/>
          <w:sz w:val="24"/>
          <w:szCs w:val="24"/>
        </w:rPr>
        <w:t xml:space="preserve"> </w:t>
      </w:r>
      <w:r w:rsidR="006B65E3">
        <w:rPr>
          <w:rFonts w:ascii="Garamond" w:hAnsi="Garamond" w:cs="Times New Roman"/>
          <w:sz w:val="24"/>
          <w:szCs w:val="24"/>
        </w:rPr>
        <w:t>encourage increased opioid consumption</w:t>
      </w:r>
      <w:r w:rsidRPr="009254E9">
        <w:rPr>
          <w:rFonts w:ascii="Garamond" w:hAnsi="Garamond" w:cs="Times New Roman"/>
          <w:sz w:val="24"/>
          <w:szCs w:val="24"/>
        </w:rPr>
        <w:t xml:space="preserve"> (Beletsky et al., 2006; Green et al., 2013</w:t>
      </w:r>
      <w:r w:rsidR="001145BA">
        <w:rPr>
          <w:rFonts w:ascii="Garamond" w:hAnsi="Garamond" w:cs="Times New Roman"/>
          <w:sz w:val="24"/>
          <w:szCs w:val="24"/>
        </w:rPr>
        <w:t>; Hill &amp; McAuley, 2012</w:t>
      </w:r>
      <w:r w:rsidRPr="009254E9">
        <w:rPr>
          <w:rFonts w:ascii="Garamond" w:hAnsi="Garamond" w:cs="Times New Roman"/>
          <w:sz w:val="24"/>
          <w:szCs w:val="24"/>
        </w:rPr>
        <w:t>)</w:t>
      </w:r>
      <w:r w:rsidR="00A17A4A">
        <w:rPr>
          <w:rFonts w:ascii="Garamond" w:hAnsi="Garamond" w:cs="Times New Roman"/>
          <w:sz w:val="24"/>
          <w:szCs w:val="24"/>
        </w:rPr>
        <w:t>.</w:t>
      </w:r>
      <w:r w:rsidR="00035D67">
        <w:rPr>
          <w:rFonts w:ascii="Garamond" w:hAnsi="Garamond" w:cs="Times New Roman"/>
          <w:sz w:val="24"/>
          <w:szCs w:val="24"/>
        </w:rPr>
        <w:t xml:space="preserve"> </w:t>
      </w:r>
      <w:r w:rsidR="002B07F7">
        <w:rPr>
          <w:rFonts w:ascii="Garamond" w:hAnsi="Garamond" w:cs="Times New Roman"/>
          <w:sz w:val="24"/>
          <w:szCs w:val="24"/>
        </w:rPr>
        <w:t>According to some researchers, q</w:t>
      </w:r>
      <w:r w:rsidRPr="009254E9">
        <w:rPr>
          <w:rFonts w:ascii="Garamond" w:hAnsi="Garamond" w:cs="Times New Roman"/>
          <w:sz w:val="24"/>
          <w:szCs w:val="24"/>
        </w:rPr>
        <w:t xml:space="preserve">uestions have </w:t>
      </w:r>
      <w:r w:rsidR="00A17A4A">
        <w:rPr>
          <w:rFonts w:ascii="Garamond" w:hAnsi="Garamond" w:cs="Times New Roman"/>
          <w:sz w:val="24"/>
          <w:szCs w:val="24"/>
        </w:rPr>
        <w:t xml:space="preserve">also </w:t>
      </w:r>
      <w:r w:rsidRPr="009254E9">
        <w:rPr>
          <w:rFonts w:ascii="Garamond" w:hAnsi="Garamond" w:cs="Times New Roman"/>
          <w:sz w:val="24"/>
          <w:szCs w:val="24"/>
        </w:rPr>
        <w:t>been asked</w:t>
      </w:r>
      <w:r w:rsidR="00C40DE5">
        <w:rPr>
          <w:rFonts w:ascii="Garamond" w:hAnsi="Garamond" w:cs="Times New Roman"/>
          <w:sz w:val="24"/>
          <w:szCs w:val="24"/>
        </w:rPr>
        <w:t xml:space="preserve"> by some health professionals</w:t>
      </w:r>
      <w:r w:rsidR="00301512">
        <w:rPr>
          <w:rFonts w:ascii="Garamond" w:hAnsi="Garamond" w:cs="Times New Roman"/>
          <w:sz w:val="24"/>
          <w:szCs w:val="24"/>
        </w:rPr>
        <w:t xml:space="preserve"> </w:t>
      </w:r>
      <w:r w:rsidRPr="009254E9">
        <w:rPr>
          <w:rFonts w:ascii="Garamond" w:hAnsi="Garamond" w:cs="Times New Roman"/>
          <w:sz w:val="24"/>
          <w:szCs w:val="24"/>
        </w:rPr>
        <w:t>about the capacity of</w:t>
      </w:r>
      <w:r w:rsidR="00A17A4A">
        <w:rPr>
          <w:rFonts w:ascii="Garamond" w:hAnsi="Garamond" w:cs="Times New Roman"/>
          <w:sz w:val="24"/>
          <w:szCs w:val="24"/>
        </w:rPr>
        <w:t xml:space="preserve"> people who</w:t>
      </w:r>
      <w:r w:rsidRPr="009254E9">
        <w:rPr>
          <w:rFonts w:ascii="Garamond" w:hAnsi="Garamond" w:cs="Times New Roman"/>
          <w:sz w:val="24"/>
          <w:szCs w:val="24"/>
        </w:rPr>
        <w:t xml:space="preserve"> inject drugs to</w:t>
      </w:r>
      <w:r w:rsidR="00C40DE5">
        <w:rPr>
          <w:rFonts w:ascii="Garamond" w:hAnsi="Garamond" w:cs="Times New Roman"/>
          <w:sz w:val="24"/>
          <w:szCs w:val="24"/>
        </w:rPr>
        <w:t xml:space="preserve"> responsibly manage take-home naloxone supplies,</w:t>
      </w:r>
      <w:r w:rsidRPr="009254E9">
        <w:rPr>
          <w:rFonts w:ascii="Garamond" w:hAnsi="Garamond" w:cs="Times New Roman"/>
          <w:sz w:val="24"/>
          <w:szCs w:val="24"/>
        </w:rPr>
        <w:t xml:space="preserve"> properly identify an </w:t>
      </w:r>
      <w:r w:rsidR="0084520B">
        <w:rPr>
          <w:rFonts w:ascii="Garamond" w:hAnsi="Garamond" w:cs="Times New Roman"/>
          <w:sz w:val="24"/>
          <w:szCs w:val="24"/>
        </w:rPr>
        <w:t xml:space="preserve">opioid </w:t>
      </w:r>
      <w:r w:rsidRPr="009254E9">
        <w:rPr>
          <w:rFonts w:ascii="Garamond" w:hAnsi="Garamond" w:cs="Times New Roman"/>
          <w:sz w:val="24"/>
          <w:szCs w:val="24"/>
        </w:rPr>
        <w:t>overdose and administer</w:t>
      </w:r>
      <w:r w:rsidR="00CD0CC9">
        <w:rPr>
          <w:rFonts w:ascii="Garamond" w:hAnsi="Garamond" w:cs="Times New Roman"/>
          <w:sz w:val="24"/>
          <w:szCs w:val="24"/>
        </w:rPr>
        <w:t xml:space="preserve"> take-home</w:t>
      </w:r>
      <w:r w:rsidRPr="009254E9">
        <w:rPr>
          <w:rFonts w:ascii="Garamond" w:hAnsi="Garamond" w:cs="Times New Roman"/>
          <w:sz w:val="24"/>
          <w:szCs w:val="24"/>
        </w:rPr>
        <w:t xml:space="preserve"> naloxone (Beletsky et al., 2006). Such concerns</w:t>
      </w:r>
      <w:r w:rsidR="009955AC">
        <w:rPr>
          <w:rFonts w:ascii="Garamond" w:hAnsi="Garamond" w:cs="Times New Roman"/>
          <w:sz w:val="24"/>
          <w:szCs w:val="24"/>
        </w:rPr>
        <w:t xml:space="preserve"> </w:t>
      </w:r>
      <w:r w:rsidR="00375571">
        <w:rPr>
          <w:rFonts w:ascii="Garamond" w:hAnsi="Garamond" w:cs="Times New Roman"/>
          <w:sz w:val="24"/>
          <w:szCs w:val="24"/>
        </w:rPr>
        <w:t xml:space="preserve">reflect and </w:t>
      </w:r>
      <w:r w:rsidRPr="009254E9">
        <w:rPr>
          <w:rFonts w:ascii="Garamond" w:hAnsi="Garamond" w:cs="Times New Roman"/>
          <w:sz w:val="24"/>
          <w:szCs w:val="24"/>
        </w:rPr>
        <w:t>reproduc</w:t>
      </w:r>
      <w:r w:rsidR="00375571">
        <w:rPr>
          <w:rFonts w:ascii="Garamond" w:hAnsi="Garamond" w:cs="Times New Roman"/>
          <w:sz w:val="24"/>
          <w:szCs w:val="24"/>
        </w:rPr>
        <w:t>e</w:t>
      </w:r>
      <w:r w:rsidRPr="009254E9">
        <w:rPr>
          <w:rFonts w:ascii="Garamond" w:hAnsi="Garamond" w:cs="Times New Roman"/>
          <w:sz w:val="24"/>
          <w:szCs w:val="24"/>
        </w:rPr>
        <w:t xml:space="preserve"> unexamined assumptions about the agency, capacity and character of people who consume drugs</w:t>
      </w:r>
      <w:r w:rsidR="00F93FD8">
        <w:rPr>
          <w:rFonts w:ascii="Garamond" w:hAnsi="Garamond" w:cs="Times New Roman"/>
          <w:sz w:val="24"/>
          <w:szCs w:val="24"/>
        </w:rPr>
        <w:t xml:space="preserve"> and </w:t>
      </w:r>
      <w:r w:rsidR="002656D2">
        <w:rPr>
          <w:rFonts w:ascii="Garamond" w:hAnsi="Garamond" w:cs="Times New Roman"/>
          <w:sz w:val="24"/>
          <w:szCs w:val="24"/>
        </w:rPr>
        <w:t>remind us that</w:t>
      </w:r>
      <w:r w:rsidRPr="009254E9">
        <w:rPr>
          <w:rFonts w:ascii="Garamond" w:hAnsi="Garamond" w:cs="Times New Roman"/>
          <w:sz w:val="24"/>
          <w:szCs w:val="24"/>
        </w:rPr>
        <w:t xml:space="preserve"> stigma </w:t>
      </w:r>
      <w:r w:rsidR="002656D2">
        <w:rPr>
          <w:rFonts w:ascii="Garamond" w:hAnsi="Garamond" w:cs="Times New Roman"/>
          <w:sz w:val="24"/>
          <w:szCs w:val="24"/>
        </w:rPr>
        <w:t xml:space="preserve">remains highly relevant to the success or otherwise </w:t>
      </w:r>
      <w:r w:rsidR="00E2766E">
        <w:rPr>
          <w:rFonts w:ascii="Garamond" w:hAnsi="Garamond" w:cs="Times New Roman"/>
          <w:sz w:val="24"/>
          <w:szCs w:val="24"/>
        </w:rPr>
        <w:t xml:space="preserve">of </w:t>
      </w:r>
      <w:r w:rsidR="002656D2">
        <w:rPr>
          <w:rFonts w:ascii="Garamond" w:hAnsi="Garamond" w:cs="Times New Roman"/>
          <w:sz w:val="24"/>
          <w:szCs w:val="24"/>
        </w:rPr>
        <w:t>any health intervention concerning alcohol and other drugs, especially opioid consumption</w:t>
      </w:r>
      <w:r w:rsidR="001145BA">
        <w:rPr>
          <w:rFonts w:ascii="Garamond" w:hAnsi="Garamond" w:cs="Times New Roman"/>
          <w:sz w:val="24"/>
          <w:szCs w:val="24"/>
        </w:rPr>
        <w:t xml:space="preserve"> (van </w:t>
      </w:r>
      <w:proofErr w:type="spellStart"/>
      <w:r w:rsidR="001145BA">
        <w:rPr>
          <w:rFonts w:ascii="Garamond" w:hAnsi="Garamond" w:cs="Times New Roman"/>
          <w:sz w:val="24"/>
          <w:szCs w:val="24"/>
        </w:rPr>
        <w:t>Boekel</w:t>
      </w:r>
      <w:proofErr w:type="spellEnd"/>
      <w:r w:rsidR="001145BA">
        <w:rPr>
          <w:rFonts w:ascii="Garamond" w:hAnsi="Garamond" w:cs="Times New Roman"/>
          <w:sz w:val="24"/>
          <w:szCs w:val="24"/>
        </w:rPr>
        <w:t xml:space="preserve"> et al., 2013)</w:t>
      </w:r>
      <w:r w:rsidR="002656D2">
        <w:rPr>
          <w:rFonts w:ascii="Garamond" w:hAnsi="Garamond" w:cs="Times New Roman"/>
          <w:sz w:val="24"/>
          <w:szCs w:val="24"/>
        </w:rPr>
        <w:t>. P</w:t>
      </w:r>
      <w:r w:rsidRPr="009254E9">
        <w:rPr>
          <w:rFonts w:ascii="Garamond" w:hAnsi="Garamond" w:cs="Times New Roman"/>
          <w:sz w:val="24"/>
          <w:szCs w:val="24"/>
        </w:rPr>
        <w:t xml:space="preserve">eople who consume opioids (especially those who inject opioids) experience stigma in many different settings such as </w:t>
      </w:r>
      <w:r w:rsidRPr="009254E9">
        <w:rPr>
          <w:rFonts w:ascii="Garamond" w:hAnsi="Garamond"/>
          <w:sz w:val="24"/>
          <w:szCs w:val="24"/>
          <w:lang w:val="en-US"/>
        </w:rPr>
        <w:t>when accessing healthcare (</w:t>
      </w:r>
      <w:r w:rsidR="001B6EC2">
        <w:rPr>
          <w:rFonts w:ascii="Garamond" w:hAnsi="Garamond"/>
          <w:sz w:val="24"/>
          <w:szCs w:val="24"/>
          <w:lang w:val="en-US"/>
        </w:rPr>
        <w:t>Fraser et al.</w:t>
      </w:r>
      <w:r w:rsidR="00E963DB">
        <w:rPr>
          <w:rFonts w:ascii="Garamond" w:hAnsi="Garamond"/>
          <w:sz w:val="24"/>
          <w:szCs w:val="24"/>
          <w:lang w:val="en-US"/>
        </w:rPr>
        <w:t xml:space="preserve"> in press</w:t>
      </w:r>
      <w:r w:rsidR="001B6EC2">
        <w:rPr>
          <w:rFonts w:ascii="Garamond" w:hAnsi="Garamond"/>
          <w:sz w:val="24"/>
          <w:szCs w:val="24"/>
          <w:lang w:val="en-US"/>
        </w:rPr>
        <w:t xml:space="preserve">; </w:t>
      </w:r>
      <w:r w:rsidRPr="009254E9">
        <w:rPr>
          <w:rFonts w:ascii="Garamond" w:hAnsi="Garamond"/>
          <w:sz w:val="24"/>
          <w:szCs w:val="24"/>
          <w:lang w:val="en-US"/>
        </w:rPr>
        <w:t xml:space="preserve">Lloyd, 2013; Radcliffe &amp; Stevens, 2008), </w:t>
      </w:r>
      <w:proofErr w:type="spellStart"/>
      <w:r w:rsidRPr="009254E9">
        <w:rPr>
          <w:rFonts w:ascii="Garamond" w:hAnsi="Garamond"/>
          <w:sz w:val="24"/>
          <w:szCs w:val="24"/>
          <w:lang w:val="en-US"/>
        </w:rPr>
        <w:t>utilising</w:t>
      </w:r>
      <w:proofErr w:type="spellEnd"/>
      <w:r w:rsidRPr="009254E9">
        <w:rPr>
          <w:rFonts w:ascii="Garamond" w:hAnsi="Garamond"/>
          <w:sz w:val="24"/>
          <w:szCs w:val="24"/>
          <w:lang w:val="en-US"/>
        </w:rPr>
        <w:t xml:space="preserve"> needle exchange services in pharmacies (Fitzgerald, McDonald, &amp; Klugman,</w:t>
      </w:r>
      <w:r w:rsidRPr="009254E9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2004; Simmonds &amp; Coomber, 2009), and at workplaces (</w:t>
      </w:r>
      <w:r w:rsidR="001B6EC2">
        <w:rPr>
          <w:rFonts w:ascii="Garamond" w:hAnsi="Garamond"/>
          <w:sz w:val="24"/>
          <w:szCs w:val="24"/>
          <w:lang w:val="en-US"/>
        </w:rPr>
        <w:t>Fraser et al</w:t>
      </w:r>
      <w:r w:rsidR="00E963DB">
        <w:rPr>
          <w:rFonts w:ascii="Garamond" w:hAnsi="Garamond"/>
          <w:sz w:val="24"/>
          <w:szCs w:val="24"/>
          <w:lang w:val="en-US"/>
        </w:rPr>
        <w:t>. in press</w:t>
      </w:r>
      <w:r w:rsidR="001B6EC2">
        <w:rPr>
          <w:rFonts w:ascii="Garamond" w:hAnsi="Garamond"/>
          <w:sz w:val="24"/>
          <w:szCs w:val="24"/>
          <w:lang w:val="en-US"/>
        </w:rPr>
        <w:t xml:space="preserve">; </w:t>
      </w:r>
      <w:r w:rsidRPr="009254E9">
        <w:rPr>
          <w:rFonts w:ascii="Garamond" w:hAnsi="Garamond"/>
          <w:sz w:val="24"/>
          <w:szCs w:val="24"/>
          <w:lang w:val="en-US"/>
        </w:rPr>
        <w:t>Hathaway, Comeau, &amp; Erickson, 2011).</w:t>
      </w:r>
      <w:r w:rsidRPr="009254E9">
        <w:rPr>
          <w:rFonts w:ascii="Garamond" w:hAnsi="Garamond" w:cs="Times New Roman"/>
          <w:sz w:val="24"/>
          <w:szCs w:val="24"/>
        </w:rPr>
        <w:t xml:space="preserve"> </w:t>
      </w:r>
      <w:r w:rsidR="00035D67">
        <w:rPr>
          <w:rFonts w:ascii="Garamond" w:hAnsi="Garamond" w:cs="Times New Roman"/>
          <w:sz w:val="24"/>
          <w:szCs w:val="24"/>
        </w:rPr>
        <w:t>Notably</w:t>
      </w:r>
      <w:r w:rsidRPr="009254E9">
        <w:rPr>
          <w:rFonts w:ascii="Garamond" w:hAnsi="Garamond" w:cs="Times New Roman"/>
          <w:sz w:val="24"/>
          <w:szCs w:val="24"/>
        </w:rPr>
        <w:t xml:space="preserve">, </w:t>
      </w:r>
      <w:r w:rsidR="00035D67">
        <w:rPr>
          <w:rFonts w:ascii="Garamond" w:hAnsi="Garamond" w:cs="Times New Roman"/>
          <w:sz w:val="24"/>
          <w:szCs w:val="24"/>
        </w:rPr>
        <w:t>sce</w:t>
      </w:r>
      <w:r w:rsidRPr="009254E9">
        <w:rPr>
          <w:rFonts w:ascii="Garamond" w:hAnsi="Garamond" w:cs="Times New Roman"/>
          <w:sz w:val="24"/>
          <w:szCs w:val="24"/>
        </w:rPr>
        <w:t xml:space="preserve">pticism </w:t>
      </w:r>
      <w:r w:rsidR="00035D67">
        <w:rPr>
          <w:rFonts w:ascii="Garamond" w:hAnsi="Garamond" w:cs="Times New Roman"/>
          <w:sz w:val="24"/>
          <w:szCs w:val="24"/>
        </w:rPr>
        <w:t>among health professionals about</w:t>
      </w:r>
      <w:r w:rsidR="00035D67" w:rsidRPr="009254E9">
        <w:rPr>
          <w:rFonts w:ascii="Garamond" w:hAnsi="Garamond" w:cs="Times New Roman"/>
          <w:sz w:val="24"/>
          <w:szCs w:val="24"/>
        </w:rPr>
        <w:t xml:space="preserve"> </w:t>
      </w:r>
      <w:r w:rsidRPr="009254E9">
        <w:rPr>
          <w:rFonts w:ascii="Garamond" w:hAnsi="Garamond" w:cs="Times New Roman"/>
          <w:sz w:val="24"/>
          <w:szCs w:val="24"/>
        </w:rPr>
        <w:t>take-home naloxone</w:t>
      </w:r>
      <w:r w:rsidR="00035D67">
        <w:rPr>
          <w:rFonts w:ascii="Garamond" w:hAnsi="Garamond" w:cs="Times New Roman"/>
          <w:sz w:val="24"/>
          <w:szCs w:val="24"/>
        </w:rPr>
        <w:t xml:space="preserve"> has been found in research to be associated with </w:t>
      </w:r>
      <w:r w:rsidR="00035D67" w:rsidRPr="009254E9">
        <w:rPr>
          <w:rFonts w:ascii="Garamond" w:hAnsi="Garamond" w:cs="Times New Roman"/>
          <w:sz w:val="24"/>
          <w:szCs w:val="24"/>
        </w:rPr>
        <w:t xml:space="preserve">limited experience working with people who consume opioids </w:t>
      </w:r>
      <w:r w:rsidRPr="009254E9">
        <w:rPr>
          <w:rFonts w:ascii="Garamond" w:hAnsi="Garamond" w:cs="Times New Roman"/>
          <w:sz w:val="24"/>
          <w:szCs w:val="24"/>
        </w:rPr>
        <w:t>(Green et al., 2013)</w:t>
      </w:r>
      <w:r w:rsidR="00035D67">
        <w:rPr>
          <w:rFonts w:ascii="Garamond" w:hAnsi="Garamond" w:cs="Times New Roman"/>
          <w:sz w:val="24"/>
          <w:szCs w:val="24"/>
        </w:rPr>
        <w:t>:</w:t>
      </w:r>
      <w:r w:rsidRPr="009254E9">
        <w:rPr>
          <w:rFonts w:ascii="Garamond" w:hAnsi="Garamond" w:cs="Times New Roman"/>
          <w:sz w:val="24"/>
          <w:szCs w:val="24"/>
        </w:rPr>
        <w:t xml:space="preserve"> Australian</w:t>
      </w:r>
      <w:r w:rsidR="008F7AA2">
        <w:rPr>
          <w:rFonts w:ascii="Garamond" w:hAnsi="Garamond" w:cs="Times New Roman"/>
          <w:sz w:val="24"/>
          <w:szCs w:val="24"/>
        </w:rPr>
        <w:t xml:space="preserve"> health professionals who work with people who inject drugs</w:t>
      </w:r>
      <w:r w:rsidRPr="009254E9">
        <w:rPr>
          <w:rFonts w:ascii="Garamond" w:hAnsi="Garamond" w:cs="Times New Roman"/>
          <w:sz w:val="24"/>
          <w:szCs w:val="24"/>
        </w:rPr>
        <w:t xml:space="preserve"> </w:t>
      </w:r>
      <w:r w:rsidR="00035D67">
        <w:rPr>
          <w:rFonts w:ascii="Garamond" w:hAnsi="Garamond" w:cs="Times New Roman"/>
          <w:sz w:val="24"/>
          <w:szCs w:val="24"/>
        </w:rPr>
        <w:t xml:space="preserve">generally express </w:t>
      </w:r>
      <w:r w:rsidRPr="009254E9">
        <w:rPr>
          <w:rFonts w:ascii="Garamond" w:hAnsi="Garamond" w:cs="Times New Roman"/>
          <w:sz w:val="24"/>
          <w:szCs w:val="24"/>
        </w:rPr>
        <w:t xml:space="preserve">strong support for </w:t>
      </w:r>
      <w:r w:rsidR="00035D67">
        <w:rPr>
          <w:rFonts w:ascii="Garamond" w:hAnsi="Garamond" w:cs="Times New Roman"/>
          <w:sz w:val="24"/>
          <w:szCs w:val="24"/>
        </w:rPr>
        <w:t>it</w:t>
      </w:r>
      <w:r w:rsidRPr="009254E9">
        <w:rPr>
          <w:rFonts w:ascii="Garamond" w:hAnsi="Garamond" w:cs="Times New Roman"/>
          <w:sz w:val="24"/>
          <w:szCs w:val="24"/>
        </w:rPr>
        <w:t xml:space="preserve"> (Dwyer, Fraser &amp; Dietze, 2016). </w:t>
      </w:r>
      <w:r w:rsidR="00035D67">
        <w:rPr>
          <w:rFonts w:ascii="Garamond" w:hAnsi="Garamond" w:cs="Times New Roman"/>
          <w:sz w:val="24"/>
          <w:szCs w:val="24"/>
        </w:rPr>
        <w:t xml:space="preserve">Also of note are </w:t>
      </w:r>
      <w:r w:rsidR="00035D67">
        <w:rPr>
          <w:rFonts w:ascii="Garamond" w:hAnsi="Garamond" w:cs="Times New Roman"/>
          <w:sz w:val="24"/>
          <w:szCs w:val="24"/>
        </w:rPr>
        <w:lastRenderedPageBreak/>
        <w:t>findings from healthcare settings that,</w:t>
      </w:r>
      <w:r w:rsidRPr="009254E9">
        <w:rPr>
          <w:rFonts w:ascii="Garamond" w:hAnsi="Garamond" w:cs="Times New Roman"/>
          <w:sz w:val="24"/>
          <w:szCs w:val="24"/>
        </w:rPr>
        <w:t xml:space="preserve"> </w:t>
      </w:r>
      <w:r w:rsidR="00035D67">
        <w:rPr>
          <w:rFonts w:ascii="Garamond" w:hAnsi="Garamond" w:cs="Times New Roman"/>
          <w:sz w:val="24"/>
          <w:szCs w:val="24"/>
        </w:rPr>
        <w:t>where</w:t>
      </w:r>
      <w:r w:rsidRPr="009254E9">
        <w:rPr>
          <w:rFonts w:ascii="Garamond" w:hAnsi="Garamond" w:cs="Times New Roman"/>
          <w:sz w:val="24"/>
          <w:szCs w:val="24"/>
        </w:rPr>
        <w:t xml:space="preserve"> naloxone is not administered </w:t>
      </w:r>
      <w:r w:rsidR="00035D67">
        <w:rPr>
          <w:rFonts w:ascii="Garamond" w:hAnsi="Garamond" w:cs="Times New Roman"/>
          <w:sz w:val="24"/>
          <w:szCs w:val="24"/>
        </w:rPr>
        <w:t>at the</w:t>
      </w:r>
      <w:r w:rsidRPr="009254E9">
        <w:rPr>
          <w:rFonts w:ascii="Garamond" w:hAnsi="Garamond" w:cs="Times New Roman"/>
          <w:sz w:val="24"/>
          <w:szCs w:val="24"/>
        </w:rPr>
        <w:t xml:space="preserve"> appropriate dose</w:t>
      </w:r>
      <w:r w:rsidR="00035D67">
        <w:rPr>
          <w:rFonts w:ascii="Garamond" w:hAnsi="Garamond" w:cs="Times New Roman"/>
          <w:sz w:val="24"/>
          <w:szCs w:val="24"/>
        </w:rPr>
        <w:t xml:space="preserve"> and with proper care</w:t>
      </w:r>
      <w:r w:rsidRPr="009254E9">
        <w:rPr>
          <w:rFonts w:ascii="Garamond" w:hAnsi="Garamond" w:cs="Times New Roman"/>
          <w:sz w:val="24"/>
          <w:szCs w:val="24"/>
        </w:rPr>
        <w:t xml:space="preserve">, it can </w:t>
      </w:r>
      <w:r w:rsidR="00035D67">
        <w:rPr>
          <w:rFonts w:ascii="Garamond" w:hAnsi="Garamond" w:cs="Times New Roman"/>
          <w:sz w:val="24"/>
          <w:szCs w:val="24"/>
        </w:rPr>
        <w:t>function less as</w:t>
      </w:r>
      <w:r w:rsidRPr="009254E9">
        <w:rPr>
          <w:rFonts w:ascii="Garamond" w:hAnsi="Garamond" w:cs="Times New Roman"/>
          <w:sz w:val="24"/>
          <w:szCs w:val="24"/>
        </w:rPr>
        <w:t xml:space="preserve"> a lifesaving medicine </w:t>
      </w:r>
      <w:r w:rsidR="00035D67">
        <w:rPr>
          <w:rFonts w:ascii="Garamond" w:hAnsi="Garamond" w:cs="Times New Roman"/>
          <w:sz w:val="24"/>
          <w:szCs w:val="24"/>
        </w:rPr>
        <w:t xml:space="preserve">and more as </w:t>
      </w:r>
      <w:r w:rsidRPr="009254E9">
        <w:rPr>
          <w:rFonts w:ascii="Garamond" w:hAnsi="Garamond" w:cs="Times New Roman"/>
          <w:sz w:val="24"/>
          <w:szCs w:val="24"/>
        </w:rPr>
        <w:t xml:space="preserve">a tool of punishment (Neale &amp; Strang, 2015). </w:t>
      </w:r>
    </w:p>
    <w:p w14:paraId="59A820C2" w14:textId="2463DD0F" w:rsidR="00F6108C" w:rsidRPr="009254E9" w:rsidRDefault="00E34AE6" w:rsidP="00E34AE6">
      <w:pPr>
        <w:tabs>
          <w:tab w:val="left" w:pos="6799"/>
        </w:tabs>
        <w:spacing w:line="36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</w:p>
    <w:p w14:paraId="21FD9DDA" w14:textId="276C2B2B" w:rsidR="00F6108C" w:rsidRDefault="00035D67" w:rsidP="00F6108C">
      <w:pPr>
        <w:spacing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The research in this area serves the important role of supporting and demonstrating the benefits of take-home naloxone. </w:t>
      </w:r>
      <w:r w:rsidR="00BA37C4">
        <w:rPr>
          <w:rFonts w:ascii="Garamond" w:hAnsi="Garamond" w:cs="Times New Roman"/>
          <w:sz w:val="24"/>
          <w:szCs w:val="24"/>
        </w:rPr>
        <w:t>However, p</w:t>
      </w:r>
      <w:r w:rsidR="001145BA">
        <w:rPr>
          <w:rFonts w:ascii="Garamond" w:hAnsi="Garamond" w:cs="Times New Roman"/>
          <w:sz w:val="24"/>
          <w:szCs w:val="24"/>
        </w:rPr>
        <w:t>erhaps because the field is dominated by quantitative public health research methods</w:t>
      </w:r>
      <w:r>
        <w:rPr>
          <w:rFonts w:ascii="Garamond" w:hAnsi="Garamond" w:cs="Times New Roman"/>
          <w:sz w:val="24"/>
          <w:szCs w:val="24"/>
        </w:rPr>
        <w:t>, it</w:t>
      </w:r>
      <w:r w:rsidR="00F6108C" w:rsidRPr="009254E9">
        <w:rPr>
          <w:rFonts w:ascii="Garamond" w:hAnsi="Garamond" w:cs="Times New Roman"/>
          <w:sz w:val="24"/>
          <w:szCs w:val="24"/>
        </w:rPr>
        <w:t xml:space="preserve"> rarely asks </w:t>
      </w:r>
      <w:r>
        <w:rPr>
          <w:rFonts w:ascii="Garamond" w:hAnsi="Garamond" w:cs="Times New Roman"/>
          <w:sz w:val="24"/>
          <w:szCs w:val="24"/>
        </w:rPr>
        <w:t>broader</w:t>
      </w:r>
      <w:r w:rsidR="00F6108C" w:rsidRPr="009254E9">
        <w:rPr>
          <w:rFonts w:ascii="Garamond" w:hAnsi="Garamond" w:cs="Times New Roman"/>
          <w:sz w:val="24"/>
          <w:szCs w:val="24"/>
        </w:rPr>
        <w:t xml:space="preserve"> questions</w:t>
      </w:r>
      <w:r>
        <w:rPr>
          <w:rFonts w:ascii="Garamond" w:hAnsi="Garamond" w:cs="Times New Roman"/>
          <w:sz w:val="24"/>
          <w:szCs w:val="24"/>
        </w:rPr>
        <w:t xml:space="preserve"> about</w:t>
      </w:r>
      <w:r w:rsidR="00F6108C" w:rsidRPr="009254E9">
        <w:rPr>
          <w:rFonts w:ascii="Garamond" w:hAnsi="Garamond" w:cs="Times New Roman"/>
          <w:sz w:val="24"/>
          <w:szCs w:val="24"/>
        </w:rPr>
        <w:t xml:space="preserve"> such interventions. For example, </w:t>
      </w:r>
      <w:r w:rsidRPr="009254E9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>part</w:t>
      </w:r>
      <w:r w:rsidRPr="009254E9">
        <w:rPr>
          <w:rFonts w:ascii="Garamond" w:hAnsi="Garamond" w:cs="Times New Roman"/>
          <w:sz w:val="24"/>
          <w:szCs w:val="24"/>
        </w:rPr>
        <w:t xml:space="preserve"> </w:t>
      </w:r>
      <w:r w:rsidR="00F6108C" w:rsidRPr="009254E9">
        <w:rPr>
          <w:rFonts w:ascii="Garamond" w:hAnsi="Garamond" w:cs="Times New Roman"/>
          <w:sz w:val="24"/>
          <w:szCs w:val="24"/>
        </w:rPr>
        <w:t>from drawing out relevant regulations about prescription, liability and access,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 research on take-home naloxone has rarely addressed the political questions that arise when contextuali</w:t>
      </w:r>
      <w:r>
        <w:rPr>
          <w:rFonts w:ascii="Garamond" w:hAnsi="Garamond"/>
          <w:sz w:val="24"/>
          <w:szCs w:val="24"/>
          <w:lang w:val="en-US"/>
        </w:rPr>
        <w:t>z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ing </w:t>
      </w:r>
      <w:r>
        <w:rPr>
          <w:rFonts w:ascii="Garamond" w:hAnsi="Garamond"/>
          <w:sz w:val="24"/>
          <w:szCs w:val="24"/>
          <w:lang w:val="en-US"/>
        </w:rPr>
        <w:t>it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 within a broader public health policy climate.</w:t>
      </w:r>
      <w:r w:rsidR="00E93873">
        <w:rPr>
          <w:rFonts w:ascii="Garamond" w:hAnsi="Garamond"/>
          <w:sz w:val="24"/>
          <w:szCs w:val="24"/>
          <w:lang w:val="en-US"/>
        </w:rPr>
        <w:t xml:space="preserve"> In this sense, the socially produced character of </w:t>
      </w:r>
      <w:r w:rsidR="001B7F95">
        <w:rPr>
          <w:rFonts w:ascii="Garamond" w:hAnsi="Garamond"/>
          <w:sz w:val="24"/>
          <w:szCs w:val="24"/>
          <w:lang w:val="en-US"/>
        </w:rPr>
        <w:t xml:space="preserve">opioid </w:t>
      </w:r>
      <w:r w:rsidR="00E93873">
        <w:rPr>
          <w:rFonts w:ascii="Garamond" w:hAnsi="Garamond"/>
          <w:sz w:val="24"/>
          <w:szCs w:val="24"/>
          <w:lang w:val="en-US"/>
        </w:rPr>
        <w:t xml:space="preserve">overdose and responses to it </w:t>
      </w:r>
      <w:r>
        <w:rPr>
          <w:rFonts w:ascii="Garamond" w:hAnsi="Garamond"/>
          <w:sz w:val="24"/>
          <w:szCs w:val="24"/>
          <w:lang w:val="en-US"/>
        </w:rPr>
        <w:t>are yet to be incorporated into any but a few</w:t>
      </w:r>
      <w:r w:rsidR="00E93873">
        <w:rPr>
          <w:rFonts w:ascii="Garamond" w:hAnsi="Garamond"/>
          <w:sz w:val="24"/>
          <w:szCs w:val="24"/>
          <w:lang w:val="en-US"/>
        </w:rPr>
        <w:t xml:space="preserve"> analyses of take-home naloxone provision. </w:t>
      </w:r>
      <w:r>
        <w:rPr>
          <w:rFonts w:ascii="Garamond" w:hAnsi="Garamond" w:cs="Times New Roman"/>
          <w:sz w:val="24"/>
          <w:szCs w:val="24"/>
        </w:rPr>
        <w:t>In the sections below we consider in detail the sociological work that has begun to explore these issues, and then draw out the areas in need of further investigation.</w:t>
      </w:r>
    </w:p>
    <w:p w14:paraId="199D72D7" w14:textId="77777777" w:rsidR="00F6108C" w:rsidRPr="009254E9" w:rsidRDefault="00F6108C" w:rsidP="00F6108C">
      <w:pPr>
        <w:spacing w:line="360" w:lineRule="auto"/>
        <w:rPr>
          <w:rFonts w:ascii="Garamond" w:hAnsi="Garamond"/>
          <w:sz w:val="24"/>
          <w:szCs w:val="24"/>
        </w:rPr>
      </w:pPr>
    </w:p>
    <w:p w14:paraId="484B4FE3" w14:textId="759EEA75" w:rsidR="00F6108C" w:rsidRPr="009254E9" w:rsidRDefault="00A87536" w:rsidP="00F6108C">
      <w:pPr>
        <w:spacing w:line="360" w:lineRule="auto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The</w:t>
      </w:r>
      <w:r w:rsidR="00F6108C" w:rsidRPr="009254E9">
        <w:rPr>
          <w:rFonts w:ascii="Garamond" w:hAnsi="Garamond"/>
          <w:b/>
          <w:sz w:val="24"/>
          <w:szCs w:val="24"/>
          <w:lang w:val="en-US"/>
        </w:rPr>
        <w:t xml:space="preserve"> social logic of</w:t>
      </w:r>
      <w:r w:rsidR="00CD0CC9">
        <w:rPr>
          <w:rFonts w:ascii="Garamond" w:hAnsi="Garamond"/>
          <w:b/>
          <w:sz w:val="24"/>
          <w:szCs w:val="24"/>
          <w:lang w:val="en-US"/>
        </w:rPr>
        <w:t xml:space="preserve"> take-home</w:t>
      </w:r>
      <w:r w:rsidR="00F6108C" w:rsidRPr="009254E9">
        <w:rPr>
          <w:rFonts w:ascii="Garamond" w:hAnsi="Garamond"/>
          <w:b/>
          <w:sz w:val="24"/>
          <w:szCs w:val="24"/>
          <w:lang w:val="en-US"/>
        </w:rPr>
        <w:t xml:space="preserve"> naloxone</w:t>
      </w:r>
    </w:p>
    <w:p w14:paraId="0C4490A2" w14:textId="372C76CD" w:rsidR="00F6108C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9254E9">
        <w:rPr>
          <w:rFonts w:ascii="Garamond" w:hAnsi="Garamond"/>
          <w:sz w:val="24"/>
          <w:szCs w:val="24"/>
          <w:lang w:val="en-US"/>
        </w:rPr>
        <w:t>Rachel Faulkner-</w:t>
      </w:r>
      <w:proofErr w:type="spellStart"/>
      <w:r w:rsidRPr="009254E9">
        <w:rPr>
          <w:rFonts w:ascii="Garamond" w:hAnsi="Garamond"/>
          <w:sz w:val="24"/>
          <w:szCs w:val="24"/>
          <w:lang w:val="en-US"/>
        </w:rPr>
        <w:t>Gurstein’s</w:t>
      </w:r>
      <w:proofErr w:type="spellEnd"/>
      <w:r w:rsidRPr="009254E9">
        <w:rPr>
          <w:rFonts w:ascii="Garamond" w:hAnsi="Garamond"/>
          <w:sz w:val="24"/>
          <w:szCs w:val="24"/>
          <w:lang w:val="en-US"/>
        </w:rPr>
        <w:t xml:space="preserve"> (2017) ethnographic study of take-home naloxone programs in New York, </w:t>
      </w:r>
      <w:r w:rsidR="00051928">
        <w:rPr>
          <w:rFonts w:ascii="Garamond" w:hAnsi="Garamond"/>
          <w:sz w:val="24"/>
          <w:szCs w:val="24"/>
          <w:lang w:val="en-US"/>
        </w:rPr>
        <w:t>‘</w:t>
      </w:r>
      <w:r w:rsidRPr="00CD0CC9">
        <w:rPr>
          <w:rFonts w:ascii="Garamond" w:hAnsi="Garamond"/>
          <w:sz w:val="24"/>
          <w:szCs w:val="24"/>
          <w:lang w:val="en-US"/>
        </w:rPr>
        <w:t>The social logic of naloxone: Peer administration, harm reduction and the transformation of social policy</w:t>
      </w:r>
      <w:r w:rsidR="00051928">
        <w:rPr>
          <w:rFonts w:ascii="Garamond" w:hAnsi="Garamond"/>
          <w:sz w:val="24"/>
          <w:szCs w:val="24"/>
          <w:lang w:val="en-US"/>
        </w:rPr>
        <w:t>’</w:t>
      </w:r>
      <w:r w:rsidR="00A87536">
        <w:rPr>
          <w:rFonts w:ascii="Garamond" w:hAnsi="Garamond"/>
          <w:i/>
          <w:sz w:val="24"/>
          <w:szCs w:val="24"/>
          <w:lang w:val="en-US"/>
        </w:rPr>
        <w:t>,</w:t>
      </w:r>
      <w:r w:rsidRPr="009254E9">
        <w:rPr>
          <w:rFonts w:ascii="Garamond" w:hAnsi="Garamond"/>
          <w:sz w:val="24"/>
          <w:szCs w:val="24"/>
          <w:lang w:val="en-US"/>
        </w:rPr>
        <w:t xml:space="preserve"> is</w:t>
      </w:r>
      <w:r>
        <w:rPr>
          <w:rFonts w:ascii="Garamond" w:hAnsi="Garamond"/>
          <w:sz w:val="24"/>
          <w:szCs w:val="24"/>
          <w:lang w:val="en-US"/>
        </w:rPr>
        <w:t xml:space="preserve"> the first piece of sociological research we explore in detail.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A87536">
        <w:rPr>
          <w:rFonts w:ascii="Garamond" w:hAnsi="Garamond"/>
          <w:sz w:val="24"/>
          <w:szCs w:val="24"/>
          <w:lang w:val="en-US"/>
        </w:rPr>
        <w:t xml:space="preserve">In her </w:t>
      </w:r>
      <w:r w:rsidR="00051928">
        <w:rPr>
          <w:rFonts w:ascii="Garamond" w:hAnsi="Garamond"/>
          <w:sz w:val="24"/>
          <w:szCs w:val="24"/>
          <w:lang w:val="en-US"/>
        </w:rPr>
        <w:t>article</w:t>
      </w:r>
      <w:r w:rsidR="00A87536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Faulkner-</w:t>
      </w:r>
      <w:proofErr w:type="spellStart"/>
      <w:r w:rsidRPr="009254E9">
        <w:rPr>
          <w:rFonts w:ascii="Garamond" w:hAnsi="Garamond"/>
          <w:sz w:val="24"/>
          <w:szCs w:val="24"/>
          <w:lang w:val="en-US"/>
        </w:rPr>
        <w:t>Gurstein</w:t>
      </w:r>
      <w:proofErr w:type="spellEnd"/>
      <w:r w:rsidRPr="009254E9">
        <w:rPr>
          <w:rFonts w:ascii="Garamond" w:hAnsi="Garamond"/>
          <w:sz w:val="24"/>
          <w:szCs w:val="24"/>
          <w:lang w:val="en-US"/>
        </w:rPr>
        <w:t xml:space="preserve"> (2017</w:t>
      </w:r>
      <w:r w:rsidR="005113FF">
        <w:rPr>
          <w:rFonts w:ascii="Garamond" w:hAnsi="Garamond"/>
          <w:sz w:val="24"/>
          <w:szCs w:val="24"/>
          <w:lang w:val="en-US"/>
        </w:rPr>
        <w:t>)</w:t>
      </w:r>
      <w:r w:rsidRPr="009254E9">
        <w:rPr>
          <w:rFonts w:ascii="Garamond" w:hAnsi="Garamond"/>
          <w:sz w:val="24"/>
          <w:szCs w:val="24"/>
          <w:lang w:val="en-US"/>
        </w:rPr>
        <w:t xml:space="preserve"> explicitly engages with </w:t>
      </w:r>
      <w:r w:rsidR="00A87536">
        <w:rPr>
          <w:rFonts w:ascii="Garamond" w:hAnsi="Garamond"/>
          <w:sz w:val="24"/>
          <w:szCs w:val="24"/>
          <w:lang w:val="en-US"/>
        </w:rPr>
        <w:t>take</w:t>
      </w:r>
      <w:r w:rsidR="00BE7483">
        <w:rPr>
          <w:rFonts w:ascii="Garamond" w:hAnsi="Garamond"/>
          <w:sz w:val="24"/>
          <w:szCs w:val="24"/>
          <w:lang w:val="en-US"/>
        </w:rPr>
        <w:t>-</w:t>
      </w:r>
      <w:r w:rsidR="00A87536">
        <w:rPr>
          <w:rFonts w:ascii="Garamond" w:hAnsi="Garamond"/>
          <w:sz w:val="24"/>
          <w:szCs w:val="24"/>
          <w:lang w:val="en-US"/>
        </w:rPr>
        <w:t xml:space="preserve">home </w:t>
      </w:r>
      <w:r w:rsidRPr="009254E9">
        <w:rPr>
          <w:rFonts w:ascii="Garamond" w:hAnsi="Garamond"/>
          <w:sz w:val="24"/>
          <w:szCs w:val="24"/>
          <w:lang w:val="en-US"/>
        </w:rPr>
        <w:t>naloxone</w:t>
      </w:r>
      <w:r w:rsidR="00A87536">
        <w:rPr>
          <w:rFonts w:ascii="Garamond" w:hAnsi="Garamond"/>
          <w:sz w:val="24"/>
          <w:szCs w:val="24"/>
          <w:lang w:val="en-US"/>
        </w:rPr>
        <w:t xml:space="preserve">’s place in </w:t>
      </w:r>
      <w:r w:rsidRPr="009254E9">
        <w:rPr>
          <w:rFonts w:ascii="Garamond" w:hAnsi="Garamond"/>
          <w:sz w:val="24"/>
          <w:szCs w:val="24"/>
          <w:lang w:val="en-US"/>
        </w:rPr>
        <w:t>U</w:t>
      </w:r>
      <w:r w:rsidR="00A87536">
        <w:rPr>
          <w:rFonts w:ascii="Garamond" w:hAnsi="Garamond"/>
          <w:sz w:val="24"/>
          <w:szCs w:val="24"/>
          <w:lang w:val="en-US"/>
        </w:rPr>
        <w:t>S</w:t>
      </w:r>
      <w:r w:rsidRPr="009254E9">
        <w:rPr>
          <w:rFonts w:ascii="Garamond" w:hAnsi="Garamond"/>
          <w:sz w:val="24"/>
          <w:szCs w:val="24"/>
          <w:lang w:val="en-US"/>
        </w:rPr>
        <w:t xml:space="preserve"> neoliberal health </w:t>
      </w:r>
      <w:r w:rsidR="00A87536">
        <w:rPr>
          <w:rFonts w:ascii="Garamond" w:hAnsi="Garamond"/>
          <w:sz w:val="24"/>
          <w:szCs w:val="24"/>
          <w:lang w:val="en-US"/>
        </w:rPr>
        <w:t>policy</w:t>
      </w:r>
      <w:r w:rsidRPr="009254E9">
        <w:rPr>
          <w:rFonts w:ascii="Garamond" w:hAnsi="Garamond"/>
          <w:sz w:val="24"/>
          <w:szCs w:val="24"/>
          <w:lang w:val="en-US"/>
        </w:rPr>
        <w:t xml:space="preserve">. </w:t>
      </w:r>
      <w:r w:rsidR="00A87536">
        <w:rPr>
          <w:rFonts w:ascii="Garamond" w:hAnsi="Garamond"/>
          <w:sz w:val="24"/>
          <w:szCs w:val="24"/>
          <w:lang w:val="en-US"/>
        </w:rPr>
        <w:t>C</w:t>
      </w:r>
      <w:r w:rsidRPr="009254E9">
        <w:rPr>
          <w:rFonts w:ascii="Garamond" w:hAnsi="Garamond"/>
          <w:sz w:val="24"/>
          <w:szCs w:val="24"/>
          <w:lang w:val="en-US"/>
        </w:rPr>
        <w:t>haracteriz</w:t>
      </w:r>
      <w:r w:rsidR="00A87536">
        <w:rPr>
          <w:rFonts w:ascii="Garamond" w:hAnsi="Garamond"/>
          <w:sz w:val="24"/>
          <w:szCs w:val="24"/>
          <w:lang w:val="en-US"/>
        </w:rPr>
        <w:t>ing</w:t>
      </w:r>
      <w:r w:rsidRPr="009254E9">
        <w:rPr>
          <w:rFonts w:ascii="Garamond" w:hAnsi="Garamond"/>
          <w:sz w:val="24"/>
          <w:szCs w:val="24"/>
          <w:lang w:val="en-US"/>
        </w:rPr>
        <w:t xml:space="preserve"> neoliberal approaches to health</w:t>
      </w:r>
      <w:r w:rsidR="009113DB">
        <w:rPr>
          <w:rFonts w:ascii="Garamond" w:hAnsi="Garamond"/>
          <w:sz w:val="24"/>
          <w:szCs w:val="24"/>
          <w:lang w:val="en-US"/>
        </w:rPr>
        <w:t xml:space="preserve"> as those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24325C">
        <w:rPr>
          <w:rFonts w:ascii="Garamond" w:hAnsi="Garamond"/>
          <w:sz w:val="24"/>
          <w:szCs w:val="24"/>
          <w:lang w:val="en-US"/>
        </w:rPr>
        <w:t xml:space="preserve">that primarily </w:t>
      </w:r>
      <w:r w:rsidR="00A87536">
        <w:rPr>
          <w:rFonts w:ascii="Garamond" w:hAnsi="Garamond"/>
          <w:sz w:val="24"/>
          <w:szCs w:val="24"/>
          <w:lang w:val="en-US"/>
        </w:rPr>
        <w:t>invest in</w:t>
      </w:r>
      <w:r w:rsidRPr="009254E9">
        <w:rPr>
          <w:rFonts w:ascii="Garamond" w:hAnsi="Garamond"/>
          <w:sz w:val="24"/>
          <w:szCs w:val="24"/>
          <w:lang w:val="en-US"/>
        </w:rPr>
        <w:t xml:space="preserve"> individual</w:t>
      </w:r>
      <w:r w:rsidR="0024325C">
        <w:rPr>
          <w:rFonts w:ascii="Garamond" w:hAnsi="Garamond"/>
          <w:sz w:val="24"/>
          <w:szCs w:val="24"/>
          <w:lang w:val="en-US"/>
        </w:rPr>
        <w:t>s</w:t>
      </w:r>
      <w:r w:rsidR="0096010C">
        <w:rPr>
          <w:rFonts w:ascii="Garamond" w:hAnsi="Garamond"/>
          <w:sz w:val="24"/>
          <w:szCs w:val="24"/>
          <w:lang w:val="en-US"/>
        </w:rPr>
        <w:t>’</w:t>
      </w:r>
      <w:r w:rsidR="0024325C">
        <w:rPr>
          <w:rFonts w:ascii="Garamond" w:hAnsi="Garamond"/>
          <w:sz w:val="24"/>
          <w:szCs w:val="24"/>
          <w:lang w:val="en-US"/>
        </w:rPr>
        <w:t xml:space="preserve"> personal</w:t>
      </w:r>
      <w:r w:rsidR="00A87536">
        <w:rPr>
          <w:rFonts w:ascii="Garamond" w:hAnsi="Garamond"/>
          <w:sz w:val="24"/>
          <w:szCs w:val="24"/>
          <w:lang w:val="en-US"/>
        </w:rPr>
        <w:t xml:space="preserve"> responsibility for health</w:t>
      </w:r>
      <w:r w:rsidR="006D5440">
        <w:rPr>
          <w:rFonts w:ascii="Garamond" w:hAnsi="Garamond"/>
          <w:sz w:val="24"/>
          <w:szCs w:val="24"/>
          <w:lang w:val="en-US"/>
        </w:rPr>
        <w:t xml:space="preserve">, </w:t>
      </w:r>
      <w:r w:rsidR="00A87536">
        <w:rPr>
          <w:rFonts w:ascii="Garamond" w:hAnsi="Garamond"/>
          <w:sz w:val="24"/>
          <w:szCs w:val="24"/>
          <w:lang w:val="en-US"/>
        </w:rPr>
        <w:t xml:space="preserve">she argues that contemporary US health policy </w:t>
      </w:r>
      <w:r w:rsidR="009113DB">
        <w:rPr>
          <w:rFonts w:ascii="Garamond" w:hAnsi="Garamond"/>
          <w:sz w:val="24"/>
          <w:szCs w:val="24"/>
          <w:lang w:val="en-US"/>
        </w:rPr>
        <w:t>works to constitut</w:t>
      </w:r>
      <w:r w:rsidR="00EF4AEC">
        <w:rPr>
          <w:rFonts w:ascii="Garamond" w:hAnsi="Garamond"/>
          <w:sz w:val="24"/>
          <w:szCs w:val="24"/>
          <w:lang w:val="en-US"/>
        </w:rPr>
        <w:t>e</w:t>
      </w:r>
      <w:r w:rsidR="009113DB">
        <w:rPr>
          <w:rFonts w:ascii="Garamond" w:hAnsi="Garamond"/>
          <w:sz w:val="24"/>
          <w:szCs w:val="24"/>
          <w:lang w:val="en-US"/>
        </w:rPr>
        <w:t xml:space="preserve"> individual</w:t>
      </w:r>
      <w:r w:rsidR="00EF4AEC">
        <w:rPr>
          <w:rFonts w:ascii="Garamond" w:hAnsi="Garamond"/>
          <w:sz w:val="24"/>
          <w:szCs w:val="24"/>
          <w:lang w:val="en-US"/>
        </w:rPr>
        <w:t xml:space="preserve"> people</w:t>
      </w:r>
      <w:r w:rsidR="009113DB">
        <w:rPr>
          <w:rFonts w:ascii="Garamond" w:hAnsi="Garamond"/>
          <w:sz w:val="24"/>
          <w:szCs w:val="24"/>
          <w:lang w:val="en-US"/>
        </w:rPr>
        <w:t xml:space="preserve"> as fully responsible</w:t>
      </w:r>
      <w:r w:rsidR="00EF4AEC">
        <w:rPr>
          <w:rFonts w:ascii="Garamond" w:hAnsi="Garamond"/>
          <w:sz w:val="24"/>
          <w:szCs w:val="24"/>
          <w:lang w:val="en-US"/>
        </w:rPr>
        <w:t xml:space="preserve"> for</w:t>
      </w:r>
      <w:r w:rsidR="009113DB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 xml:space="preserve">their health </w:t>
      </w:r>
      <w:r w:rsidR="00832C0E">
        <w:rPr>
          <w:rFonts w:ascii="Garamond" w:hAnsi="Garamond"/>
          <w:sz w:val="24"/>
          <w:szCs w:val="24"/>
          <w:lang w:val="en-US"/>
        </w:rPr>
        <w:t>or ill-health</w:t>
      </w:r>
      <w:r w:rsidRPr="009254E9">
        <w:rPr>
          <w:rFonts w:ascii="Garamond" w:hAnsi="Garamond"/>
          <w:sz w:val="24"/>
          <w:szCs w:val="24"/>
          <w:lang w:val="en-US"/>
        </w:rPr>
        <w:t xml:space="preserve">. </w:t>
      </w:r>
    </w:p>
    <w:p w14:paraId="3D6D502C" w14:textId="77777777" w:rsidR="00F6108C" w:rsidRPr="009254E9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25A9801A" w14:textId="28ABBF04" w:rsidR="00F6108C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9254E9">
        <w:rPr>
          <w:rFonts w:ascii="Garamond" w:hAnsi="Garamond"/>
          <w:sz w:val="24"/>
          <w:szCs w:val="24"/>
          <w:lang w:val="en-US"/>
        </w:rPr>
        <w:t xml:space="preserve">Starting from the position that </w:t>
      </w:r>
      <w:r w:rsidR="00175BCE">
        <w:rPr>
          <w:rFonts w:ascii="Garamond" w:hAnsi="Garamond"/>
          <w:sz w:val="24"/>
          <w:szCs w:val="24"/>
          <w:lang w:val="en-US"/>
        </w:rPr>
        <w:t xml:space="preserve">the </w:t>
      </w:r>
      <w:r w:rsidR="00906FBB">
        <w:rPr>
          <w:rFonts w:ascii="Garamond" w:hAnsi="Garamond"/>
          <w:sz w:val="24"/>
          <w:szCs w:val="24"/>
          <w:lang w:val="en-US"/>
        </w:rPr>
        <w:t xml:space="preserve">effects of take-home </w:t>
      </w:r>
      <w:r w:rsidRPr="009254E9">
        <w:rPr>
          <w:rFonts w:ascii="Garamond" w:hAnsi="Garamond"/>
          <w:sz w:val="24"/>
          <w:szCs w:val="24"/>
          <w:lang w:val="en-US"/>
        </w:rPr>
        <w:t>naloxone rel</w:t>
      </w:r>
      <w:r w:rsidR="00906FBB">
        <w:rPr>
          <w:rFonts w:ascii="Garamond" w:hAnsi="Garamond"/>
          <w:sz w:val="24"/>
          <w:szCs w:val="24"/>
          <w:lang w:val="en-US"/>
        </w:rPr>
        <w:t>y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BE7483">
        <w:rPr>
          <w:rFonts w:ascii="Garamond" w:hAnsi="Garamond"/>
          <w:sz w:val="24"/>
          <w:szCs w:val="24"/>
          <w:lang w:val="en-US"/>
        </w:rPr>
        <w:t xml:space="preserve">as much </w:t>
      </w:r>
      <w:r w:rsidRPr="009254E9">
        <w:rPr>
          <w:rFonts w:ascii="Garamond" w:hAnsi="Garamond"/>
          <w:sz w:val="24"/>
          <w:szCs w:val="24"/>
          <w:lang w:val="en-US"/>
        </w:rPr>
        <w:t xml:space="preserve">on the social context </w:t>
      </w:r>
      <w:r w:rsidR="00BE7483">
        <w:rPr>
          <w:rFonts w:ascii="Garamond" w:hAnsi="Garamond"/>
          <w:sz w:val="24"/>
          <w:szCs w:val="24"/>
          <w:lang w:val="en-US"/>
        </w:rPr>
        <w:t>in which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906FBB">
        <w:rPr>
          <w:rFonts w:ascii="Garamond" w:hAnsi="Garamond"/>
          <w:sz w:val="24"/>
          <w:szCs w:val="24"/>
          <w:lang w:val="en-US"/>
        </w:rPr>
        <w:t xml:space="preserve">opioid </w:t>
      </w:r>
      <w:r w:rsidRPr="009254E9">
        <w:rPr>
          <w:rFonts w:ascii="Garamond" w:hAnsi="Garamond"/>
          <w:sz w:val="24"/>
          <w:szCs w:val="24"/>
          <w:lang w:val="en-US"/>
        </w:rPr>
        <w:t xml:space="preserve">consumers </w:t>
      </w:r>
      <w:r w:rsidR="00BE7483">
        <w:rPr>
          <w:rFonts w:ascii="Garamond" w:hAnsi="Garamond"/>
          <w:sz w:val="24"/>
          <w:szCs w:val="24"/>
          <w:lang w:val="en-US"/>
        </w:rPr>
        <w:t xml:space="preserve">operate </w:t>
      </w:r>
      <w:r w:rsidRPr="009254E9">
        <w:rPr>
          <w:rFonts w:ascii="Garamond" w:hAnsi="Garamond"/>
          <w:sz w:val="24"/>
          <w:szCs w:val="24"/>
          <w:lang w:val="en-US"/>
        </w:rPr>
        <w:t xml:space="preserve">as </w:t>
      </w:r>
      <w:r w:rsidR="00BE7483">
        <w:rPr>
          <w:rFonts w:ascii="Garamond" w:hAnsi="Garamond"/>
          <w:sz w:val="24"/>
          <w:szCs w:val="24"/>
          <w:lang w:val="en-US"/>
        </w:rPr>
        <w:t xml:space="preserve">on </w:t>
      </w:r>
      <w:r w:rsidRPr="009254E9">
        <w:rPr>
          <w:rFonts w:ascii="Garamond" w:hAnsi="Garamond"/>
          <w:sz w:val="24"/>
          <w:szCs w:val="24"/>
          <w:lang w:val="en-US"/>
        </w:rPr>
        <w:t>the chemical properties of the drug itself, Faulkner-</w:t>
      </w:r>
      <w:proofErr w:type="spellStart"/>
      <w:r w:rsidRPr="009254E9">
        <w:rPr>
          <w:rFonts w:ascii="Garamond" w:hAnsi="Garamond"/>
          <w:sz w:val="24"/>
          <w:szCs w:val="24"/>
          <w:lang w:val="en-US"/>
        </w:rPr>
        <w:t>Gurstein</w:t>
      </w:r>
      <w:proofErr w:type="spellEnd"/>
      <w:r w:rsidRPr="009254E9">
        <w:rPr>
          <w:rFonts w:ascii="Garamond" w:hAnsi="Garamond"/>
          <w:sz w:val="24"/>
          <w:szCs w:val="24"/>
          <w:lang w:val="en-US"/>
        </w:rPr>
        <w:t xml:space="preserve"> (2017) argues that take-home naloxone exploit</w:t>
      </w:r>
      <w:r w:rsidR="00906FBB">
        <w:rPr>
          <w:rFonts w:ascii="Garamond" w:hAnsi="Garamond"/>
          <w:sz w:val="24"/>
          <w:szCs w:val="24"/>
          <w:lang w:val="en-US"/>
        </w:rPr>
        <w:t>s</w:t>
      </w:r>
      <w:r w:rsidRPr="009254E9">
        <w:rPr>
          <w:rFonts w:ascii="Garamond" w:hAnsi="Garamond"/>
          <w:sz w:val="24"/>
          <w:szCs w:val="24"/>
          <w:lang w:val="en-US"/>
        </w:rPr>
        <w:t xml:space="preserve"> consumers</w:t>
      </w:r>
      <w:r w:rsidR="00BE7483">
        <w:rPr>
          <w:rFonts w:ascii="Garamond" w:hAnsi="Garamond"/>
          <w:sz w:val="24"/>
          <w:szCs w:val="24"/>
          <w:lang w:val="en-US"/>
        </w:rPr>
        <w:t xml:space="preserve">’ social relations, </w:t>
      </w:r>
      <w:r w:rsidRPr="009254E9">
        <w:rPr>
          <w:rFonts w:ascii="Garamond" w:hAnsi="Garamond"/>
          <w:sz w:val="24"/>
          <w:szCs w:val="24"/>
          <w:lang w:val="en-US"/>
        </w:rPr>
        <w:t xml:space="preserve">local </w:t>
      </w:r>
      <w:proofErr w:type="gramStart"/>
      <w:r w:rsidRPr="009254E9">
        <w:rPr>
          <w:rFonts w:ascii="Garamond" w:hAnsi="Garamond"/>
          <w:sz w:val="24"/>
          <w:szCs w:val="24"/>
          <w:lang w:val="en-US"/>
        </w:rPr>
        <w:t>knowledge</w:t>
      </w:r>
      <w:proofErr w:type="gramEnd"/>
      <w:r w:rsidRPr="009254E9">
        <w:rPr>
          <w:rFonts w:ascii="Garamond" w:hAnsi="Garamond"/>
          <w:sz w:val="24"/>
          <w:szCs w:val="24"/>
          <w:lang w:val="en-US"/>
        </w:rPr>
        <w:t xml:space="preserve"> and expertise for public health </w:t>
      </w:r>
      <w:r w:rsidR="00BE7483">
        <w:rPr>
          <w:rFonts w:ascii="Garamond" w:hAnsi="Garamond"/>
          <w:sz w:val="24"/>
          <w:szCs w:val="24"/>
          <w:lang w:val="en-US"/>
        </w:rPr>
        <w:t>ends</w:t>
      </w:r>
      <w:r w:rsidRPr="009254E9">
        <w:rPr>
          <w:rFonts w:ascii="Garamond" w:hAnsi="Garamond"/>
          <w:sz w:val="24"/>
          <w:szCs w:val="24"/>
          <w:lang w:val="en-US"/>
        </w:rPr>
        <w:t xml:space="preserve">. This contrasts with prohibitionist approaches to opioid consumption which often constitute the social networks of individual consumers as </w:t>
      </w:r>
      <w:r w:rsidR="00BE7483">
        <w:rPr>
          <w:rFonts w:ascii="Garamond" w:hAnsi="Garamond"/>
          <w:sz w:val="24"/>
          <w:szCs w:val="24"/>
          <w:lang w:val="en-US"/>
        </w:rPr>
        <w:t>a</w:t>
      </w:r>
      <w:r w:rsidRPr="009254E9">
        <w:rPr>
          <w:rFonts w:ascii="Garamond" w:hAnsi="Garamond"/>
          <w:sz w:val="24"/>
          <w:szCs w:val="24"/>
          <w:lang w:val="en-US"/>
        </w:rPr>
        <w:t xml:space="preserve"> key problem in their </w:t>
      </w:r>
      <w:r w:rsidR="00BE7483" w:rsidRPr="009254E9">
        <w:rPr>
          <w:rFonts w:ascii="Garamond" w:hAnsi="Garamond"/>
          <w:sz w:val="24"/>
          <w:szCs w:val="24"/>
          <w:lang w:val="en-US"/>
        </w:rPr>
        <w:t>li</w:t>
      </w:r>
      <w:r w:rsidR="00BE7483">
        <w:rPr>
          <w:rFonts w:ascii="Garamond" w:hAnsi="Garamond"/>
          <w:sz w:val="24"/>
          <w:szCs w:val="24"/>
          <w:lang w:val="en-US"/>
        </w:rPr>
        <w:t>ves; conditions from which they must withdraw</w:t>
      </w:r>
      <w:r w:rsidRPr="009254E9">
        <w:rPr>
          <w:rFonts w:ascii="Garamond" w:hAnsi="Garamond"/>
          <w:sz w:val="24"/>
          <w:szCs w:val="24"/>
          <w:lang w:val="en-US"/>
        </w:rPr>
        <w:t xml:space="preserve"> if they are to successful</w:t>
      </w:r>
      <w:r>
        <w:rPr>
          <w:rFonts w:ascii="Garamond" w:hAnsi="Garamond"/>
          <w:sz w:val="24"/>
          <w:szCs w:val="24"/>
          <w:lang w:val="en-US"/>
        </w:rPr>
        <w:t>ly</w:t>
      </w:r>
      <w:r w:rsidRPr="009254E9">
        <w:rPr>
          <w:rFonts w:ascii="Garamond" w:hAnsi="Garamond"/>
          <w:sz w:val="24"/>
          <w:szCs w:val="24"/>
          <w:lang w:val="en-US"/>
        </w:rPr>
        <w:t xml:space="preserve"> cease drug consumption. </w:t>
      </w:r>
      <w:r w:rsidR="00BE7483">
        <w:rPr>
          <w:rFonts w:ascii="Garamond" w:hAnsi="Garamond"/>
          <w:sz w:val="24"/>
          <w:szCs w:val="24"/>
          <w:lang w:val="en-US"/>
        </w:rPr>
        <w:t>Two implications of this change are</w:t>
      </w:r>
      <w:r w:rsidRPr="009254E9">
        <w:rPr>
          <w:rFonts w:ascii="Garamond" w:hAnsi="Garamond"/>
          <w:sz w:val="24"/>
          <w:szCs w:val="24"/>
          <w:lang w:val="en-US"/>
        </w:rPr>
        <w:t xml:space="preserve"> explored in the article: (1) </w:t>
      </w:r>
      <w:r w:rsidR="00BE7483">
        <w:rPr>
          <w:rFonts w:ascii="Garamond" w:hAnsi="Garamond"/>
          <w:sz w:val="24"/>
          <w:szCs w:val="24"/>
          <w:lang w:val="en-US"/>
        </w:rPr>
        <w:t>it</w:t>
      </w:r>
      <w:r w:rsidR="00832C0E">
        <w:rPr>
          <w:rFonts w:ascii="Garamond" w:hAnsi="Garamond"/>
          <w:sz w:val="24"/>
          <w:szCs w:val="24"/>
          <w:lang w:val="en-US"/>
        </w:rPr>
        <w:t xml:space="preserve"> formali</w:t>
      </w:r>
      <w:r w:rsidR="003E2233">
        <w:rPr>
          <w:rFonts w:ascii="Garamond" w:hAnsi="Garamond"/>
          <w:sz w:val="24"/>
          <w:szCs w:val="24"/>
          <w:lang w:val="en-US"/>
        </w:rPr>
        <w:t>z</w:t>
      </w:r>
      <w:r w:rsidRPr="009254E9">
        <w:rPr>
          <w:rFonts w:ascii="Garamond" w:hAnsi="Garamond"/>
          <w:sz w:val="24"/>
          <w:szCs w:val="24"/>
          <w:lang w:val="en-US"/>
        </w:rPr>
        <w:t xml:space="preserve">es a new relationship between the consumer and the state in which the </w:t>
      </w:r>
      <w:r w:rsidRPr="009254E9">
        <w:rPr>
          <w:rFonts w:ascii="Garamond" w:hAnsi="Garamond"/>
          <w:sz w:val="24"/>
          <w:szCs w:val="24"/>
          <w:lang w:val="en-US"/>
        </w:rPr>
        <w:lastRenderedPageBreak/>
        <w:t xml:space="preserve">consumer is approached as an indigenous public health worker and (2) </w:t>
      </w:r>
      <w:proofErr w:type="gramStart"/>
      <w:r w:rsidR="00BE7483">
        <w:rPr>
          <w:rFonts w:ascii="Garamond" w:hAnsi="Garamond"/>
          <w:sz w:val="24"/>
          <w:szCs w:val="24"/>
          <w:lang w:val="en-US"/>
        </w:rPr>
        <w:t>it</w:t>
      </w:r>
      <w:proofErr w:type="gramEnd"/>
      <w:r w:rsidRPr="009254E9">
        <w:rPr>
          <w:rFonts w:ascii="Garamond" w:hAnsi="Garamond"/>
          <w:sz w:val="24"/>
          <w:szCs w:val="24"/>
          <w:lang w:val="en-US"/>
        </w:rPr>
        <w:t xml:space="preserve"> de-</w:t>
      </w:r>
      <w:r w:rsidR="00BE7483" w:rsidRPr="009254E9">
        <w:rPr>
          <w:rFonts w:ascii="Garamond" w:hAnsi="Garamond"/>
          <w:sz w:val="24"/>
          <w:szCs w:val="24"/>
          <w:lang w:val="en-US"/>
        </w:rPr>
        <w:t>cent</w:t>
      </w:r>
      <w:r w:rsidR="003E2233">
        <w:rPr>
          <w:rFonts w:ascii="Garamond" w:hAnsi="Garamond"/>
          <w:sz w:val="24"/>
          <w:szCs w:val="24"/>
          <w:lang w:val="en-US"/>
        </w:rPr>
        <w:t>er</w:t>
      </w:r>
      <w:r w:rsidR="00BE7483">
        <w:rPr>
          <w:rFonts w:ascii="Garamond" w:hAnsi="Garamond"/>
          <w:sz w:val="24"/>
          <w:szCs w:val="24"/>
          <w:lang w:val="en-US"/>
        </w:rPr>
        <w:t>s</w:t>
      </w:r>
      <w:r w:rsidR="00BE7483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 xml:space="preserve">traditional health ‘experts’, physicians and other professionals as the </w:t>
      </w:r>
      <w:r w:rsidR="00D745C1">
        <w:rPr>
          <w:rFonts w:ascii="Garamond" w:hAnsi="Garamond"/>
          <w:sz w:val="24"/>
          <w:szCs w:val="24"/>
          <w:lang w:val="en-US"/>
        </w:rPr>
        <w:t>primary</w:t>
      </w:r>
      <w:r w:rsidR="00D745C1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authorities in the provision of care.</w:t>
      </w:r>
    </w:p>
    <w:p w14:paraId="72A4304C" w14:textId="77777777" w:rsidR="00F6108C" w:rsidRPr="009254E9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57EF0A76" w14:textId="1C46ADA7" w:rsidR="00C9395B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bookmarkStart w:id="0" w:name="_Hlk487112861"/>
      <w:r w:rsidRPr="009254E9">
        <w:rPr>
          <w:rFonts w:ascii="Garamond" w:hAnsi="Garamond"/>
          <w:sz w:val="24"/>
          <w:szCs w:val="24"/>
          <w:lang w:val="en-US"/>
        </w:rPr>
        <w:t>Importantly, Faulkner-</w:t>
      </w:r>
      <w:proofErr w:type="spellStart"/>
      <w:r w:rsidRPr="009254E9">
        <w:rPr>
          <w:rFonts w:ascii="Garamond" w:hAnsi="Garamond"/>
          <w:sz w:val="24"/>
          <w:szCs w:val="24"/>
          <w:lang w:val="en-US"/>
        </w:rPr>
        <w:t>Gurstein</w:t>
      </w:r>
      <w:proofErr w:type="spellEnd"/>
      <w:r w:rsidRPr="009254E9">
        <w:rPr>
          <w:rFonts w:ascii="Garamond" w:hAnsi="Garamond"/>
          <w:sz w:val="24"/>
          <w:szCs w:val="24"/>
          <w:lang w:val="en-US"/>
        </w:rPr>
        <w:t xml:space="preserve"> acknowledges that</w:t>
      </w:r>
      <w:r w:rsidR="00A70961">
        <w:rPr>
          <w:rFonts w:ascii="Garamond" w:hAnsi="Garamond"/>
          <w:sz w:val="24"/>
          <w:szCs w:val="24"/>
          <w:lang w:val="en-US"/>
        </w:rPr>
        <w:t>,</w:t>
      </w:r>
      <w:r w:rsidRPr="009254E9">
        <w:rPr>
          <w:rFonts w:ascii="Garamond" w:hAnsi="Garamond"/>
          <w:sz w:val="24"/>
          <w:szCs w:val="24"/>
          <w:lang w:val="en-US"/>
        </w:rPr>
        <w:t xml:space="preserve"> at first glance, take-home naloxone could be considered a perfect </w:t>
      </w:r>
      <w:r w:rsidRPr="001E7743">
        <w:rPr>
          <w:rFonts w:ascii="Garamond" w:hAnsi="Garamond"/>
          <w:sz w:val="24"/>
          <w:szCs w:val="24"/>
          <w:lang w:val="en-US"/>
        </w:rPr>
        <w:t>example of a neoliberal health program in that it places the responsibility for health care on individuals regardless of their circumstances and resources</w:t>
      </w:r>
      <w:r w:rsidR="00832C0E">
        <w:rPr>
          <w:rFonts w:ascii="Garamond" w:hAnsi="Garamond"/>
          <w:sz w:val="24"/>
          <w:szCs w:val="24"/>
          <w:lang w:val="en-US"/>
        </w:rPr>
        <w:t xml:space="preserve"> (</w:t>
      </w:r>
      <w:r w:rsidR="00A70961">
        <w:rPr>
          <w:rFonts w:ascii="Garamond" w:hAnsi="Garamond"/>
          <w:sz w:val="24"/>
          <w:szCs w:val="24"/>
          <w:lang w:val="en-US"/>
        </w:rPr>
        <w:t xml:space="preserve">that is, </w:t>
      </w:r>
      <w:r w:rsidR="00717EB7">
        <w:rPr>
          <w:rFonts w:ascii="Garamond" w:hAnsi="Garamond"/>
          <w:sz w:val="24"/>
          <w:szCs w:val="24"/>
          <w:lang w:val="en-US"/>
        </w:rPr>
        <w:t xml:space="preserve">except that </w:t>
      </w:r>
      <w:r w:rsidR="00066D41">
        <w:rPr>
          <w:rFonts w:ascii="Garamond" w:hAnsi="Garamond"/>
          <w:sz w:val="24"/>
          <w:szCs w:val="24"/>
          <w:lang w:val="en-US"/>
        </w:rPr>
        <w:t>in many, but not all, cases it</w:t>
      </w:r>
      <w:r w:rsidR="00301512">
        <w:rPr>
          <w:rFonts w:ascii="Garamond" w:hAnsi="Garamond"/>
          <w:sz w:val="24"/>
          <w:szCs w:val="24"/>
          <w:lang w:val="en-US"/>
        </w:rPr>
        <w:t xml:space="preserve"> </w:t>
      </w:r>
      <w:r w:rsidR="00717EB7">
        <w:rPr>
          <w:rFonts w:ascii="Garamond" w:hAnsi="Garamond"/>
          <w:sz w:val="24"/>
          <w:szCs w:val="24"/>
          <w:lang w:val="en-US"/>
        </w:rPr>
        <w:t>entails the direct provision of</w:t>
      </w:r>
      <w:r w:rsidR="00832C0E">
        <w:rPr>
          <w:rFonts w:ascii="Garamond" w:hAnsi="Garamond"/>
          <w:sz w:val="24"/>
          <w:szCs w:val="24"/>
          <w:lang w:val="en-US"/>
        </w:rPr>
        <w:t xml:space="preserve"> take-home naloxone</w:t>
      </w:r>
      <w:r w:rsidR="009113DB">
        <w:rPr>
          <w:rFonts w:ascii="Garamond" w:hAnsi="Garamond"/>
          <w:sz w:val="24"/>
          <w:szCs w:val="24"/>
          <w:lang w:val="en-US"/>
        </w:rPr>
        <w:t xml:space="preserve"> as a resource</w:t>
      </w:r>
      <w:r w:rsidR="006D5440">
        <w:rPr>
          <w:rFonts w:ascii="Garamond" w:hAnsi="Garamond"/>
          <w:sz w:val="24"/>
          <w:szCs w:val="24"/>
          <w:lang w:val="en-US"/>
        </w:rPr>
        <w:t xml:space="preserve"> itself</w:t>
      </w:r>
      <w:r w:rsidR="00832C0E">
        <w:rPr>
          <w:rFonts w:ascii="Garamond" w:hAnsi="Garamond"/>
          <w:sz w:val="24"/>
          <w:szCs w:val="24"/>
          <w:lang w:val="en-US"/>
        </w:rPr>
        <w:t>)</w:t>
      </w:r>
      <w:r w:rsidRPr="001E7743">
        <w:rPr>
          <w:rFonts w:ascii="Garamond" w:hAnsi="Garamond"/>
          <w:sz w:val="24"/>
          <w:szCs w:val="24"/>
          <w:lang w:val="en-US"/>
        </w:rPr>
        <w:t xml:space="preserve">. </w:t>
      </w:r>
      <w:bookmarkEnd w:id="0"/>
      <w:r w:rsidR="008B3C0A">
        <w:rPr>
          <w:rFonts w:ascii="Garamond" w:hAnsi="Garamond"/>
          <w:sz w:val="24"/>
          <w:szCs w:val="24"/>
          <w:lang w:val="en-US"/>
        </w:rPr>
        <w:t>Faulkner-</w:t>
      </w:r>
      <w:proofErr w:type="spellStart"/>
      <w:r w:rsidR="008B3C0A">
        <w:rPr>
          <w:rFonts w:ascii="Garamond" w:hAnsi="Garamond"/>
          <w:sz w:val="24"/>
          <w:szCs w:val="24"/>
          <w:lang w:val="en-US"/>
        </w:rPr>
        <w:t>Gurstein</w:t>
      </w:r>
      <w:proofErr w:type="spellEnd"/>
      <w:r w:rsidR="00A70961">
        <w:rPr>
          <w:rFonts w:ascii="Garamond" w:hAnsi="Garamond"/>
          <w:sz w:val="24"/>
          <w:szCs w:val="24"/>
          <w:lang w:val="en-US"/>
        </w:rPr>
        <w:t xml:space="preserve"> argues that the change comes </w:t>
      </w:r>
      <w:r w:rsidRPr="001E7743">
        <w:rPr>
          <w:rFonts w:ascii="Garamond" w:hAnsi="Garamond"/>
          <w:sz w:val="24"/>
          <w:szCs w:val="24"/>
          <w:lang w:val="en-US"/>
        </w:rPr>
        <w:t xml:space="preserve">at the expense of investment from the state and other collective institutions. </w:t>
      </w:r>
      <w:r w:rsidR="008B3C0A">
        <w:rPr>
          <w:rFonts w:ascii="Garamond" w:hAnsi="Garamond"/>
          <w:sz w:val="24"/>
          <w:szCs w:val="24"/>
          <w:lang w:val="en-US"/>
        </w:rPr>
        <w:t xml:space="preserve">This </w:t>
      </w:r>
      <w:proofErr w:type="spellStart"/>
      <w:r w:rsidRPr="001E7743">
        <w:rPr>
          <w:rFonts w:ascii="Garamond" w:hAnsi="Garamond"/>
          <w:sz w:val="24"/>
          <w:szCs w:val="24"/>
          <w:lang w:val="en-US"/>
        </w:rPr>
        <w:t>responsibili</w:t>
      </w:r>
      <w:r w:rsidR="008B3C0A">
        <w:rPr>
          <w:rFonts w:ascii="Garamond" w:hAnsi="Garamond"/>
          <w:sz w:val="24"/>
          <w:szCs w:val="24"/>
          <w:lang w:val="en-US"/>
        </w:rPr>
        <w:t>z</w:t>
      </w:r>
      <w:r w:rsidRPr="001E7743">
        <w:rPr>
          <w:rFonts w:ascii="Garamond" w:hAnsi="Garamond"/>
          <w:sz w:val="24"/>
          <w:szCs w:val="24"/>
          <w:lang w:val="en-US"/>
        </w:rPr>
        <w:t>ation</w:t>
      </w:r>
      <w:proofErr w:type="spellEnd"/>
      <w:r w:rsidRPr="001E7743">
        <w:rPr>
          <w:rFonts w:ascii="Garamond" w:hAnsi="Garamond"/>
          <w:sz w:val="24"/>
          <w:szCs w:val="24"/>
          <w:lang w:val="en-US"/>
        </w:rPr>
        <w:t xml:space="preserve"> is </w:t>
      </w:r>
      <w:r w:rsidR="008B3C0A">
        <w:rPr>
          <w:rFonts w:ascii="Garamond" w:hAnsi="Garamond"/>
          <w:sz w:val="24"/>
          <w:szCs w:val="24"/>
          <w:lang w:val="en-US"/>
        </w:rPr>
        <w:t xml:space="preserve">an </w:t>
      </w:r>
      <w:r w:rsidRPr="001E7743">
        <w:rPr>
          <w:rFonts w:ascii="Garamond" w:hAnsi="Garamond"/>
          <w:sz w:val="24"/>
          <w:szCs w:val="24"/>
          <w:lang w:val="en-US"/>
        </w:rPr>
        <w:t>especially complex</w:t>
      </w:r>
      <w:r w:rsidR="008B3C0A">
        <w:rPr>
          <w:rFonts w:ascii="Garamond" w:hAnsi="Garamond"/>
          <w:sz w:val="24"/>
          <w:szCs w:val="24"/>
          <w:lang w:val="en-US"/>
        </w:rPr>
        <w:t xml:space="preserve"> and political move given</w:t>
      </w:r>
      <w:r w:rsidRPr="001E7743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the administration </w:t>
      </w:r>
      <w:r w:rsidR="008B3C0A">
        <w:rPr>
          <w:rFonts w:ascii="Garamond" w:hAnsi="Garamond"/>
          <w:sz w:val="24"/>
          <w:szCs w:val="24"/>
          <w:lang w:val="en-US"/>
        </w:rPr>
        <w:t>of take-home naloxone can</w:t>
      </w:r>
      <w:r>
        <w:rPr>
          <w:rFonts w:ascii="Garamond" w:hAnsi="Garamond"/>
          <w:sz w:val="24"/>
          <w:szCs w:val="24"/>
          <w:lang w:val="en-US"/>
        </w:rPr>
        <w:t xml:space="preserve"> expose people to risks </w:t>
      </w:r>
      <w:r w:rsidRPr="001E7743">
        <w:rPr>
          <w:rFonts w:ascii="Garamond" w:hAnsi="Garamond"/>
          <w:sz w:val="24"/>
          <w:szCs w:val="24"/>
          <w:lang w:val="en-US"/>
        </w:rPr>
        <w:t>such as</w:t>
      </w:r>
      <w:r w:rsidR="00FD780C">
        <w:rPr>
          <w:rFonts w:ascii="Garamond" w:hAnsi="Garamond"/>
          <w:sz w:val="24"/>
          <w:szCs w:val="24"/>
          <w:lang w:val="en-US"/>
        </w:rPr>
        <w:t xml:space="preserve"> </w:t>
      </w:r>
      <w:r w:rsidR="00D5389E">
        <w:rPr>
          <w:rFonts w:ascii="Garamond" w:hAnsi="Garamond"/>
          <w:sz w:val="24"/>
          <w:szCs w:val="24"/>
          <w:lang w:val="en-US"/>
        </w:rPr>
        <w:t xml:space="preserve">contact with </w:t>
      </w:r>
      <w:r w:rsidR="00FD780C">
        <w:rPr>
          <w:rFonts w:ascii="Garamond" w:hAnsi="Garamond"/>
          <w:sz w:val="24"/>
          <w:szCs w:val="24"/>
          <w:lang w:val="en-US"/>
        </w:rPr>
        <w:t xml:space="preserve">blood and other </w:t>
      </w:r>
      <w:r w:rsidR="00D5389E">
        <w:rPr>
          <w:rFonts w:ascii="Garamond" w:hAnsi="Garamond"/>
          <w:sz w:val="24"/>
          <w:szCs w:val="24"/>
          <w:lang w:val="en-US"/>
        </w:rPr>
        <w:t>body fluids</w:t>
      </w:r>
      <w:r w:rsidR="00FD780C">
        <w:rPr>
          <w:rFonts w:ascii="Garamond" w:hAnsi="Garamond"/>
          <w:sz w:val="24"/>
          <w:szCs w:val="24"/>
          <w:lang w:val="en-US"/>
        </w:rPr>
        <w:t>,</w:t>
      </w:r>
      <w:r w:rsidRPr="001E7743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physical </w:t>
      </w:r>
      <w:r w:rsidRPr="001E7743">
        <w:rPr>
          <w:rFonts w:ascii="Garamond" w:hAnsi="Garamond"/>
          <w:sz w:val="24"/>
          <w:szCs w:val="24"/>
          <w:lang w:val="en-US"/>
        </w:rPr>
        <w:t>harm</w:t>
      </w:r>
      <w:r>
        <w:rPr>
          <w:rFonts w:ascii="Garamond" w:hAnsi="Garamond"/>
          <w:sz w:val="24"/>
          <w:szCs w:val="24"/>
          <w:lang w:val="en-US"/>
        </w:rPr>
        <w:t xml:space="preserve">, </w:t>
      </w:r>
      <w:r w:rsidR="001671D0">
        <w:rPr>
          <w:rFonts w:ascii="Garamond" w:hAnsi="Garamond"/>
          <w:sz w:val="24"/>
          <w:szCs w:val="24"/>
          <w:lang w:val="en-US"/>
        </w:rPr>
        <w:t xml:space="preserve">involvement in a </w:t>
      </w:r>
      <w:r>
        <w:rPr>
          <w:rFonts w:ascii="Garamond" w:hAnsi="Garamond"/>
          <w:sz w:val="24"/>
          <w:szCs w:val="24"/>
          <w:lang w:val="en-US"/>
        </w:rPr>
        <w:t>death</w:t>
      </w:r>
      <w:r w:rsidR="00D5389E">
        <w:rPr>
          <w:rFonts w:ascii="Garamond" w:hAnsi="Garamond"/>
          <w:sz w:val="24"/>
          <w:szCs w:val="24"/>
          <w:lang w:val="en-US"/>
        </w:rPr>
        <w:t>,</w:t>
      </w:r>
      <w:r>
        <w:rPr>
          <w:rFonts w:ascii="Garamond" w:hAnsi="Garamond"/>
          <w:sz w:val="24"/>
          <w:szCs w:val="24"/>
          <w:lang w:val="en-US"/>
        </w:rPr>
        <w:t xml:space="preserve"> and </w:t>
      </w:r>
      <w:r w:rsidRPr="001E7743">
        <w:rPr>
          <w:rFonts w:ascii="Garamond" w:hAnsi="Garamond"/>
          <w:sz w:val="24"/>
          <w:szCs w:val="24"/>
          <w:lang w:val="en-US"/>
        </w:rPr>
        <w:t>entanglement with the legal system (p. 25). Thus, for Faulkner-</w:t>
      </w:r>
      <w:proofErr w:type="spellStart"/>
      <w:r w:rsidRPr="001E7743">
        <w:rPr>
          <w:rFonts w:ascii="Garamond" w:hAnsi="Garamond"/>
          <w:sz w:val="24"/>
          <w:szCs w:val="24"/>
          <w:lang w:val="en-US"/>
        </w:rPr>
        <w:t>Gurstein</w:t>
      </w:r>
      <w:proofErr w:type="spellEnd"/>
      <w:r w:rsidR="008B3C0A">
        <w:rPr>
          <w:rFonts w:ascii="Garamond" w:hAnsi="Garamond"/>
          <w:sz w:val="24"/>
          <w:szCs w:val="24"/>
          <w:lang w:val="en-US"/>
        </w:rPr>
        <w:t>,</w:t>
      </w:r>
      <w:r w:rsidRPr="001E7743">
        <w:rPr>
          <w:rFonts w:ascii="Garamond" w:hAnsi="Garamond"/>
          <w:sz w:val="24"/>
          <w:szCs w:val="24"/>
          <w:lang w:val="en-US"/>
        </w:rPr>
        <w:t xml:space="preserve"> ‘naloxone prioritizes pragmatic interventions while remaining agnostic towards the structural causes of social suffering’ (p. 26). </w:t>
      </w:r>
    </w:p>
    <w:p w14:paraId="591B2629" w14:textId="77777777" w:rsidR="00C9395B" w:rsidRDefault="00C9395B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213682B5" w14:textId="21D1DB6E" w:rsidR="00F6108C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1E7743">
        <w:rPr>
          <w:rFonts w:ascii="Garamond" w:hAnsi="Garamond"/>
          <w:sz w:val="24"/>
          <w:szCs w:val="24"/>
          <w:lang w:val="en-US"/>
        </w:rPr>
        <w:t xml:space="preserve">However, </w:t>
      </w:r>
      <w:r w:rsidR="00C9395B" w:rsidRPr="001E7743">
        <w:rPr>
          <w:rFonts w:ascii="Garamond" w:hAnsi="Garamond"/>
          <w:sz w:val="24"/>
          <w:szCs w:val="24"/>
          <w:lang w:val="en-US"/>
        </w:rPr>
        <w:t>Faulkner-</w:t>
      </w:r>
      <w:proofErr w:type="spellStart"/>
      <w:r w:rsidR="00C9395B" w:rsidRPr="001E7743">
        <w:rPr>
          <w:rFonts w:ascii="Garamond" w:hAnsi="Garamond"/>
          <w:sz w:val="24"/>
          <w:szCs w:val="24"/>
          <w:lang w:val="en-US"/>
        </w:rPr>
        <w:t>Gurstein</w:t>
      </w:r>
      <w:proofErr w:type="spellEnd"/>
      <w:r w:rsidR="00C9395B">
        <w:rPr>
          <w:rFonts w:ascii="Garamond" w:hAnsi="Garamond"/>
          <w:sz w:val="24"/>
          <w:szCs w:val="24"/>
          <w:lang w:val="en-US"/>
        </w:rPr>
        <w:t xml:space="preserve"> also</w:t>
      </w:r>
      <w:r w:rsidRPr="001E7743">
        <w:rPr>
          <w:rFonts w:ascii="Garamond" w:hAnsi="Garamond"/>
          <w:sz w:val="24"/>
          <w:szCs w:val="24"/>
          <w:lang w:val="en-US"/>
        </w:rPr>
        <w:t xml:space="preserve"> argues that naloxone provision complicates these, now familiar, criticisms of </w:t>
      </w:r>
      <w:r w:rsidR="00175BCE">
        <w:rPr>
          <w:rFonts w:ascii="Garamond" w:hAnsi="Garamond"/>
          <w:sz w:val="24"/>
          <w:szCs w:val="24"/>
          <w:lang w:val="en-US"/>
        </w:rPr>
        <w:t>neolib</w:t>
      </w:r>
      <w:r w:rsidRPr="001E7743">
        <w:rPr>
          <w:rFonts w:ascii="Garamond" w:hAnsi="Garamond"/>
          <w:sz w:val="24"/>
          <w:szCs w:val="24"/>
          <w:lang w:val="en-US"/>
        </w:rPr>
        <w:t>eral health reforms.</w:t>
      </w:r>
      <w:r w:rsidR="00C9395B">
        <w:rPr>
          <w:rFonts w:ascii="Garamond" w:hAnsi="Garamond"/>
          <w:sz w:val="24"/>
          <w:szCs w:val="24"/>
          <w:lang w:val="en-US"/>
        </w:rPr>
        <w:t xml:space="preserve"> </w:t>
      </w:r>
      <w:r w:rsidRPr="001E7743">
        <w:rPr>
          <w:rFonts w:ascii="Garamond" w:hAnsi="Garamond"/>
          <w:sz w:val="24"/>
          <w:szCs w:val="24"/>
          <w:lang w:val="en-US"/>
        </w:rPr>
        <w:t>By relying on</w:t>
      </w:r>
      <w:r w:rsidR="00C9395B">
        <w:rPr>
          <w:rFonts w:ascii="Garamond" w:hAnsi="Garamond"/>
          <w:sz w:val="24"/>
          <w:szCs w:val="24"/>
          <w:lang w:val="en-US"/>
        </w:rPr>
        <w:t xml:space="preserve"> the</w:t>
      </w:r>
      <w:r w:rsidRPr="001E7743">
        <w:rPr>
          <w:rFonts w:ascii="Garamond" w:hAnsi="Garamond"/>
          <w:sz w:val="24"/>
          <w:szCs w:val="24"/>
          <w:lang w:val="en-US"/>
        </w:rPr>
        <w:t xml:space="preserve"> local knowledge and social networks of opioid consumers, take-home naloxone strategies recogni</w:t>
      </w:r>
      <w:r w:rsidR="00C9395B">
        <w:rPr>
          <w:rFonts w:ascii="Garamond" w:hAnsi="Garamond"/>
          <w:sz w:val="24"/>
          <w:szCs w:val="24"/>
          <w:lang w:val="en-US"/>
        </w:rPr>
        <w:t>z</w:t>
      </w:r>
      <w:r w:rsidRPr="001E7743">
        <w:rPr>
          <w:rFonts w:ascii="Garamond" w:hAnsi="Garamond"/>
          <w:sz w:val="24"/>
          <w:szCs w:val="24"/>
          <w:lang w:val="en-US"/>
        </w:rPr>
        <w:t>e their social and relational selfhood</w:t>
      </w:r>
      <w:r w:rsidR="00C9395B">
        <w:rPr>
          <w:rFonts w:ascii="Garamond" w:hAnsi="Garamond"/>
          <w:sz w:val="24"/>
          <w:szCs w:val="24"/>
          <w:lang w:val="en-US"/>
        </w:rPr>
        <w:t xml:space="preserve">. This </w:t>
      </w:r>
      <w:r w:rsidRPr="001E7743">
        <w:rPr>
          <w:rFonts w:ascii="Garamond" w:hAnsi="Garamond"/>
          <w:sz w:val="24"/>
          <w:szCs w:val="24"/>
          <w:lang w:val="en-US"/>
        </w:rPr>
        <w:t xml:space="preserve">fosters a collective identity </w:t>
      </w:r>
      <w:r w:rsidR="00C9395B">
        <w:rPr>
          <w:rFonts w:ascii="Garamond" w:hAnsi="Garamond"/>
          <w:sz w:val="24"/>
          <w:szCs w:val="24"/>
          <w:lang w:val="en-US"/>
        </w:rPr>
        <w:t>that necessarily has a political dimension</w:t>
      </w:r>
      <w:r w:rsidRPr="001E7743">
        <w:rPr>
          <w:rFonts w:ascii="Garamond" w:hAnsi="Garamond"/>
          <w:sz w:val="24"/>
          <w:szCs w:val="24"/>
          <w:lang w:val="en-US"/>
        </w:rPr>
        <w:t xml:space="preserve">. In seeking to exploit, rather than erase and efface, </w:t>
      </w:r>
      <w:r w:rsidR="00C9395B">
        <w:rPr>
          <w:rFonts w:ascii="Garamond" w:hAnsi="Garamond"/>
          <w:sz w:val="24"/>
          <w:szCs w:val="24"/>
          <w:lang w:val="en-US"/>
        </w:rPr>
        <w:t xml:space="preserve">the </w:t>
      </w:r>
      <w:r w:rsidRPr="001E7743">
        <w:rPr>
          <w:rFonts w:ascii="Garamond" w:hAnsi="Garamond"/>
          <w:sz w:val="24"/>
          <w:szCs w:val="24"/>
          <w:lang w:val="en-US"/>
        </w:rPr>
        <w:t xml:space="preserve">social connections, embodied knowledge and expertise developed </w:t>
      </w:r>
      <w:r w:rsidR="00C9395B">
        <w:rPr>
          <w:rFonts w:ascii="Garamond" w:hAnsi="Garamond"/>
          <w:sz w:val="24"/>
          <w:szCs w:val="24"/>
          <w:lang w:val="en-US"/>
        </w:rPr>
        <w:t xml:space="preserve">through </w:t>
      </w:r>
      <w:r w:rsidRPr="001E7743">
        <w:rPr>
          <w:rFonts w:ascii="Garamond" w:hAnsi="Garamond"/>
          <w:sz w:val="24"/>
          <w:szCs w:val="24"/>
          <w:lang w:val="en-US"/>
        </w:rPr>
        <w:t>opioid consumption,</w:t>
      </w:r>
      <w:r w:rsidR="00D745C1">
        <w:rPr>
          <w:rFonts w:ascii="Garamond" w:hAnsi="Garamond"/>
          <w:sz w:val="24"/>
          <w:szCs w:val="24"/>
          <w:lang w:val="en-US"/>
        </w:rPr>
        <w:t xml:space="preserve"> </w:t>
      </w:r>
      <w:r w:rsidRPr="001E7743">
        <w:rPr>
          <w:rFonts w:ascii="Garamond" w:hAnsi="Garamond"/>
          <w:sz w:val="24"/>
          <w:szCs w:val="24"/>
          <w:lang w:val="en-US"/>
        </w:rPr>
        <w:t xml:space="preserve">take-home naloxone </w:t>
      </w:r>
      <w:r w:rsidR="00D745C1">
        <w:rPr>
          <w:rFonts w:ascii="Garamond" w:hAnsi="Garamond"/>
          <w:sz w:val="24"/>
          <w:szCs w:val="24"/>
          <w:lang w:val="en-US"/>
        </w:rPr>
        <w:t>position</w:t>
      </w:r>
      <w:r w:rsidR="002F1187">
        <w:rPr>
          <w:rFonts w:ascii="Garamond" w:hAnsi="Garamond"/>
          <w:sz w:val="24"/>
          <w:szCs w:val="24"/>
          <w:lang w:val="en-US"/>
        </w:rPr>
        <w:t>s target groups as</w:t>
      </w:r>
      <w:r w:rsidR="00D745C1" w:rsidRPr="001E7743">
        <w:rPr>
          <w:rFonts w:ascii="Garamond" w:hAnsi="Garamond"/>
          <w:sz w:val="24"/>
          <w:szCs w:val="24"/>
          <w:lang w:val="en-US"/>
        </w:rPr>
        <w:t xml:space="preserve"> </w:t>
      </w:r>
      <w:r w:rsidRPr="001E7743">
        <w:rPr>
          <w:rFonts w:ascii="Garamond" w:hAnsi="Garamond"/>
          <w:sz w:val="24"/>
          <w:szCs w:val="24"/>
          <w:lang w:val="en-US"/>
        </w:rPr>
        <w:t xml:space="preserve">responsible but also politically active. The sophistication of the knowledge </w:t>
      </w:r>
      <w:r w:rsidR="00C9395B" w:rsidRPr="001E7743">
        <w:rPr>
          <w:rFonts w:ascii="Garamond" w:hAnsi="Garamond"/>
          <w:sz w:val="24"/>
          <w:szCs w:val="24"/>
          <w:lang w:val="en-US"/>
        </w:rPr>
        <w:t xml:space="preserve">required </w:t>
      </w:r>
      <w:r w:rsidRPr="001E7743">
        <w:rPr>
          <w:rFonts w:ascii="Garamond" w:hAnsi="Garamond"/>
          <w:sz w:val="24"/>
          <w:szCs w:val="24"/>
          <w:lang w:val="en-US"/>
        </w:rPr>
        <w:t>(understanding proper administration, pharmacology, rescue breathing and so on) works to reposition individual consumers as capable public health workers</w:t>
      </w:r>
      <w:r w:rsidR="00C9395B">
        <w:rPr>
          <w:rFonts w:ascii="Garamond" w:hAnsi="Garamond"/>
          <w:sz w:val="24"/>
          <w:szCs w:val="24"/>
          <w:lang w:val="en-US"/>
        </w:rPr>
        <w:t xml:space="preserve"> – a</w:t>
      </w:r>
      <w:r w:rsidRPr="001E7743">
        <w:rPr>
          <w:rFonts w:ascii="Garamond" w:hAnsi="Garamond"/>
          <w:sz w:val="24"/>
          <w:szCs w:val="24"/>
          <w:lang w:val="en-US"/>
        </w:rPr>
        <w:t xml:space="preserve"> potentially de-stigmati</w:t>
      </w:r>
      <w:r w:rsidR="00C9395B">
        <w:rPr>
          <w:rFonts w:ascii="Garamond" w:hAnsi="Garamond"/>
          <w:sz w:val="24"/>
          <w:szCs w:val="24"/>
          <w:lang w:val="en-US"/>
        </w:rPr>
        <w:t>z</w:t>
      </w:r>
      <w:r w:rsidRPr="001E7743">
        <w:rPr>
          <w:rFonts w:ascii="Garamond" w:hAnsi="Garamond"/>
          <w:sz w:val="24"/>
          <w:szCs w:val="24"/>
          <w:lang w:val="en-US"/>
        </w:rPr>
        <w:t xml:space="preserve">ing subject position (also </w:t>
      </w:r>
      <w:r w:rsidRPr="001E7743">
        <w:rPr>
          <w:rFonts w:ascii="Garamond" w:hAnsi="Garamond" w:cs="Times New Roman"/>
          <w:sz w:val="24"/>
          <w:szCs w:val="24"/>
        </w:rPr>
        <w:t>George, Bouley &amp; Begley, 2010; Wagner et al., 2014</w:t>
      </w:r>
      <w:r w:rsidRPr="001E7743">
        <w:rPr>
          <w:rFonts w:ascii="Garamond" w:hAnsi="Garamond"/>
          <w:sz w:val="24"/>
          <w:szCs w:val="24"/>
          <w:lang w:val="en-US"/>
        </w:rPr>
        <w:t xml:space="preserve">). </w:t>
      </w:r>
      <w:r w:rsidR="00827908">
        <w:rPr>
          <w:rFonts w:ascii="Garamond" w:hAnsi="Garamond"/>
          <w:sz w:val="24"/>
          <w:szCs w:val="24"/>
          <w:lang w:val="en-US"/>
        </w:rPr>
        <w:t>Further, i</w:t>
      </w:r>
      <w:r w:rsidRPr="001E7743">
        <w:rPr>
          <w:rFonts w:ascii="Garamond" w:hAnsi="Garamond"/>
          <w:sz w:val="24"/>
          <w:szCs w:val="24"/>
          <w:lang w:val="en-US"/>
        </w:rPr>
        <w:t xml:space="preserve">n </w:t>
      </w:r>
      <w:r w:rsidR="00827908">
        <w:rPr>
          <w:rFonts w:ascii="Garamond" w:hAnsi="Garamond"/>
          <w:sz w:val="24"/>
          <w:szCs w:val="24"/>
          <w:lang w:val="en-US"/>
        </w:rPr>
        <w:t>de-</w:t>
      </w:r>
      <w:r w:rsidR="00051928">
        <w:rPr>
          <w:rFonts w:ascii="Garamond" w:hAnsi="Garamond"/>
          <w:sz w:val="24"/>
          <w:szCs w:val="24"/>
          <w:lang w:val="en-US"/>
        </w:rPr>
        <w:t>centering</w:t>
      </w:r>
      <w:r w:rsidR="00827908">
        <w:rPr>
          <w:rFonts w:ascii="Garamond" w:hAnsi="Garamond"/>
          <w:sz w:val="24"/>
          <w:szCs w:val="24"/>
          <w:lang w:val="en-US"/>
        </w:rPr>
        <w:t xml:space="preserve"> the</w:t>
      </w:r>
      <w:r w:rsidRPr="001E7743">
        <w:rPr>
          <w:rFonts w:ascii="Garamond" w:hAnsi="Garamond"/>
          <w:sz w:val="24"/>
          <w:szCs w:val="24"/>
          <w:lang w:val="en-US"/>
        </w:rPr>
        <w:t xml:space="preserve"> authority of traditional health experts, take-home naloxone provision revalues the experience of </w:t>
      </w:r>
      <w:r w:rsidR="00827908">
        <w:rPr>
          <w:rFonts w:ascii="Garamond" w:hAnsi="Garamond"/>
          <w:sz w:val="24"/>
          <w:szCs w:val="24"/>
          <w:lang w:val="en-US"/>
        </w:rPr>
        <w:t>those on the margins</w:t>
      </w:r>
      <w:r w:rsidR="00827908" w:rsidRPr="001E7743">
        <w:rPr>
          <w:rFonts w:ascii="Garamond" w:hAnsi="Garamond"/>
          <w:sz w:val="24"/>
          <w:szCs w:val="24"/>
          <w:lang w:val="en-US"/>
        </w:rPr>
        <w:t xml:space="preserve"> </w:t>
      </w:r>
      <w:r w:rsidRPr="001E7743">
        <w:rPr>
          <w:rFonts w:ascii="Garamond" w:hAnsi="Garamond"/>
          <w:sz w:val="24"/>
          <w:szCs w:val="24"/>
          <w:lang w:val="en-US"/>
        </w:rPr>
        <w:t xml:space="preserve">and allows for new coalitions between researchers, law enforcement, public health experts and activists to pursue goals </w:t>
      </w:r>
      <w:r w:rsidR="00827908">
        <w:rPr>
          <w:rFonts w:ascii="Garamond" w:hAnsi="Garamond"/>
          <w:sz w:val="24"/>
          <w:szCs w:val="24"/>
          <w:lang w:val="en-US"/>
        </w:rPr>
        <w:t>that</w:t>
      </w:r>
      <w:r w:rsidR="00827908" w:rsidRPr="001E7743">
        <w:rPr>
          <w:rFonts w:ascii="Garamond" w:hAnsi="Garamond"/>
          <w:sz w:val="24"/>
          <w:szCs w:val="24"/>
          <w:lang w:val="en-US"/>
        </w:rPr>
        <w:t xml:space="preserve"> </w:t>
      </w:r>
      <w:r w:rsidRPr="001E7743">
        <w:rPr>
          <w:rFonts w:ascii="Garamond" w:hAnsi="Garamond"/>
          <w:sz w:val="24"/>
          <w:szCs w:val="24"/>
          <w:lang w:val="en-US"/>
        </w:rPr>
        <w:t>favor consumer health (p. 26). For Faulkner-</w:t>
      </w:r>
      <w:proofErr w:type="spellStart"/>
      <w:r w:rsidRPr="001E7743">
        <w:rPr>
          <w:rFonts w:ascii="Garamond" w:hAnsi="Garamond"/>
          <w:sz w:val="24"/>
          <w:szCs w:val="24"/>
          <w:lang w:val="en-US"/>
        </w:rPr>
        <w:t>Gurstein</w:t>
      </w:r>
      <w:proofErr w:type="spellEnd"/>
      <w:r w:rsidRPr="001E7743">
        <w:rPr>
          <w:rFonts w:ascii="Garamond" w:hAnsi="Garamond"/>
          <w:sz w:val="24"/>
          <w:szCs w:val="24"/>
          <w:lang w:val="en-US"/>
        </w:rPr>
        <w:t xml:space="preserve"> (2017), such changes and opportunities mean that take-home naloxone cannot be primarily characteri</w:t>
      </w:r>
      <w:r w:rsidR="00827908">
        <w:rPr>
          <w:rFonts w:ascii="Garamond" w:hAnsi="Garamond"/>
          <w:sz w:val="24"/>
          <w:szCs w:val="24"/>
          <w:lang w:val="en-US"/>
        </w:rPr>
        <w:t>z</w:t>
      </w:r>
      <w:r w:rsidRPr="001E7743">
        <w:rPr>
          <w:rFonts w:ascii="Garamond" w:hAnsi="Garamond"/>
          <w:sz w:val="24"/>
          <w:szCs w:val="24"/>
          <w:lang w:val="en-US"/>
        </w:rPr>
        <w:t xml:space="preserve">ed as another form of </w:t>
      </w:r>
      <w:r w:rsidR="00827908" w:rsidRPr="001E7743">
        <w:rPr>
          <w:rFonts w:ascii="Garamond" w:hAnsi="Garamond"/>
          <w:sz w:val="24"/>
          <w:szCs w:val="24"/>
          <w:lang w:val="en-US"/>
        </w:rPr>
        <w:t xml:space="preserve">biopolitical </w:t>
      </w:r>
      <w:r w:rsidRPr="001E7743">
        <w:rPr>
          <w:rFonts w:ascii="Garamond" w:hAnsi="Garamond"/>
          <w:sz w:val="24"/>
          <w:szCs w:val="24"/>
          <w:lang w:val="en-US"/>
        </w:rPr>
        <w:t>discipline and control (</w:t>
      </w:r>
      <w:r w:rsidR="00827908">
        <w:rPr>
          <w:rFonts w:ascii="Garamond" w:hAnsi="Garamond"/>
          <w:sz w:val="24"/>
          <w:szCs w:val="24"/>
          <w:lang w:val="en-US"/>
        </w:rPr>
        <w:t>a</w:t>
      </w:r>
      <w:r w:rsidRPr="001E7743">
        <w:rPr>
          <w:rFonts w:ascii="Garamond" w:hAnsi="Garamond"/>
          <w:sz w:val="24"/>
          <w:szCs w:val="24"/>
          <w:lang w:val="en-US"/>
        </w:rPr>
        <w:t xml:space="preserve"> criticism made of other harm reduction measures such as </w:t>
      </w:r>
      <w:r w:rsidR="00827908">
        <w:rPr>
          <w:rFonts w:ascii="Garamond" w:hAnsi="Garamond"/>
          <w:sz w:val="24"/>
          <w:szCs w:val="24"/>
          <w:lang w:val="en-US"/>
        </w:rPr>
        <w:t>methadone programs</w:t>
      </w:r>
      <w:r w:rsidRPr="001E7743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Pr="001E7743">
        <w:rPr>
          <w:rFonts w:ascii="Garamond" w:hAnsi="Garamond"/>
          <w:sz w:val="24"/>
          <w:szCs w:val="24"/>
          <w:lang w:val="en-US"/>
        </w:rPr>
        <w:t>e.g.</w:t>
      </w:r>
      <w:proofErr w:type="gramEnd"/>
      <w:r w:rsidRPr="001E7743">
        <w:rPr>
          <w:rFonts w:ascii="Garamond" w:hAnsi="Garamond"/>
          <w:sz w:val="24"/>
          <w:szCs w:val="24"/>
          <w:lang w:val="en-US"/>
        </w:rPr>
        <w:t xml:space="preserve"> Bourgois, 2000; </w:t>
      </w:r>
      <w:r w:rsidR="00051928">
        <w:rPr>
          <w:rFonts w:ascii="Garamond" w:hAnsi="Garamond"/>
          <w:sz w:val="24"/>
          <w:szCs w:val="24"/>
          <w:lang w:val="en-US"/>
        </w:rPr>
        <w:t xml:space="preserve">and needle and syringe programs e.g. </w:t>
      </w:r>
      <w:r w:rsidRPr="001E7743">
        <w:rPr>
          <w:rFonts w:ascii="Garamond" w:hAnsi="Garamond"/>
          <w:sz w:val="24"/>
          <w:szCs w:val="24"/>
          <w:lang w:val="en-US"/>
        </w:rPr>
        <w:t>McLean, 2011)</w:t>
      </w:r>
      <w:r w:rsidR="00827908">
        <w:rPr>
          <w:rFonts w:ascii="Garamond" w:hAnsi="Garamond"/>
          <w:sz w:val="24"/>
          <w:szCs w:val="24"/>
          <w:lang w:val="en-US"/>
        </w:rPr>
        <w:t>. While it</w:t>
      </w:r>
      <w:r w:rsidRPr="001E7743">
        <w:rPr>
          <w:rFonts w:ascii="Garamond" w:hAnsi="Garamond"/>
          <w:sz w:val="24"/>
          <w:szCs w:val="24"/>
          <w:lang w:val="en-US"/>
        </w:rPr>
        <w:t xml:space="preserve"> ‘has managed to prevail in </w:t>
      </w:r>
      <w:r w:rsidRPr="001E7743">
        <w:rPr>
          <w:rFonts w:ascii="Garamond" w:hAnsi="Garamond"/>
          <w:sz w:val="24"/>
          <w:szCs w:val="24"/>
          <w:lang w:val="en-US"/>
        </w:rPr>
        <w:lastRenderedPageBreak/>
        <w:t>the era of austerity and privatization in part by harnessing neoliberal techniques’ (p. 27)</w:t>
      </w:r>
      <w:r w:rsidR="00827908">
        <w:rPr>
          <w:rFonts w:ascii="Garamond" w:hAnsi="Garamond"/>
          <w:sz w:val="24"/>
          <w:szCs w:val="24"/>
          <w:lang w:val="en-US"/>
        </w:rPr>
        <w:t xml:space="preserve">, this strategic connection to </w:t>
      </w:r>
      <w:r w:rsidR="00175BCE">
        <w:rPr>
          <w:rFonts w:ascii="Garamond" w:hAnsi="Garamond"/>
          <w:sz w:val="24"/>
          <w:szCs w:val="24"/>
          <w:lang w:val="en-US"/>
        </w:rPr>
        <w:t>neolib</w:t>
      </w:r>
      <w:r w:rsidR="00827908">
        <w:rPr>
          <w:rFonts w:ascii="Garamond" w:hAnsi="Garamond"/>
          <w:sz w:val="24"/>
          <w:szCs w:val="24"/>
          <w:lang w:val="en-US"/>
        </w:rPr>
        <w:t>eralism does not exhaust its potential</w:t>
      </w:r>
      <w:r w:rsidRPr="001E7743">
        <w:rPr>
          <w:rFonts w:ascii="Garamond" w:hAnsi="Garamond"/>
          <w:sz w:val="24"/>
          <w:szCs w:val="24"/>
          <w:lang w:val="en-US"/>
        </w:rPr>
        <w:t>.</w:t>
      </w:r>
      <w:r w:rsidR="00301512">
        <w:rPr>
          <w:rFonts w:ascii="Garamond" w:hAnsi="Garamond"/>
          <w:sz w:val="24"/>
          <w:szCs w:val="24"/>
          <w:lang w:val="en-US"/>
        </w:rPr>
        <w:t xml:space="preserve">  </w:t>
      </w:r>
    </w:p>
    <w:p w14:paraId="43411639" w14:textId="77777777" w:rsidR="00F6108C" w:rsidRPr="001E7743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32FE5296" w14:textId="5353AC36" w:rsidR="00F6108C" w:rsidRPr="009254E9" w:rsidRDefault="00051928" w:rsidP="00F6108C">
      <w:pPr>
        <w:spacing w:line="360" w:lineRule="auto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Take-home n</w:t>
      </w:r>
      <w:r w:rsidR="00F6108C" w:rsidRPr="009254E9">
        <w:rPr>
          <w:rFonts w:ascii="Garamond" w:hAnsi="Garamond"/>
          <w:b/>
          <w:sz w:val="24"/>
          <w:szCs w:val="24"/>
          <w:lang w:val="en-US"/>
        </w:rPr>
        <w:t>aloxone</w:t>
      </w:r>
      <w:r>
        <w:rPr>
          <w:rFonts w:ascii="Garamond" w:hAnsi="Garamond"/>
          <w:b/>
          <w:sz w:val="24"/>
          <w:szCs w:val="24"/>
          <w:lang w:val="en-US"/>
        </w:rPr>
        <w:t xml:space="preserve"> in</w:t>
      </w:r>
      <w:r w:rsidR="00F6108C" w:rsidRPr="009254E9">
        <w:rPr>
          <w:rFonts w:ascii="Garamond" w:hAnsi="Garamond"/>
          <w:b/>
          <w:sz w:val="24"/>
          <w:szCs w:val="24"/>
          <w:lang w:val="en-US"/>
        </w:rPr>
        <w:t xml:space="preserve"> risk environment</w:t>
      </w:r>
      <w:r w:rsidR="00827908">
        <w:rPr>
          <w:rFonts w:ascii="Garamond" w:hAnsi="Garamond"/>
          <w:b/>
          <w:sz w:val="24"/>
          <w:szCs w:val="24"/>
          <w:lang w:val="en-US"/>
        </w:rPr>
        <w:t>s</w:t>
      </w:r>
    </w:p>
    <w:p w14:paraId="1D07CD26" w14:textId="3E5A2668" w:rsidR="00F6108C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9254E9">
        <w:rPr>
          <w:rFonts w:ascii="Garamond" w:hAnsi="Garamond"/>
          <w:sz w:val="24"/>
          <w:szCs w:val="24"/>
          <w:lang w:val="en-US"/>
        </w:rPr>
        <w:t>Katherine McLean’s (2</w:t>
      </w:r>
      <w:r w:rsidRPr="00CD0CC9">
        <w:rPr>
          <w:rFonts w:ascii="Garamond" w:hAnsi="Garamond"/>
          <w:sz w:val="24"/>
          <w:szCs w:val="24"/>
          <w:lang w:val="en-US"/>
        </w:rPr>
        <w:t xml:space="preserve">016) article entitled </w:t>
      </w:r>
      <w:r w:rsidR="00175BCE">
        <w:rPr>
          <w:rFonts w:ascii="Garamond" w:hAnsi="Garamond"/>
          <w:sz w:val="24"/>
          <w:szCs w:val="24"/>
          <w:lang w:val="en-US"/>
        </w:rPr>
        <w:t>“‘</w:t>
      </w:r>
      <w:r w:rsidRPr="00CD0CC9">
        <w:rPr>
          <w:rFonts w:ascii="Garamond" w:hAnsi="Garamond"/>
          <w:sz w:val="24"/>
          <w:szCs w:val="24"/>
          <w:lang w:val="en-US"/>
        </w:rPr>
        <w:t>There’s nothing here</w:t>
      </w:r>
      <w:r w:rsidR="00175BCE">
        <w:rPr>
          <w:rFonts w:ascii="Garamond" w:hAnsi="Garamond"/>
          <w:sz w:val="24"/>
          <w:szCs w:val="24"/>
          <w:lang w:val="en-US"/>
        </w:rPr>
        <w:t>’</w:t>
      </w:r>
      <w:r w:rsidRPr="00CD0CC9">
        <w:rPr>
          <w:rFonts w:ascii="Garamond" w:hAnsi="Garamond"/>
          <w:sz w:val="24"/>
          <w:szCs w:val="24"/>
          <w:lang w:val="en-US"/>
        </w:rPr>
        <w:t>: Deindustrialization as risk environment for overdose</w:t>
      </w:r>
      <w:r w:rsidR="00175BCE">
        <w:rPr>
          <w:rFonts w:ascii="Garamond" w:hAnsi="Garamond"/>
          <w:sz w:val="24"/>
          <w:szCs w:val="24"/>
          <w:lang w:val="en-US"/>
        </w:rPr>
        <w:t>”</w:t>
      </w:r>
      <w:r w:rsidRPr="00CD0CC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is the second piece of research</w:t>
      </w:r>
      <w:r w:rsidR="00827908">
        <w:rPr>
          <w:rFonts w:ascii="Garamond" w:hAnsi="Garamond"/>
          <w:sz w:val="24"/>
          <w:szCs w:val="24"/>
          <w:lang w:val="en-US"/>
        </w:rPr>
        <w:t xml:space="preserve"> we examine that</w:t>
      </w:r>
      <w:r w:rsidRPr="009254E9">
        <w:rPr>
          <w:rFonts w:ascii="Garamond" w:hAnsi="Garamond"/>
          <w:sz w:val="24"/>
          <w:szCs w:val="24"/>
          <w:lang w:val="en-US"/>
        </w:rPr>
        <w:t xml:space="preserve"> explicitly ask</w:t>
      </w:r>
      <w:r w:rsidR="00827908">
        <w:rPr>
          <w:rFonts w:ascii="Garamond" w:hAnsi="Garamond"/>
          <w:sz w:val="24"/>
          <w:szCs w:val="24"/>
          <w:lang w:val="en-US"/>
        </w:rPr>
        <w:t>s</w:t>
      </w:r>
      <w:r w:rsidRPr="009254E9">
        <w:rPr>
          <w:rFonts w:ascii="Garamond" w:hAnsi="Garamond"/>
          <w:sz w:val="24"/>
          <w:szCs w:val="24"/>
          <w:lang w:val="en-US"/>
        </w:rPr>
        <w:t xml:space="preserve"> sociological questions </w:t>
      </w:r>
      <w:r w:rsidR="00827908">
        <w:rPr>
          <w:rFonts w:ascii="Garamond" w:hAnsi="Garamond"/>
          <w:sz w:val="24"/>
          <w:szCs w:val="24"/>
          <w:lang w:val="en-US"/>
        </w:rPr>
        <w:t>about</w:t>
      </w:r>
      <w:r w:rsidRPr="009254E9">
        <w:rPr>
          <w:rFonts w:ascii="Garamond" w:hAnsi="Garamond"/>
          <w:sz w:val="24"/>
          <w:szCs w:val="24"/>
          <w:lang w:val="en-US"/>
        </w:rPr>
        <w:t xml:space="preserve"> take-home naloxone. </w:t>
      </w:r>
      <w:r w:rsidR="00827908">
        <w:rPr>
          <w:rFonts w:ascii="Garamond" w:hAnsi="Garamond"/>
          <w:sz w:val="24"/>
          <w:szCs w:val="24"/>
          <w:lang w:val="en-US"/>
        </w:rPr>
        <w:t>D</w:t>
      </w:r>
      <w:r w:rsidRPr="009254E9">
        <w:rPr>
          <w:rFonts w:ascii="Garamond" w:hAnsi="Garamond"/>
          <w:sz w:val="24"/>
          <w:szCs w:val="24"/>
          <w:lang w:val="en-US"/>
        </w:rPr>
        <w:t>raw</w:t>
      </w:r>
      <w:r w:rsidR="00827908">
        <w:rPr>
          <w:rFonts w:ascii="Garamond" w:hAnsi="Garamond"/>
          <w:sz w:val="24"/>
          <w:szCs w:val="24"/>
          <w:lang w:val="en-US"/>
        </w:rPr>
        <w:t>ing</w:t>
      </w:r>
      <w:r w:rsidRPr="009254E9">
        <w:rPr>
          <w:rFonts w:ascii="Garamond" w:hAnsi="Garamond"/>
          <w:sz w:val="24"/>
          <w:szCs w:val="24"/>
          <w:lang w:val="en-US"/>
        </w:rPr>
        <w:t xml:space="preserve"> on in-depth qualitative interviews with people attending a drug treatment facility in McKeesport, Pennsylvania</w:t>
      </w:r>
      <w:r w:rsidR="00827908">
        <w:rPr>
          <w:rFonts w:ascii="Garamond" w:hAnsi="Garamond"/>
          <w:sz w:val="24"/>
          <w:szCs w:val="24"/>
          <w:lang w:val="en-US"/>
        </w:rPr>
        <w:t>,</w:t>
      </w:r>
      <w:r>
        <w:rPr>
          <w:rFonts w:ascii="Garamond" w:hAnsi="Garamond"/>
          <w:sz w:val="24"/>
          <w:szCs w:val="24"/>
          <w:lang w:val="en-US"/>
        </w:rPr>
        <w:t xml:space="preserve"> MacLean (2016) careful</w:t>
      </w:r>
      <w:r w:rsidR="00827908">
        <w:rPr>
          <w:rFonts w:ascii="Garamond" w:hAnsi="Garamond"/>
          <w:sz w:val="24"/>
          <w:szCs w:val="24"/>
          <w:lang w:val="en-US"/>
        </w:rPr>
        <w:t>ly</w:t>
      </w:r>
      <w:r>
        <w:rPr>
          <w:rFonts w:ascii="Garamond" w:hAnsi="Garamond"/>
          <w:sz w:val="24"/>
          <w:szCs w:val="24"/>
          <w:lang w:val="en-US"/>
        </w:rPr>
        <w:t xml:space="preserve"> characterize</w:t>
      </w:r>
      <w:r w:rsidR="00827908">
        <w:rPr>
          <w:rFonts w:ascii="Garamond" w:hAnsi="Garamond"/>
          <w:sz w:val="24"/>
          <w:szCs w:val="24"/>
          <w:lang w:val="en-US"/>
        </w:rPr>
        <w:t>s the setting for her research</w:t>
      </w:r>
      <w:r w:rsidR="00C72BC7">
        <w:rPr>
          <w:rFonts w:ascii="Garamond" w:hAnsi="Garamond"/>
          <w:sz w:val="24"/>
          <w:szCs w:val="24"/>
          <w:lang w:val="en-US"/>
        </w:rPr>
        <w:t>, noting that it is</w:t>
      </w:r>
      <w:r w:rsidRPr="009254E9">
        <w:rPr>
          <w:rFonts w:ascii="Garamond" w:hAnsi="Garamond"/>
          <w:sz w:val="24"/>
          <w:szCs w:val="24"/>
          <w:lang w:val="en-US"/>
        </w:rPr>
        <w:t xml:space="preserve"> a post-industrial city facing major unemployment and population loss with 30% of the residents living below the poverty lin</w:t>
      </w:r>
      <w:r w:rsidR="00673D0D">
        <w:rPr>
          <w:rFonts w:ascii="Garamond" w:hAnsi="Garamond"/>
          <w:sz w:val="24"/>
          <w:szCs w:val="24"/>
          <w:lang w:val="en-US"/>
        </w:rPr>
        <w:t>e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827908">
        <w:rPr>
          <w:rFonts w:ascii="Garamond" w:hAnsi="Garamond"/>
          <w:sz w:val="24"/>
          <w:szCs w:val="24"/>
          <w:lang w:val="en-US"/>
        </w:rPr>
        <w:t>(</w:t>
      </w:r>
      <w:r w:rsidRPr="009254E9">
        <w:rPr>
          <w:rFonts w:ascii="Garamond" w:hAnsi="Garamond"/>
          <w:sz w:val="24"/>
          <w:szCs w:val="24"/>
          <w:lang w:val="en-US"/>
        </w:rPr>
        <w:t>McLean, 2016).</w:t>
      </w:r>
      <w:r w:rsidR="00C72BC7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 xml:space="preserve">McLean </w:t>
      </w:r>
      <w:r w:rsidR="00C72BC7">
        <w:rPr>
          <w:rFonts w:ascii="Garamond" w:hAnsi="Garamond"/>
          <w:sz w:val="24"/>
          <w:szCs w:val="24"/>
          <w:lang w:val="en-US"/>
        </w:rPr>
        <w:t xml:space="preserve">uses Rhodes’ (2009) </w:t>
      </w:r>
      <w:r w:rsidR="00C72BC7" w:rsidRPr="009254E9">
        <w:rPr>
          <w:rFonts w:ascii="Garamond" w:hAnsi="Garamond"/>
          <w:sz w:val="24"/>
          <w:szCs w:val="24"/>
          <w:lang w:val="en-US"/>
        </w:rPr>
        <w:t>account of ‘risk environments’</w:t>
      </w:r>
      <w:r w:rsidR="00C72BC7">
        <w:rPr>
          <w:rFonts w:ascii="Garamond" w:hAnsi="Garamond"/>
          <w:sz w:val="24"/>
          <w:szCs w:val="24"/>
          <w:lang w:val="en-US"/>
        </w:rPr>
        <w:t xml:space="preserve"> to </w:t>
      </w:r>
      <w:r w:rsidRPr="009254E9">
        <w:rPr>
          <w:rFonts w:ascii="Garamond" w:hAnsi="Garamond"/>
          <w:sz w:val="24"/>
          <w:szCs w:val="24"/>
          <w:lang w:val="en-US"/>
        </w:rPr>
        <w:t>emphasi</w:t>
      </w:r>
      <w:r w:rsidR="00C72BC7">
        <w:rPr>
          <w:rFonts w:ascii="Garamond" w:hAnsi="Garamond"/>
          <w:sz w:val="24"/>
          <w:szCs w:val="24"/>
          <w:lang w:val="en-US"/>
        </w:rPr>
        <w:t>ze</w:t>
      </w:r>
      <w:r w:rsidRPr="009254E9">
        <w:rPr>
          <w:rFonts w:ascii="Garamond" w:hAnsi="Garamond"/>
          <w:sz w:val="24"/>
          <w:szCs w:val="24"/>
          <w:lang w:val="en-US"/>
        </w:rPr>
        <w:t xml:space="preserve"> the importance of the local area in shaping </w:t>
      </w:r>
      <w:r w:rsidR="00906FBB">
        <w:rPr>
          <w:rFonts w:ascii="Garamond" w:hAnsi="Garamond"/>
          <w:sz w:val="24"/>
          <w:szCs w:val="24"/>
          <w:lang w:val="en-US"/>
        </w:rPr>
        <w:t xml:space="preserve">opioid </w:t>
      </w:r>
      <w:r w:rsidRPr="009254E9">
        <w:rPr>
          <w:rFonts w:ascii="Garamond" w:hAnsi="Garamond"/>
          <w:sz w:val="24"/>
          <w:szCs w:val="24"/>
          <w:lang w:val="en-US"/>
        </w:rPr>
        <w:t>overdose</w:t>
      </w:r>
      <w:r w:rsidR="00C72BC7">
        <w:rPr>
          <w:rFonts w:ascii="Garamond" w:hAnsi="Garamond"/>
          <w:sz w:val="24"/>
          <w:szCs w:val="24"/>
          <w:lang w:val="en-US"/>
        </w:rPr>
        <w:t xml:space="preserve"> risk</w:t>
      </w:r>
      <w:r w:rsidRPr="009254E9">
        <w:rPr>
          <w:rFonts w:ascii="Garamond" w:hAnsi="Garamond"/>
          <w:sz w:val="24"/>
          <w:szCs w:val="24"/>
          <w:lang w:val="en-US"/>
        </w:rPr>
        <w:t xml:space="preserve">. This approach </w:t>
      </w:r>
      <w:r w:rsidR="00C72BC7">
        <w:rPr>
          <w:rFonts w:ascii="Garamond" w:hAnsi="Garamond"/>
          <w:sz w:val="24"/>
          <w:szCs w:val="24"/>
          <w:lang w:val="en-US"/>
        </w:rPr>
        <w:t>takes her</w:t>
      </w:r>
      <w:r w:rsidR="00C72BC7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 xml:space="preserve">analytical focus beyond individual risk behaviors to </w:t>
      </w:r>
      <w:r w:rsidR="00C72BC7">
        <w:rPr>
          <w:rFonts w:ascii="Garamond" w:hAnsi="Garamond"/>
          <w:sz w:val="24"/>
          <w:szCs w:val="24"/>
          <w:lang w:val="en-US"/>
        </w:rPr>
        <w:t>allow a</w:t>
      </w:r>
      <w:r w:rsidRPr="009254E9">
        <w:rPr>
          <w:rFonts w:ascii="Garamond" w:hAnsi="Garamond"/>
          <w:sz w:val="24"/>
          <w:szCs w:val="24"/>
          <w:lang w:val="en-US"/>
        </w:rPr>
        <w:t xml:space="preserve"> close</w:t>
      </w:r>
      <w:r w:rsidR="00C72BC7">
        <w:rPr>
          <w:rFonts w:ascii="Garamond" w:hAnsi="Garamond"/>
          <w:sz w:val="24"/>
          <w:szCs w:val="24"/>
          <w:lang w:val="en-US"/>
        </w:rPr>
        <w:t xml:space="preserve"> look</w:t>
      </w:r>
      <w:r w:rsidRPr="009254E9">
        <w:rPr>
          <w:rFonts w:ascii="Garamond" w:hAnsi="Garamond"/>
          <w:sz w:val="24"/>
          <w:szCs w:val="24"/>
          <w:lang w:val="en-US"/>
        </w:rPr>
        <w:t xml:space="preserve"> at how risks are produced by forces in environments</w:t>
      </w:r>
      <w:r w:rsidRPr="006F0373">
        <w:rPr>
          <w:rFonts w:ascii="Garamond" w:hAnsi="Garamond"/>
          <w:sz w:val="24"/>
          <w:szCs w:val="24"/>
          <w:lang w:val="en-US"/>
        </w:rPr>
        <w:t xml:space="preserve">. In this way, McLean maps </w:t>
      </w:r>
      <w:proofErr w:type="gramStart"/>
      <w:r w:rsidRPr="006F0373">
        <w:rPr>
          <w:rFonts w:ascii="Garamond" w:hAnsi="Garamond"/>
          <w:sz w:val="24"/>
          <w:szCs w:val="24"/>
          <w:lang w:val="en-US"/>
        </w:rPr>
        <w:t>a number of</w:t>
      </w:r>
      <w:proofErr w:type="gramEnd"/>
      <w:r w:rsidRPr="006F0373">
        <w:rPr>
          <w:rFonts w:ascii="Garamond" w:hAnsi="Garamond"/>
          <w:sz w:val="24"/>
          <w:szCs w:val="24"/>
          <w:lang w:val="en-US"/>
        </w:rPr>
        <w:t xml:space="preserve"> ‘micro</w:t>
      </w:r>
      <w:r w:rsidR="00C72BC7" w:rsidRPr="006F0373">
        <w:rPr>
          <w:rFonts w:ascii="Garamond" w:hAnsi="Garamond"/>
          <w:sz w:val="24"/>
          <w:szCs w:val="24"/>
          <w:lang w:val="en-US"/>
        </w:rPr>
        <w:t>-</w:t>
      </w:r>
      <w:r w:rsidRPr="006F0373">
        <w:rPr>
          <w:rFonts w:ascii="Garamond" w:hAnsi="Garamond"/>
          <w:sz w:val="24"/>
          <w:szCs w:val="24"/>
          <w:lang w:val="en-US"/>
        </w:rPr>
        <w:t>’ and ‘macro</w:t>
      </w:r>
      <w:r w:rsidR="00C72BC7" w:rsidRPr="006F0373">
        <w:rPr>
          <w:rFonts w:ascii="Garamond" w:hAnsi="Garamond"/>
          <w:sz w:val="24"/>
          <w:szCs w:val="24"/>
          <w:lang w:val="en-US"/>
        </w:rPr>
        <w:t>-</w:t>
      </w:r>
      <w:r w:rsidRPr="006F0373">
        <w:rPr>
          <w:rFonts w:ascii="Garamond" w:hAnsi="Garamond"/>
          <w:sz w:val="24"/>
          <w:szCs w:val="24"/>
          <w:lang w:val="en-US"/>
        </w:rPr>
        <w:t xml:space="preserve">’ level risks such as </w:t>
      </w:r>
      <w:r w:rsidR="00FD36EC" w:rsidRPr="006F0373">
        <w:rPr>
          <w:rFonts w:ascii="Garamond" w:hAnsi="Garamond"/>
          <w:sz w:val="24"/>
          <w:szCs w:val="24"/>
          <w:lang w:val="en-US"/>
        </w:rPr>
        <w:t>consuming alone,</w:t>
      </w:r>
      <w:r w:rsidRPr="006F0373">
        <w:rPr>
          <w:rFonts w:ascii="Garamond" w:hAnsi="Garamond"/>
          <w:sz w:val="24"/>
          <w:szCs w:val="24"/>
          <w:lang w:val="en-US"/>
        </w:rPr>
        <w:t xml:space="preserve"> fear of police when needing to access emergency services (also</w:t>
      </w:r>
      <w:r w:rsidR="001D15BF">
        <w:rPr>
          <w:rFonts w:ascii="Garamond" w:hAnsi="Garamond"/>
          <w:sz w:val="24"/>
          <w:szCs w:val="24"/>
          <w:lang w:val="en-US"/>
        </w:rPr>
        <w:t xml:space="preserve"> </w:t>
      </w:r>
      <w:r w:rsidRPr="006F0373">
        <w:rPr>
          <w:rFonts w:ascii="Garamond" w:hAnsi="Garamond"/>
          <w:sz w:val="24"/>
          <w:szCs w:val="24"/>
          <w:lang w:val="en-US"/>
        </w:rPr>
        <w:t xml:space="preserve">Sherman et al., 2008; </w:t>
      </w:r>
      <w:r w:rsidR="001D15BF">
        <w:rPr>
          <w:rFonts w:ascii="Garamond" w:hAnsi="Garamond"/>
          <w:sz w:val="24"/>
          <w:szCs w:val="24"/>
          <w:lang w:val="en-US"/>
        </w:rPr>
        <w:t>Wright et al., 2006</w:t>
      </w:r>
      <w:r w:rsidRPr="009254E9">
        <w:rPr>
          <w:rFonts w:ascii="Garamond" w:hAnsi="Garamond"/>
          <w:sz w:val="24"/>
          <w:szCs w:val="24"/>
          <w:lang w:val="en-US"/>
        </w:rPr>
        <w:t xml:space="preserve">) and a lack of knowledge about appropriate responses to overdose or </w:t>
      </w:r>
      <w:r w:rsidR="00C72BC7">
        <w:rPr>
          <w:rFonts w:ascii="Garamond" w:hAnsi="Garamond"/>
          <w:sz w:val="24"/>
          <w:szCs w:val="24"/>
          <w:lang w:val="en-US"/>
        </w:rPr>
        <w:t xml:space="preserve">about administering </w:t>
      </w:r>
      <w:r w:rsidRPr="009254E9">
        <w:rPr>
          <w:rFonts w:ascii="Garamond" w:hAnsi="Garamond"/>
          <w:sz w:val="24"/>
          <w:szCs w:val="24"/>
          <w:lang w:val="en-US"/>
        </w:rPr>
        <w:t xml:space="preserve">naloxone. </w:t>
      </w:r>
    </w:p>
    <w:p w14:paraId="4F55E566" w14:textId="77777777" w:rsidR="00F6108C" w:rsidRPr="009254E9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2D4E558B" w14:textId="6B7363D2" w:rsidR="00F6108C" w:rsidRPr="001E7743" w:rsidRDefault="00FD36E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he lack of </w:t>
      </w:r>
      <w:r w:rsidR="00C72BC7">
        <w:rPr>
          <w:rFonts w:ascii="Garamond" w:hAnsi="Garamond"/>
          <w:sz w:val="24"/>
          <w:szCs w:val="24"/>
          <w:lang w:val="en-US"/>
        </w:rPr>
        <w:t>knowledge about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 naloxone and overdose responses </w:t>
      </w:r>
      <w:r>
        <w:rPr>
          <w:rFonts w:ascii="Garamond" w:hAnsi="Garamond"/>
          <w:sz w:val="24"/>
          <w:szCs w:val="24"/>
          <w:lang w:val="en-US"/>
        </w:rPr>
        <w:t xml:space="preserve">described by McLean (2016) 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is particularly pertinent. </w:t>
      </w:r>
      <w:r w:rsidR="00C72BC7">
        <w:rPr>
          <w:rFonts w:ascii="Garamond" w:hAnsi="Garamond"/>
          <w:sz w:val="24"/>
          <w:szCs w:val="24"/>
          <w:lang w:val="en-US"/>
        </w:rPr>
        <w:t xml:space="preserve">She notes that </w:t>
      </w:r>
      <w:r>
        <w:rPr>
          <w:rFonts w:ascii="Garamond" w:hAnsi="Garamond"/>
          <w:sz w:val="24"/>
          <w:szCs w:val="24"/>
          <w:lang w:val="en-US"/>
        </w:rPr>
        <w:t xml:space="preserve">take-home </w:t>
      </w:r>
      <w:r w:rsidR="00F6108C" w:rsidRPr="009254E9">
        <w:rPr>
          <w:rFonts w:ascii="Garamond" w:hAnsi="Garamond"/>
          <w:sz w:val="24"/>
          <w:szCs w:val="24"/>
          <w:lang w:val="en-US"/>
        </w:rPr>
        <w:t>naloxone has been available in the region for over 10 years, albeit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C72BC7">
        <w:rPr>
          <w:rFonts w:ascii="Garamond" w:hAnsi="Garamond"/>
          <w:sz w:val="24"/>
          <w:szCs w:val="24"/>
          <w:lang w:val="en-US"/>
        </w:rPr>
        <w:t xml:space="preserve">only 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through </w:t>
      </w:r>
      <w:r w:rsidR="00C72BC7">
        <w:rPr>
          <w:rFonts w:ascii="Garamond" w:hAnsi="Garamond"/>
          <w:sz w:val="24"/>
          <w:szCs w:val="24"/>
          <w:lang w:val="en-US"/>
        </w:rPr>
        <w:t>the region’s sole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 needle and syringe </w:t>
      </w:r>
      <w:proofErr w:type="gramStart"/>
      <w:r w:rsidR="00F6108C" w:rsidRPr="009254E9">
        <w:rPr>
          <w:rFonts w:ascii="Garamond" w:hAnsi="Garamond"/>
          <w:sz w:val="24"/>
          <w:szCs w:val="24"/>
          <w:lang w:val="en-US"/>
        </w:rPr>
        <w:t>facility, and</w:t>
      </w:r>
      <w:proofErr w:type="gramEnd"/>
      <w:r w:rsidR="00F6108C" w:rsidRPr="009254E9">
        <w:rPr>
          <w:rFonts w:ascii="Garamond" w:hAnsi="Garamond"/>
          <w:sz w:val="24"/>
          <w:szCs w:val="24"/>
          <w:lang w:val="en-US"/>
        </w:rPr>
        <w:t xml:space="preserve"> had recently been made available in pharmacies</w:t>
      </w:r>
      <w:r>
        <w:rPr>
          <w:rFonts w:ascii="Garamond" w:hAnsi="Garamond"/>
          <w:sz w:val="24"/>
          <w:szCs w:val="24"/>
          <w:lang w:val="en-US"/>
        </w:rPr>
        <w:t xml:space="preserve"> (at the time of </w:t>
      </w:r>
      <w:r w:rsidR="00175BCE">
        <w:rPr>
          <w:rFonts w:ascii="Garamond" w:hAnsi="Garamond"/>
          <w:sz w:val="24"/>
          <w:szCs w:val="24"/>
          <w:lang w:val="en-US"/>
        </w:rPr>
        <w:t>her</w:t>
      </w:r>
      <w:r>
        <w:rPr>
          <w:rFonts w:ascii="Garamond" w:hAnsi="Garamond"/>
          <w:sz w:val="24"/>
          <w:szCs w:val="24"/>
          <w:lang w:val="en-US"/>
        </w:rPr>
        <w:t xml:space="preserve"> research)</w:t>
      </w:r>
      <w:r w:rsidR="00F6108C" w:rsidRPr="009254E9">
        <w:rPr>
          <w:rFonts w:ascii="Garamond" w:hAnsi="Garamond"/>
          <w:sz w:val="24"/>
          <w:szCs w:val="24"/>
          <w:lang w:val="en-US"/>
        </w:rPr>
        <w:t>. However, none of McLean’s participants had accessed</w:t>
      </w:r>
      <w:r>
        <w:rPr>
          <w:rFonts w:ascii="Garamond" w:hAnsi="Garamond"/>
          <w:sz w:val="24"/>
          <w:szCs w:val="24"/>
          <w:lang w:val="en-US"/>
        </w:rPr>
        <w:t xml:space="preserve"> take-home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 naloxone, </w:t>
      </w:r>
      <w:r w:rsidR="00C72BC7">
        <w:rPr>
          <w:rFonts w:ascii="Garamond" w:hAnsi="Garamond"/>
          <w:sz w:val="24"/>
          <w:szCs w:val="24"/>
          <w:lang w:val="en-US"/>
        </w:rPr>
        <w:t xml:space="preserve">partly 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due to </w:t>
      </w:r>
      <w:r w:rsidR="00C72BC7">
        <w:rPr>
          <w:rFonts w:ascii="Garamond" w:hAnsi="Garamond"/>
          <w:sz w:val="24"/>
          <w:szCs w:val="24"/>
          <w:lang w:val="en-US"/>
        </w:rPr>
        <w:t>a lack of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 reliable transport to </w:t>
      </w:r>
      <w:r w:rsidR="00C72BC7">
        <w:rPr>
          <w:rFonts w:ascii="Garamond" w:hAnsi="Garamond"/>
          <w:sz w:val="24"/>
          <w:szCs w:val="24"/>
          <w:lang w:val="en-US"/>
        </w:rPr>
        <w:t xml:space="preserve">the </w:t>
      </w:r>
      <w:r w:rsidR="00F458D4">
        <w:rPr>
          <w:rFonts w:ascii="Garamond" w:hAnsi="Garamond"/>
          <w:sz w:val="24"/>
          <w:szCs w:val="24"/>
          <w:lang w:val="en-US"/>
        </w:rPr>
        <w:t xml:space="preserve">needle and syringe 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facility. For Mclean </w:t>
      </w:r>
      <w:r w:rsidR="00F6108C" w:rsidRPr="001E7743">
        <w:rPr>
          <w:rFonts w:ascii="Garamond" w:hAnsi="Garamond"/>
          <w:sz w:val="24"/>
          <w:szCs w:val="24"/>
          <w:lang w:val="en-US"/>
        </w:rPr>
        <w:t>(2016) then</w:t>
      </w:r>
      <w:r w:rsidR="00C72BC7">
        <w:rPr>
          <w:rFonts w:ascii="Garamond" w:hAnsi="Garamond"/>
          <w:sz w:val="24"/>
          <w:szCs w:val="24"/>
          <w:lang w:val="en-US"/>
        </w:rPr>
        <w:t>,</w:t>
      </w:r>
    </w:p>
    <w:p w14:paraId="31348705" w14:textId="0EC02DE4" w:rsidR="00F6108C" w:rsidRPr="001E7743" w:rsidRDefault="00F6108C" w:rsidP="00F6108C">
      <w:pPr>
        <w:spacing w:line="360" w:lineRule="auto"/>
        <w:ind w:left="720"/>
        <w:rPr>
          <w:rFonts w:ascii="Garamond" w:hAnsi="Garamond"/>
          <w:sz w:val="24"/>
          <w:szCs w:val="24"/>
          <w:lang w:val="en-US"/>
        </w:rPr>
      </w:pPr>
      <w:r w:rsidRPr="001E7743">
        <w:rPr>
          <w:rFonts w:ascii="Garamond" w:hAnsi="Garamond"/>
          <w:sz w:val="24"/>
          <w:szCs w:val="24"/>
          <w:lang w:val="en-US"/>
        </w:rPr>
        <w:t>naloxone can be tied to several dimensions of the micro-risk environment – not only witnesses</w:t>
      </w:r>
      <w:r w:rsidR="00262712">
        <w:rPr>
          <w:rFonts w:ascii="Garamond" w:hAnsi="Garamond"/>
          <w:sz w:val="24"/>
          <w:szCs w:val="24"/>
          <w:lang w:val="en-US"/>
        </w:rPr>
        <w:t>’</w:t>
      </w:r>
      <w:r w:rsidRPr="001E7743">
        <w:rPr>
          <w:rFonts w:ascii="Garamond" w:hAnsi="Garamond"/>
          <w:sz w:val="24"/>
          <w:szCs w:val="24"/>
          <w:lang w:val="en-US"/>
        </w:rPr>
        <w:t xml:space="preserve"> reluctance to contact official authorities, but also their inexperience with opiates, and/or disconnect from services offering overdose prevention education. (p. 24)</w:t>
      </w:r>
    </w:p>
    <w:p w14:paraId="472C9645" w14:textId="716E170F" w:rsidR="00F6108C" w:rsidRPr="001E7743" w:rsidRDefault="00277155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Alongside</w:t>
      </w:r>
      <w:r w:rsidRPr="001E7743">
        <w:rPr>
          <w:rFonts w:ascii="Garamond" w:hAnsi="Garamond"/>
          <w:sz w:val="24"/>
          <w:szCs w:val="24"/>
          <w:lang w:val="en-US"/>
        </w:rPr>
        <w:t xml:space="preserve"> </w:t>
      </w:r>
      <w:r w:rsidR="00F6108C" w:rsidRPr="001E7743">
        <w:rPr>
          <w:rFonts w:ascii="Garamond" w:hAnsi="Garamond"/>
          <w:sz w:val="24"/>
          <w:szCs w:val="24"/>
          <w:lang w:val="en-US"/>
        </w:rPr>
        <w:t xml:space="preserve">this, </w:t>
      </w:r>
      <w:r w:rsidR="00780CC2">
        <w:rPr>
          <w:rFonts w:ascii="Garamond" w:hAnsi="Garamond"/>
          <w:sz w:val="24"/>
          <w:szCs w:val="24"/>
          <w:lang w:val="en-US"/>
        </w:rPr>
        <w:t>she</w:t>
      </w:r>
      <w:r w:rsidR="00780CC2" w:rsidRPr="001E7743">
        <w:rPr>
          <w:rFonts w:ascii="Garamond" w:hAnsi="Garamond"/>
          <w:sz w:val="24"/>
          <w:szCs w:val="24"/>
          <w:lang w:val="en-US"/>
        </w:rPr>
        <w:t xml:space="preserve"> </w:t>
      </w:r>
      <w:r w:rsidR="00F6108C" w:rsidRPr="001E7743">
        <w:rPr>
          <w:rFonts w:ascii="Garamond" w:hAnsi="Garamond"/>
          <w:sz w:val="24"/>
          <w:szCs w:val="24"/>
          <w:lang w:val="en-US"/>
        </w:rPr>
        <w:t xml:space="preserve">(2016) draws attention to different ‘macro’ forces </w:t>
      </w:r>
      <w:r>
        <w:rPr>
          <w:rFonts w:ascii="Garamond" w:hAnsi="Garamond"/>
          <w:sz w:val="24"/>
          <w:szCs w:val="24"/>
          <w:lang w:val="en-US"/>
        </w:rPr>
        <w:t>in</w:t>
      </w:r>
      <w:r w:rsidRPr="001E7743">
        <w:rPr>
          <w:rFonts w:ascii="Garamond" w:hAnsi="Garamond"/>
          <w:sz w:val="24"/>
          <w:szCs w:val="24"/>
          <w:lang w:val="en-US"/>
        </w:rPr>
        <w:t xml:space="preserve"> </w:t>
      </w:r>
      <w:r w:rsidR="00F6108C" w:rsidRPr="001E7743">
        <w:rPr>
          <w:rFonts w:ascii="Garamond" w:hAnsi="Garamond"/>
          <w:sz w:val="24"/>
          <w:szCs w:val="24"/>
          <w:lang w:val="en-US"/>
        </w:rPr>
        <w:t>the risk environment</w:t>
      </w:r>
      <w:r>
        <w:rPr>
          <w:rFonts w:ascii="Garamond" w:hAnsi="Garamond"/>
          <w:sz w:val="24"/>
          <w:szCs w:val="24"/>
          <w:lang w:val="en-US"/>
        </w:rPr>
        <w:t xml:space="preserve">, with </w:t>
      </w:r>
      <w:r w:rsidR="00F6108C" w:rsidRPr="001E7743">
        <w:rPr>
          <w:rFonts w:ascii="Garamond" w:hAnsi="Garamond"/>
          <w:sz w:val="24"/>
          <w:szCs w:val="24"/>
          <w:lang w:val="en-US"/>
        </w:rPr>
        <w:t>poverty emerg</w:t>
      </w:r>
      <w:r>
        <w:rPr>
          <w:rFonts w:ascii="Garamond" w:hAnsi="Garamond"/>
          <w:sz w:val="24"/>
          <w:szCs w:val="24"/>
          <w:lang w:val="en-US"/>
        </w:rPr>
        <w:t>ing</w:t>
      </w:r>
      <w:r w:rsidR="00F6108C" w:rsidRPr="001E7743">
        <w:rPr>
          <w:rFonts w:ascii="Garamond" w:hAnsi="Garamond"/>
          <w:sz w:val="24"/>
          <w:szCs w:val="24"/>
          <w:lang w:val="en-US"/>
        </w:rPr>
        <w:t xml:space="preserve"> as a</w:t>
      </w:r>
      <w:r>
        <w:rPr>
          <w:rFonts w:ascii="Garamond" w:hAnsi="Garamond"/>
          <w:sz w:val="24"/>
          <w:szCs w:val="24"/>
          <w:lang w:val="en-US"/>
        </w:rPr>
        <w:t xml:space="preserve"> central</w:t>
      </w:r>
      <w:r w:rsidR="00F6108C" w:rsidRPr="001E7743">
        <w:rPr>
          <w:rFonts w:ascii="Garamond" w:hAnsi="Garamond"/>
          <w:sz w:val="24"/>
          <w:szCs w:val="24"/>
          <w:lang w:val="en-US"/>
        </w:rPr>
        <w:t xml:space="preserve"> issue</w:t>
      </w:r>
      <w:r>
        <w:rPr>
          <w:rFonts w:ascii="Garamond" w:hAnsi="Garamond"/>
          <w:sz w:val="24"/>
          <w:szCs w:val="24"/>
          <w:lang w:val="en-US"/>
        </w:rPr>
        <w:t>:</w:t>
      </w:r>
    </w:p>
    <w:p w14:paraId="148DAB89" w14:textId="77777777" w:rsidR="00F6108C" w:rsidRPr="001E7743" w:rsidRDefault="00F6108C" w:rsidP="00F6108C">
      <w:pPr>
        <w:spacing w:line="360" w:lineRule="auto"/>
        <w:ind w:left="720"/>
        <w:rPr>
          <w:rFonts w:ascii="Garamond" w:hAnsi="Garamond"/>
          <w:sz w:val="24"/>
          <w:szCs w:val="24"/>
        </w:rPr>
      </w:pPr>
      <w:r w:rsidRPr="001E7743">
        <w:rPr>
          <w:rFonts w:ascii="Garamond" w:hAnsi="Garamond"/>
          <w:sz w:val="24"/>
          <w:szCs w:val="24"/>
          <w:lang w:val="en-US"/>
        </w:rPr>
        <w:lastRenderedPageBreak/>
        <w:t xml:space="preserve">Respondents were overwhelmingly pessimistic about the </w:t>
      </w:r>
      <w:r w:rsidRPr="001E7743">
        <w:rPr>
          <w:rFonts w:ascii="Garamond" w:hAnsi="Garamond"/>
          <w:sz w:val="24"/>
          <w:szCs w:val="24"/>
        </w:rPr>
        <w:t>feasibility and success of any overdose interventions that did not simultaneously address the stifling poverty of the region or the alienation and despair of McKeesport’s dwindling populace. (p. 24)</w:t>
      </w:r>
    </w:p>
    <w:p w14:paraId="19FA71C7" w14:textId="50C44E43" w:rsidR="00F6108C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proofErr w:type="gramStart"/>
      <w:r w:rsidRPr="009254E9">
        <w:rPr>
          <w:rFonts w:ascii="Garamond" w:hAnsi="Garamond"/>
          <w:sz w:val="24"/>
          <w:szCs w:val="24"/>
          <w:lang w:val="en-US"/>
        </w:rPr>
        <w:t>A number of</w:t>
      </w:r>
      <w:proofErr w:type="gramEnd"/>
      <w:r w:rsidRPr="009254E9">
        <w:rPr>
          <w:rFonts w:ascii="Garamond" w:hAnsi="Garamond"/>
          <w:sz w:val="24"/>
          <w:szCs w:val="24"/>
          <w:lang w:val="en-US"/>
        </w:rPr>
        <w:t xml:space="preserve"> issues are covered here</w:t>
      </w:r>
      <w:r w:rsidR="003D3E5D">
        <w:rPr>
          <w:rFonts w:ascii="Garamond" w:hAnsi="Garamond"/>
          <w:sz w:val="24"/>
          <w:szCs w:val="24"/>
          <w:lang w:val="en-US"/>
        </w:rPr>
        <w:t>, including</w:t>
      </w:r>
      <w:r w:rsidRPr="009254E9">
        <w:rPr>
          <w:rFonts w:ascii="Garamond" w:hAnsi="Garamond"/>
          <w:sz w:val="24"/>
          <w:szCs w:val="24"/>
          <w:lang w:val="en-US"/>
        </w:rPr>
        <w:t xml:space="preserve"> unemployment, lack of effective</w:t>
      </w:r>
      <w:r w:rsidR="009C5B72">
        <w:rPr>
          <w:rFonts w:ascii="Garamond" w:hAnsi="Garamond"/>
          <w:sz w:val="24"/>
          <w:szCs w:val="24"/>
          <w:lang w:val="en-US"/>
        </w:rPr>
        <w:t xml:space="preserve"> local government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or</w:t>
      </w:r>
      <w:r w:rsidRPr="009254E9">
        <w:rPr>
          <w:rFonts w:ascii="Garamond" w:hAnsi="Garamond"/>
          <w:sz w:val="24"/>
          <w:szCs w:val="24"/>
          <w:lang w:val="en-US"/>
        </w:rPr>
        <w:t xml:space="preserve"> social events </w:t>
      </w:r>
      <w:r>
        <w:rPr>
          <w:rFonts w:ascii="Garamond" w:hAnsi="Garamond"/>
          <w:sz w:val="24"/>
          <w:szCs w:val="24"/>
          <w:lang w:val="en-US"/>
        </w:rPr>
        <w:t xml:space="preserve">and </w:t>
      </w:r>
      <w:r w:rsidRPr="009254E9">
        <w:rPr>
          <w:rFonts w:ascii="Garamond" w:hAnsi="Garamond"/>
          <w:sz w:val="24"/>
          <w:szCs w:val="24"/>
          <w:lang w:val="en-US"/>
        </w:rPr>
        <w:t>activities</w:t>
      </w:r>
      <w:r w:rsidR="003D3E5D">
        <w:rPr>
          <w:rFonts w:ascii="Garamond" w:hAnsi="Garamond"/>
          <w:sz w:val="24"/>
          <w:szCs w:val="24"/>
          <w:lang w:val="en-US"/>
        </w:rPr>
        <w:t xml:space="preserve">, </w:t>
      </w:r>
      <w:r w:rsidRPr="009254E9">
        <w:rPr>
          <w:rFonts w:ascii="Garamond" w:hAnsi="Garamond"/>
          <w:sz w:val="24"/>
          <w:szCs w:val="24"/>
          <w:lang w:val="en-US"/>
        </w:rPr>
        <w:t xml:space="preserve">a stagnant local economy and the generally depressing atmosphere of the area. </w:t>
      </w:r>
      <w:r w:rsidR="00725EEB">
        <w:rPr>
          <w:rFonts w:ascii="Garamond" w:hAnsi="Garamond"/>
          <w:sz w:val="24"/>
          <w:szCs w:val="24"/>
          <w:lang w:val="en-US"/>
        </w:rPr>
        <w:t xml:space="preserve">These issues lead </w:t>
      </w:r>
      <w:r w:rsidRPr="009254E9">
        <w:rPr>
          <w:rFonts w:ascii="Garamond" w:hAnsi="Garamond"/>
          <w:sz w:val="24"/>
          <w:szCs w:val="24"/>
          <w:lang w:val="en-US"/>
        </w:rPr>
        <w:t xml:space="preserve">McLean </w:t>
      </w:r>
      <w:r w:rsidR="00725EEB">
        <w:rPr>
          <w:rFonts w:ascii="Garamond" w:hAnsi="Garamond"/>
          <w:sz w:val="24"/>
          <w:szCs w:val="24"/>
          <w:lang w:val="en-US"/>
        </w:rPr>
        <w:t>to argue that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3D3E5D">
        <w:rPr>
          <w:rFonts w:ascii="Garamond" w:hAnsi="Garamond"/>
          <w:sz w:val="24"/>
          <w:szCs w:val="24"/>
          <w:lang w:val="en-US"/>
        </w:rPr>
        <w:t xml:space="preserve">McKeesport’s </w:t>
      </w:r>
      <w:r w:rsidRPr="009254E9">
        <w:rPr>
          <w:rFonts w:ascii="Garamond" w:hAnsi="Garamond"/>
          <w:sz w:val="24"/>
          <w:szCs w:val="24"/>
          <w:lang w:val="en-US"/>
        </w:rPr>
        <w:t xml:space="preserve">economic </w:t>
      </w:r>
      <w:r w:rsidR="003D3E5D">
        <w:rPr>
          <w:rFonts w:ascii="Garamond" w:hAnsi="Garamond"/>
          <w:sz w:val="24"/>
          <w:szCs w:val="24"/>
          <w:lang w:val="en-US"/>
        </w:rPr>
        <w:t>recession</w:t>
      </w:r>
      <w:r w:rsidR="003D3E5D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brought on by deindustriali</w:t>
      </w:r>
      <w:r w:rsidR="00FD36EC">
        <w:rPr>
          <w:rFonts w:ascii="Garamond" w:hAnsi="Garamond"/>
          <w:sz w:val="24"/>
          <w:szCs w:val="24"/>
          <w:lang w:val="en-US"/>
        </w:rPr>
        <w:t>z</w:t>
      </w:r>
      <w:r w:rsidRPr="009254E9">
        <w:rPr>
          <w:rFonts w:ascii="Garamond" w:hAnsi="Garamond"/>
          <w:sz w:val="24"/>
          <w:szCs w:val="24"/>
          <w:lang w:val="en-US"/>
        </w:rPr>
        <w:t>ation shaped the environment in such a way as to promote drug consumption. In this situation, the illicit drug market is thought to offer employment (selling drugs) and recreation (consuming drugs) (McLean, 2016 p. 25).</w:t>
      </w:r>
    </w:p>
    <w:p w14:paraId="37EB8BF3" w14:textId="77777777" w:rsidR="00F6108C" w:rsidRPr="009254E9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6264CD01" w14:textId="4E8A72A5" w:rsidR="00F6108C" w:rsidRDefault="00641DD7" w:rsidP="00F6108C">
      <w:pPr>
        <w:spacing w:line="360" w:lineRule="auto"/>
        <w:rPr>
          <w:rFonts w:ascii="Garamond" w:hAnsi="Garamond"/>
          <w:sz w:val="24"/>
          <w:szCs w:val="24"/>
        </w:rPr>
      </w:pPr>
      <w:r w:rsidRPr="009254E9">
        <w:rPr>
          <w:rFonts w:ascii="Garamond" w:hAnsi="Garamond"/>
          <w:sz w:val="24"/>
          <w:szCs w:val="24"/>
          <w:lang w:val="en-US"/>
        </w:rPr>
        <w:t>McLean argues that</w:t>
      </w:r>
      <w:r>
        <w:rPr>
          <w:rFonts w:ascii="Garamond" w:hAnsi="Garamond"/>
          <w:sz w:val="24"/>
          <w:szCs w:val="24"/>
          <w:lang w:val="en-US"/>
        </w:rPr>
        <w:t>, a</w:t>
      </w:r>
      <w:r w:rsidR="00F6108C" w:rsidRPr="009254E9">
        <w:rPr>
          <w:rFonts w:ascii="Garamond" w:hAnsi="Garamond"/>
          <w:sz w:val="24"/>
          <w:szCs w:val="24"/>
          <w:lang w:val="en-US"/>
        </w:rPr>
        <w:t>gainst this backdrop</w:t>
      </w:r>
      <w:r>
        <w:rPr>
          <w:rFonts w:ascii="Garamond" w:hAnsi="Garamond"/>
          <w:sz w:val="24"/>
          <w:szCs w:val="24"/>
          <w:lang w:val="en-US"/>
        </w:rPr>
        <w:t>,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 or within this risk environment, </w:t>
      </w:r>
      <w:r w:rsidR="00175BCE">
        <w:rPr>
          <w:rFonts w:ascii="Garamond" w:hAnsi="Garamond"/>
          <w:sz w:val="24"/>
          <w:szCs w:val="24"/>
          <w:lang w:val="en-US"/>
        </w:rPr>
        <w:t xml:space="preserve">of de-industrialization, 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the emergence of take-home naloxone provision as a policy response </w:t>
      </w:r>
      <w:r>
        <w:rPr>
          <w:rFonts w:ascii="Garamond" w:hAnsi="Garamond"/>
          <w:sz w:val="24"/>
          <w:szCs w:val="24"/>
          <w:lang w:val="en-US"/>
        </w:rPr>
        <w:t>was</w:t>
      </w:r>
      <w:r w:rsidR="00F6108C" w:rsidRPr="009254E9">
        <w:rPr>
          <w:rFonts w:ascii="Garamond" w:hAnsi="Garamond"/>
          <w:sz w:val="24"/>
          <w:szCs w:val="24"/>
          <w:lang w:val="en-US"/>
        </w:rPr>
        <w:t xml:space="preserve"> vital. However, she argues </w:t>
      </w:r>
      <w:r w:rsidR="00F6108C" w:rsidRPr="001E7743">
        <w:rPr>
          <w:rFonts w:ascii="Garamond" w:hAnsi="Garamond"/>
          <w:sz w:val="24"/>
          <w:szCs w:val="24"/>
          <w:lang w:val="en-US"/>
        </w:rPr>
        <w:t>further that</w:t>
      </w:r>
      <w:r w:rsidR="00E963DB">
        <w:rPr>
          <w:rFonts w:ascii="Garamond" w:hAnsi="Garamond"/>
          <w:sz w:val="24"/>
          <w:szCs w:val="24"/>
          <w:lang w:val="en-US"/>
        </w:rPr>
        <w:t xml:space="preserve"> without simultaneous efforts to address other aspects of the risk environment, interventions that aim to empower opi</w:t>
      </w:r>
      <w:r w:rsidR="0091404B">
        <w:rPr>
          <w:rFonts w:ascii="Garamond" w:hAnsi="Garamond"/>
          <w:sz w:val="24"/>
          <w:szCs w:val="24"/>
          <w:lang w:val="en-US"/>
        </w:rPr>
        <w:t>oid</w:t>
      </w:r>
      <w:r w:rsidR="00E963DB">
        <w:rPr>
          <w:rFonts w:ascii="Garamond" w:hAnsi="Garamond"/>
          <w:sz w:val="24"/>
          <w:szCs w:val="24"/>
          <w:lang w:val="en-US"/>
        </w:rPr>
        <w:t xml:space="preserve"> consumers as individuals will not effectively address overdose</w:t>
      </w:r>
      <w:r w:rsidR="00F6108C" w:rsidRPr="001E7743">
        <w:rPr>
          <w:rFonts w:ascii="Garamond" w:hAnsi="Garamond"/>
          <w:sz w:val="24"/>
          <w:szCs w:val="24"/>
        </w:rPr>
        <w:t xml:space="preserve"> (p. 25). </w:t>
      </w:r>
      <w:r>
        <w:rPr>
          <w:rFonts w:ascii="Garamond" w:hAnsi="Garamond"/>
          <w:sz w:val="24"/>
          <w:szCs w:val="24"/>
        </w:rPr>
        <w:t>Here, t</w:t>
      </w:r>
      <w:r w:rsidR="00F6108C" w:rsidRPr="001E7743">
        <w:rPr>
          <w:rFonts w:ascii="Garamond" w:hAnsi="Garamond"/>
          <w:sz w:val="24"/>
          <w:szCs w:val="24"/>
        </w:rPr>
        <w:t xml:space="preserve">he provision of naloxone is </w:t>
      </w:r>
      <w:r>
        <w:rPr>
          <w:rFonts w:ascii="Garamond" w:hAnsi="Garamond"/>
          <w:sz w:val="24"/>
          <w:szCs w:val="24"/>
        </w:rPr>
        <w:t>analysed as</w:t>
      </w:r>
      <w:r w:rsidR="00F6108C" w:rsidRPr="001E7743">
        <w:rPr>
          <w:rFonts w:ascii="Garamond" w:hAnsi="Garamond"/>
          <w:sz w:val="24"/>
          <w:szCs w:val="24"/>
        </w:rPr>
        <w:t xml:space="preserve"> address</w:t>
      </w:r>
      <w:r>
        <w:rPr>
          <w:rFonts w:ascii="Garamond" w:hAnsi="Garamond"/>
          <w:sz w:val="24"/>
          <w:szCs w:val="24"/>
        </w:rPr>
        <w:t>ing only</w:t>
      </w:r>
      <w:r w:rsidR="00F6108C" w:rsidRPr="001E7743">
        <w:rPr>
          <w:rFonts w:ascii="Garamond" w:hAnsi="Garamond"/>
          <w:sz w:val="24"/>
          <w:szCs w:val="24"/>
        </w:rPr>
        <w:t xml:space="preserve"> one micro</w:t>
      </w:r>
      <w:r>
        <w:rPr>
          <w:rFonts w:ascii="Garamond" w:hAnsi="Garamond"/>
          <w:sz w:val="24"/>
          <w:szCs w:val="24"/>
        </w:rPr>
        <w:t>-</w:t>
      </w:r>
      <w:r w:rsidR="00F6108C" w:rsidRPr="001E7743">
        <w:rPr>
          <w:rFonts w:ascii="Garamond" w:hAnsi="Garamond"/>
          <w:sz w:val="24"/>
          <w:szCs w:val="24"/>
        </w:rPr>
        <w:t>level element of the risk environment</w:t>
      </w:r>
      <w:r>
        <w:rPr>
          <w:rFonts w:ascii="Garamond" w:hAnsi="Garamond"/>
          <w:sz w:val="24"/>
          <w:szCs w:val="24"/>
        </w:rPr>
        <w:t>,</w:t>
      </w:r>
      <w:r w:rsidR="00F6108C" w:rsidRPr="001E7743">
        <w:rPr>
          <w:rFonts w:ascii="Garamond" w:hAnsi="Garamond"/>
          <w:sz w:val="24"/>
          <w:szCs w:val="24"/>
        </w:rPr>
        <w:t xml:space="preserve"> when</w:t>
      </w:r>
      <w:r>
        <w:rPr>
          <w:rFonts w:ascii="Garamond" w:hAnsi="Garamond"/>
          <w:sz w:val="24"/>
          <w:szCs w:val="24"/>
        </w:rPr>
        <w:t xml:space="preserve"> instead</w:t>
      </w:r>
      <w:r w:rsidR="00F6108C" w:rsidRPr="001E7743">
        <w:rPr>
          <w:rFonts w:ascii="Garamond" w:hAnsi="Garamond"/>
          <w:sz w:val="24"/>
          <w:szCs w:val="24"/>
        </w:rPr>
        <w:t xml:space="preserve"> a ‘multi-level’ response is needed, one that works on the region</w:t>
      </w:r>
      <w:r>
        <w:rPr>
          <w:rFonts w:ascii="Garamond" w:hAnsi="Garamond"/>
          <w:sz w:val="24"/>
          <w:szCs w:val="24"/>
        </w:rPr>
        <w:t xml:space="preserve"> as a whole</w:t>
      </w:r>
      <w:r w:rsidR="00F6108C" w:rsidRPr="001E7743">
        <w:rPr>
          <w:rFonts w:ascii="Garamond" w:hAnsi="Garamond"/>
          <w:sz w:val="24"/>
          <w:szCs w:val="24"/>
        </w:rPr>
        <w:t xml:space="preserve"> </w:t>
      </w:r>
      <w:proofErr w:type="gramStart"/>
      <w:r w:rsidR="00F6108C" w:rsidRPr="001E7743">
        <w:rPr>
          <w:rFonts w:ascii="Garamond" w:hAnsi="Garamond"/>
          <w:sz w:val="24"/>
          <w:szCs w:val="24"/>
        </w:rPr>
        <w:t xml:space="preserve">at the same time </w:t>
      </w:r>
      <w:r>
        <w:rPr>
          <w:rFonts w:ascii="Garamond" w:hAnsi="Garamond"/>
          <w:sz w:val="24"/>
          <w:szCs w:val="24"/>
        </w:rPr>
        <w:t>that</w:t>
      </w:r>
      <w:proofErr w:type="gramEnd"/>
      <w:r>
        <w:rPr>
          <w:rFonts w:ascii="Garamond" w:hAnsi="Garamond"/>
          <w:sz w:val="24"/>
          <w:szCs w:val="24"/>
        </w:rPr>
        <w:t xml:space="preserve"> it addresses</w:t>
      </w:r>
      <w:r w:rsidR="00F6108C" w:rsidRPr="001E7743">
        <w:rPr>
          <w:rFonts w:ascii="Garamond" w:hAnsi="Garamond"/>
          <w:sz w:val="24"/>
          <w:szCs w:val="24"/>
        </w:rPr>
        <w:t xml:space="preserve"> the vulnerable residents within it (p. 26).</w:t>
      </w:r>
      <w:r w:rsidR="00F6108C" w:rsidRPr="009254E9">
        <w:rPr>
          <w:rFonts w:ascii="Garamond" w:hAnsi="Garamond"/>
          <w:sz w:val="24"/>
          <w:szCs w:val="24"/>
        </w:rPr>
        <w:t xml:space="preserve"> </w:t>
      </w:r>
    </w:p>
    <w:p w14:paraId="50199680" w14:textId="77777777" w:rsidR="00F6108C" w:rsidRPr="009254E9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00AF7F00" w14:textId="77777777" w:rsidR="00F6108C" w:rsidRPr="009254E9" w:rsidRDefault="00F6108C" w:rsidP="00F6108C">
      <w:pPr>
        <w:spacing w:line="360" w:lineRule="auto"/>
        <w:rPr>
          <w:rFonts w:ascii="Garamond" w:hAnsi="Garamond"/>
          <w:b/>
          <w:sz w:val="24"/>
          <w:szCs w:val="24"/>
          <w:lang w:val="en-US"/>
        </w:rPr>
      </w:pPr>
      <w:r w:rsidRPr="009254E9">
        <w:rPr>
          <w:rFonts w:ascii="Garamond" w:hAnsi="Garamond"/>
          <w:b/>
          <w:sz w:val="24"/>
          <w:szCs w:val="24"/>
          <w:lang w:val="en-US"/>
        </w:rPr>
        <w:t xml:space="preserve">New and familiar tensions for alcohol and </w:t>
      </w:r>
      <w:proofErr w:type="gramStart"/>
      <w:r w:rsidRPr="009254E9">
        <w:rPr>
          <w:rFonts w:ascii="Garamond" w:hAnsi="Garamond"/>
          <w:b/>
          <w:sz w:val="24"/>
          <w:szCs w:val="24"/>
          <w:lang w:val="en-US"/>
        </w:rPr>
        <w:t>other</w:t>
      </w:r>
      <w:proofErr w:type="gramEnd"/>
      <w:r w:rsidRPr="009254E9">
        <w:rPr>
          <w:rFonts w:ascii="Garamond" w:hAnsi="Garamond"/>
          <w:b/>
          <w:sz w:val="24"/>
          <w:szCs w:val="24"/>
          <w:lang w:val="en-US"/>
        </w:rPr>
        <w:t xml:space="preserve"> drug research</w:t>
      </w:r>
    </w:p>
    <w:p w14:paraId="050D2AE5" w14:textId="19C8EEE8" w:rsidR="00F6108C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9254E9">
        <w:rPr>
          <w:rFonts w:ascii="Garamond" w:hAnsi="Garamond"/>
          <w:sz w:val="24"/>
          <w:szCs w:val="24"/>
          <w:lang w:val="en-US"/>
        </w:rPr>
        <w:t>The purpose of this commentary is not to argue for or against the provision of take-home naloxone in Australia</w:t>
      </w:r>
      <w:r w:rsidR="00641DD7">
        <w:rPr>
          <w:rFonts w:ascii="Garamond" w:hAnsi="Garamond"/>
          <w:sz w:val="24"/>
          <w:szCs w:val="24"/>
          <w:lang w:val="en-US"/>
        </w:rPr>
        <w:t>: research has already established its importance</w:t>
      </w:r>
      <w:r w:rsidR="00175BCE">
        <w:rPr>
          <w:rFonts w:ascii="Garamond" w:hAnsi="Garamond"/>
          <w:sz w:val="24"/>
          <w:szCs w:val="24"/>
          <w:lang w:val="en-US"/>
        </w:rPr>
        <w:t xml:space="preserve"> as a harm reduction strategy</w:t>
      </w:r>
      <w:r w:rsidRPr="009254E9">
        <w:rPr>
          <w:rFonts w:ascii="Garamond" w:hAnsi="Garamond"/>
          <w:sz w:val="24"/>
          <w:szCs w:val="24"/>
          <w:lang w:val="en-US"/>
        </w:rPr>
        <w:t>. Rather</w:t>
      </w:r>
      <w:r w:rsidR="00641DD7">
        <w:rPr>
          <w:rFonts w:ascii="Garamond" w:hAnsi="Garamond"/>
          <w:sz w:val="24"/>
          <w:szCs w:val="24"/>
          <w:lang w:val="en-US"/>
        </w:rPr>
        <w:t>,</w:t>
      </w:r>
      <w:r w:rsidRPr="009254E9">
        <w:rPr>
          <w:rFonts w:ascii="Garamond" w:hAnsi="Garamond"/>
          <w:sz w:val="24"/>
          <w:szCs w:val="24"/>
          <w:lang w:val="en-US"/>
        </w:rPr>
        <w:t xml:space="preserve"> we want to canvass the issues that emerge in the sociological research literature currently available</w:t>
      </w:r>
      <w:r w:rsidR="00641DD7">
        <w:rPr>
          <w:rFonts w:ascii="Garamond" w:hAnsi="Garamond"/>
          <w:sz w:val="24"/>
          <w:szCs w:val="24"/>
          <w:lang w:val="en-US"/>
        </w:rPr>
        <w:t>,</w:t>
      </w:r>
      <w:r w:rsidRPr="009254E9">
        <w:rPr>
          <w:rFonts w:ascii="Garamond" w:hAnsi="Garamond"/>
          <w:sz w:val="24"/>
          <w:szCs w:val="24"/>
          <w:lang w:val="en-US"/>
        </w:rPr>
        <w:t xml:space="preserve"> and </w:t>
      </w:r>
      <w:r w:rsidR="00641DD7">
        <w:rPr>
          <w:rFonts w:ascii="Garamond" w:hAnsi="Garamond"/>
          <w:sz w:val="24"/>
          <w:szCs w:val="24"/>
          <w:lang w:val="en-US"/>
        </w:rPr>
        <w:t xml:space="preserve">to raise </w:t>
      </w:r>
      <w:r w:rsidR="002F1187">
        <w:rPr>
          <w:rFonts w:ascii="Garamond" w:hAnsi="Garamond"/>
          <w:sz w:val="24"/>
          <w:szCs w:val="24"/>
          <w:lang w:val="en-US"/>
        </w:rPr>
        <w:t xml:space="preserve">political </w:t>
      </w:r>
      <w:r w:rsidRPr="009254E9">
        <w:rPr>
          <w:rFonts w:ascii="Garamond" w:hAnsi="Garamond"/>
          <w:sz w:val="24"/>
          <w:szCs w:val="24"/>
          <w:lang w:val="en-US"/>
        </w:rPr>
        <w:t xml:space="preserve">questions </w:t>
      </w:r>
      <w:r w:rsidR="00641DD7">
        <w:rPr>
          <w:rFonts w:ascii="Garamond" w:hAnsi="Garamond"/>
          <w:sz w:val="24"/>
          <w:szCs w:val="24"/>
          <w:lang w:val="en-US"/>
        </w:rPr>
        <w:t xml:space="preserve">about </w:t>
      </w:r>
      <w:r w:rsidRPr="009254E9">
        <w:rPr>
          <w:rFonts w:ascii="Garamond" w:hAnsi="Garamond"/>
          <w:sz w:val="24"/>
          <w:szCs w:val="24"/>
          <w:lang w:val="en-US"/>
        </w:rPr>
        <w:t>take-home naloxone as a harm reduction intervention.</w:t>
      </w:r>
      <w:r w:rsidR="00A4389E">
        <w:rPr>
          <w:rFonts w:ascii="Garamond" w:hAnsi="Garamond"/>
          <w:sz w:val="24"/>
          <w:szCs w:val="24"/>
          <w:lang w:val="en-US"/>
        </w:rPr>
        <w:t xml:space="preserve"> Although we have drawn on international literature, and two articles from the </w:t>
      </w:r>
      <w:proofErr w:type="gramStart"/>
      <w:r w:rsidR="00A4389E">
        <w:rPr>
          <w:rFonts w:ascii="Garamond" w:hAnsi="Garamond"/>
          <w:sz w:val="24"/>
          <w:szCs w:val="24"/>
          <w:lang w:val="en-US"/>
        </w:rPr>
        <w:t>US in particular, we</w:t>
      </w:r>
      <w:proofErr w:type="gramEnd"/>
      <w:r w:rsidR="00A4389E">
        <w:rPr>
          <w:rFonts w:ascii="Garamond" w:hAnsi="Garamond"/>
          <w:sz w:val="24"/>
          <w:szCs w:val="24"/>
          <w:lang w:val="en-US"/>
        </w:rPr>
        <w:t xml:space="preserve"> are careful to acknowledge that each setting in which take-home naloxone is taken up presents specific affordances and impediments. </w:t>
      </w:r>
      <w:r w:rsidR="00C4751C">
        <w:rPr>
          <w:rFonts w:ascii="Garamond" w:hAnsi="Garamond"/>
          <w:sz w:val="24"/>
          <w:szCs w:val="24"/>
          <w:lang w:val="en-US"/>
        </w:rPr>
        <w:t>For example, Australia’s universal healthcare system, which was established in the 1980s, is o</w:t>
      </w:r>
      <w:r w:rsidR="00450EF5">
        <w:rPr>
          <w:rFonts w:ascii="Garamond" w:hAnsi="Garamond"/>
          <w:sz w:val="24"/>
          <w:szCs w:val="24"/>
          <w:lang w:val="en-US"/>
        </w:rPr>
        <w:t>ne p</w:t>
      </w:r>
      <w:r w:rsidR="00A4389E">
        <w:rPr>
          <w:rFonts w:ascii="Garamond" w:hAnsi="Garamond"/>
          <w:sz w:val="24"/>
          <w:szCs w:val="24"/>
          <w:lang w:val="en-US"/>
        </w:rPr>
        <w:t xml:space="preserve">articularly important </w:t>
      </w:r>
      <w:r w:rsidR="00450EF5">
        <w:rPr>
          <w:rFonts w:ascii="Garamond" w:hAnsi="Garamond"/>
          <w:sz w:val="24"/>
          <w:szCs w:val="24"/>
          <w:lang w:val="en-US"/>
        </w:rPr>
        <w:t>aspect of the Australian context</w:t>
      </w:r>
      <w:r w:rsidR="00A4389E">
        <w:rPr>
          <w:rFonts w:ascii="Garamond" w:hAnsi="Garamond"/>
          <w:sz w:val="24"/>
          <w:szCs w:val="24"/>
          <w:lang w:val="en-US"/>
        </w:rPr>
        <w:t xml:space="preserve">. While acknowledging these issues, </w:t>
      </w:r>
      <w:proofErr w:type="gramStart"/>
      <w:r w:rsidR="00A4389E">
        <w:rPr>
          <w:rFonts w:ascii="Garamond" w:hAnsi="Garamond"/>
          <w:sz w:val="24"/>
          <w:szCs w:val="24"/>
          <w:lang w:val="en-US"/>
        </w:rPr>
        <w:t>a number of</w:t>
      </w:r>
      <w:proofErr w:type="gramEnd"/>
      <w:r w:rsidR="00A4389E">
        <w:rPr>
          <w:rFonts w:ascii="Garamond" w:hAnsi="Garamond"/>
          <w:sz w:val="24"/>
          <w:szCs w:val="24"/>
          <w:lang w:val="en-US"/>
        </w:rPr>
        <w:t xml:space="preserve"> general questions emerge in literature </w:t>
      </w:r>
      <w:r w:rsidR="00450EF5">
        <w:rPr>
          <w:rFonts w:ascii="Garamond" w:hAnsi="Garamond"/>
          <w:sz w:val="24"/>
          <w:szCs w:val="24"/>
          <w:lang w:val="en-US"/>
        </w:rPr>
        <w:t>o</w:t>
      </w:r>
      <w:r w:rsidR="00A4389E">
        <w:rPr>
          <w:rFonts w:ascii="Garamond" w:hAnsi="Garamond"/>
          <w:sz w:val="24"/>
          <w:szCs w:val="24"/>
          <w:lang w:val="en-US"/>
        </w:rPr>
        <w:t>n take-home naloxone that are relevant for Australia and beyond.</w:t>
      </w:r>
      <w:r w:rsidR="00301512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Faulkner-</w:t>
      </w:r>
      <w:proofErr w:type="spellStart"/>
      <w:r w:rsidRPr="009254E9">
        <w:rPr>
          <w:rFonts w:ascii="Garamond" w:hAnsi="Garamond"/>
          <w:sz w:val="24"/>
          <w:szCs w:val="24"/>
          <w:lang w:val="en-US"/>
        </w:rPr>
        <w:t>Gurstein’s</w:t>
      </w:r>
      <w:proofErr w:type="spellEnd"/>
      <w:r w:rsidRPr="009254E9">
        <w:rPr>
          <w:rFonts w:ascii="Garamond" w:hAnsi="Garamond"/>
          <w:sz w:val="24"/>
          <w:szCs w:val="24"/>
          <w:lang w:val="en-US"/>
        </w:rPr>
        <w:t xml:space="preserve"> (2017) argument that </w:t>
      </w:r>
      <w:r w:rsidR="002F1187">
        <w:rPr>
          <w:rFonts w:ascii="Garamond" w:hAnsi="Garamond"/>
          <w:sz w:val="24"/>
          <w:szCs w:val="24"/>
          <w:lang w:val="en-US"/>
        </w:rPr>
        <w:t xml:space="preserve">take-home </w:t>
      </w:r>
      <w:r w:rsidRPr="009254E9">
        <w:rPr>
          <w:rFonts w:ascii="Garamond" w:hAnsi="Garamond"/>
          <w:sz w:val="24"/>
          <w:szCs w:val="24"/>
          <w:lang w:val="en-US"/>
        </w:rPr>
        <w:t xml:space="preserve">naloxone provision and overdose response training work to position people who consume drugs as </w:t>
      </w:r>
      <w:r>
        <w:rPr>
          <w:rFonts w:ascii="Garamond" w:hAnsi="Garamond"/>
          <w:sz w:val="24"/>
          <w:szCs w:val="24"/>
          <w:lang w:val="en-US"/>
        </w:rPr>
        <w:t>local</w:t>
      </w:r>
      <w:r w:rsidRPr="009254E9">
        <w:rPr>
          <w:rFonts w:ascii="Garamond" w:hAnsi="Garamond"/>
          <w:sz w:val="24"/>
          <w:szCs w:val="24"/>
          <w:lang w:val="en-US"/>
        </w:rPr>
        <w:t xml:space="preserve"> health workers is a good place to </w:t>
      </w:r>
      <w:r w:rsidRPr="009254E9">
        <w:rPr>
          <w:rFonts w:ascii="Garamond" w:hAnsi="Garamond"/>
          <w:sz w:val="24"/>
          <w:szCs w:val="24"/>
          <w:lang w:val="en-US"/>
        </w:rPr>
        <w:lastRenderedPageBreak/>
        <w:t>start. Th</w:t>
      </w:r>
      <w:r w:rsidR="00641DD7">
        <w:rPr>
          <w:rFonts w:ascii="Garamond" w:hAnsi="Garamond"/>
          <w:sz w:val="24"/>
          <w:szCs w:val="24"/>
          <w:lang w:val="en-US"/>
        </w:rPr>
        <w:t>e</w:t>
      </w:r>
      <w:r w:rsidRPr="009254E9">
        <w:rPr>
          <w:rFonts w:ascii="Garamond" w:hAnsi="Garamond"/>
          <w:sz w:val="24"/>
          <w:szCs w:val="24"/>
          <w:lang w:val="en-US"/>
        </w:rPr>
        <w:t xml:space="preserve"> argument emphasi</w:t>
      </w:r>
      <w:r w:rsidR="00641DD7">
        <w:rPr>
          <w:rFonts w:ascii="Garamond" w:hAnsi="Garamond"/>
          <w:sz w:val="24"/>
          <w:szCs w:val="24"/>
          <w:lang w:val="en-US"/>
        </w:rPr>
        <w:t>z</w:t>
      </w:r>
      <w:r w:rsidRPr="009254E9">
        <w:rPr>
          <w:rFonts w:ascii="Garamond" w:hAnsi="Garamond"/>
          <w:sz w:val="24"/>
          <w:szCs w:val="24"/>
          <w:lang w:val="en-US"/>
        </w:rPr>
        <w:t xml:space="preserve">es the importance of the emotional or affective aspects of harm reduction interventions. Locating </w:t>
      </w:r>
      <w:r w:rsidR="002F1187">
        <w:rPr>
          <w:rFonts w:ascii="Garamond" w:hAnsi="Garamond"/>
          <w:sz w:val="24"/>
          <w:szCs w:val="24"/>
          <w:lang w:val="en-US"/>
        </w:rPr>
        <w:t>the</w:t>
      </w:r>
      <w:r w:rsidRPr="009254E9">
        <w:rPr>
          <w:rFonts w:ascii="Garamond" w:hAnsi="Garamond"/>
          <w:sz w:val="24"/>
          <w:szCs w:val="24"/>
          <w:lang w:val="en-US"/>
        </w:rPr>
        <w:t xml:space="preserve"> subjects of take-home naloxone initiatives</w:t>
      </w:r>
      <w:r w:rsidR="00641DD7">
        <w:rPr>
          <w:rFonts w:ascii="Garamond" w:hAnsi="Garamond"/>
          <w:sz w:val="24"/>
          <w:szCs w:val="24"/>
          <w:lang w:val="en-US"/>
        </w:rPr>
        <w:t xml:space="preserve"> – </w:t>
      </w:r>
      <w:r w:rsidRPr="009254E9">
        <w:rPr>
          <w:rFonts w:ascii="Garamond" w:hAnsi="Garamond"/>
          <w:sz w:val="24"/>
          <w:szCs w:val="24"/>
          <w:lang w:val="en-US"/>
        </w:rPr>
        <w:t>people who might also be subjects of stigmati</w:t>
      </w:r>
      <w:r w:rsidR="00641DD7">
        <w:rPr>
          <w:rFonts w:ascii="Garamond" w:hAnsi="Garamond"/>
          <w:sz w:val="24"/>
          <w:szCs w:val="24"/>
          <w:lang w:val="en-US"/>
        </w:rPr>
        <w:t>z</w:t>
      </w:r>
      <w:r w:rsidRPr="009254E9">
        <w:rPr>
          <w:rFonts w:ascii="Garamond" w:hAnsi="Garamond"/>
          <w:sz w:val="24"/>
          <w:szCs w:val="24"/>
          <w:lang w:val="en-US"/>
        </w:rPr>
        <w:t>ing discourses such as those of addiction</w:t>
      </w:r>
      <w:r w:rsidR="00641DD7">
        <w:rPr>
          <w:rFonts w:ascii="Garamond" w:hAnsi="Garamond"/>
          <w:sz w:val="24"/>
          <w:szCs w:val="24"/>
          <w:lang w:val="en-US"/>
        </w:rPr>
        <w:t xml:space="preserve"> –</w:t>
      </w:r>
      <w:r w:rsidRPr="009254E9">
        <w:rPr>
          <w:rFonts w:ascii="Garamond" w:hAnsi="Garamond"/>
          <w:sz w:val="24"/>
          <w:szCs w:val="24"/>
          <w:lang w:val="en-US"/>
        </w:rPr>
        <w:t xml:space="preserve"> as experts with the capacity to enact public health programs and save lives may</w:t>
      </w:r>
      <w:r w:rsidR="0066560F">
        <w:rPr>
          <w:rFonts w:ascii="Garamond" w:hAnsi="Garamond"/>
          <w:sz w:val="24"/>
          <w:szCs w:val="24"/>
          <w:lang w:val="en-US"/>
        </w:rPr>
        <w:t xml:space="preserve"> </w:t>
      </w:r>
      <w:r w:rsidR="00641DD7">
        <w:rPr>
          <w:rFonts w:ascii="Garamond" w:hAnsi="Garamond"/>
          <w:sz w:val="24"/>
          <w:szCs w:val="24"/>
          <w:lang w:val="en-US"/>
        </w:rPr>
        <w:t xml:space="preserve">counter stigma and </w:t>
      </w:r>
      <w:r w:rsidRPr="009254E9">
        <w:rPr>
          <w:rFonts w:ascii="Garamond" w:hAnsi="Garamond"/>
          <w:sz w:val="24"/>
          <w:szCs w:val="24"/>
          <w:lang w:val="en-US"/>
        </w:rPr>
        <w:t xml:space="preserve">position them as having an important role to play in the community. </w:t>
      </w:r>
      <w:r w:rsidR="00641DD7">
        <w:rPr>
          <w:rFonts w:ascii="Garamond" w:hAnsi="Garamond"/>
          <w:sz w:val="24"/>
          <w:szCs w:val="24"/>
          <w:lang w:val="en-US"/>
        </w:rPr>
        <w:t>This</w:t>
      </w:r>
      <w:r w:rsidRPr="009254E9">
        <w:rPr>
          <w:rFonts w:ascii="Garamond" w:hAnsi="Garamond"/>
          <w:sz w:val="24"/>
          <w:szCs w:val="24"/>
          <w:lang w:val="en-US"/>
        </w:rPr>
        <w:t xml:space="preserve"> approach </w:t>
      </w:r>
      <w:r w:rsidR="00641DD7">
        <w:rPr>
          <w:rFonts w:ascii="Garamond" w:hAnsi="Garamond"/>
          <w:sz w:val="24"/>
          <w:szCs w:val="24"/>
          <w:lang w:val="en-US"/>
        </w:rPr>
        <w:t xml:space="preserve">is important because it </w:t>
      </w:r>
      <w:r w:rsidRPr="009254E9">
        <w:rPr>
          <w:rFonts w:ascii="Garamond" w:hAnsi="Garamond"/>
          <w:sz w:val="24"/>
          <w:szCs w:val="24"/>
          <w:lang w:val="en-US"/>
        </w:rPr>
        <w:t>works to construct people who consume opioids as worthy subjects able to contribute to</w:t>
      </w:r>
      <w:r w:rsidR="00641DD7">
        <w:rPr>
          <w:rFonts w:ascii="Garamond" w:hAnsi="Garamond"/>
          <w:sz w:val="24"/>
          <w:szCs w:val="24"/>
          <w:lang w:val="en-US"/>
        </w:rPr>
        <w:t>, and not only to place in jeopardy as is often assumed,</w:t>
      </w:r>
      <w:r w:rsidRPr="009254E9">
        <w:rPr>
          <w:rFonts w:ascii="Garamond" w:hAnsi="Garamond"/>
          <w:sz w:val="24"/>
          <w:szCs w:val="24"/>
          <w:lang w:val="en-US"/>
        </w:rPr>
        <w:t xml:space="preserve"> the health of those around them. </w:t>
      </w:r>
      <w:r w:rsidR="001C717A">
        <w:rPr>
          <w:rFonts w:ascii="Garamond" w:hAnsi="Garamond"/>
          <w:sz w:val="24"/>
          <w:szCs w:val="24"/>
          <w:lang w:val="en-US"/>
        </w:rPr>
        <w:t>Much like all alcohol and other drug interventions</w:t>
      </w:r>
      <w:r w:rsidRPr="009254E9">
        <w:rPr>
          <w:rFonts w:ascii="Garamond" w:hAnsi="Garamond"/>
          <w:sz w:val="24"/>
          <w:szCs w:val="24"/>
          <w:lang w:val="en-US"/>
        </w:rPr>
        <w:t>, take-home naloxone initiatives</w:t>
      </w:r>
      <w:r w:rsidR="001C717A">
        <w:rPr>
          <w:rFonts w:ascii="Garamond" w:hAnsi="Garamond"/>
          <w:sz w:val="24"/>
          <w:szCs w:val="24"/>
          <w:lang w:val="en-US"/>
        </w:rPr>
        <w:t xml:space="preserve"> can be understood </w:t>
      </w:r>
      <w:r w:rsidR="00641DD7">
        <w:rPr>
          <w:rFonts w:ascii="Garamond" w:hAnsi="Garamond"/>
          <w:sz w:val="24"/>
          <w:szCs w:val="24"/>
          <w:lang w:val="en-US"/>
        </w:rPr>
        <w:t>to</w:t>
      </w:r>
      <w:r w:rsidRPr="009254E9">
        <w:rPr>
          <w:rFonts w:ascii="Garamond" w:hAnsi="Garamond"/>
          <w:sz w:val="24"/>
          <w:szCs w:val="24"/>
          <w:lang w:val="en-US"/>
        </w:rPr>
        <w:t xml:space="preserve"> enact subjects </w:t>
      </w:r>
      <w:proofErr w:type="gramStart"/>
      <w:r w:rsidRPr="009254E9">
        <w:rPr>
          <w:rFonts w:ascii="Garamond" w:hAnsi="Garamond"/>
          <w:sz w:val="24"/>
          <w:szCs w:val="24"/>
          <w:lang w:val="en-US"/>
        </w:rPr>
        <w:t xml:space="preserve">at the same time </w:t>
      </w:r>
      <w:r w:rsidR="00641DD7">
        <w:rPr>
          <w:rFonts w:ascii="Garamond" w:hAnsi="Garamond"/>
          <w:sz w:val="24"/>
          <w:szCs w:val="24"/>
          <w:lang w:val="en-US"/>
        </w:rPr>
        <w:t>that</w:t>
      </w:r>
      <w:proofErr w:type="gramEnd"/>
      <w:r w:rsidR="00641DD7">
        <w:rPr>
          <w:rFonts w:ascii="Garamond" w:hAnsi="Garamond"/>
          <w:sz w:val="24"/>
          <w:szCs w:val="24"/>
          <w:lang w:val="en-US"/>
        </w:rPr>
        <w:t xml:space="preserve"> they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641DD7">
        <w:rPr>
          <w:rFonts w:ascii="Garamond" w:hAnsi="Garamond"/>
          <w:sz w:val="24"/>
          <w:szCs w:val="24"/>
          <w:lang w:val="en-US"/>
        </w:rPr>
        <w:t>address</w:t>
      </w:r>
      <w:r w:rsidRPr="009254E9">
        <w:rPr>
          <w:rFonts w:ascii="Garamond" w:hAnsi="Garamond"/>
          <w:sz w:val="24"/>
          <w:szCs w:val="24"/>
          <w:lang w:val="en-US"/>
        </w:rPr>
        <w:t xml:space="preserve"> a specific problem</w:t>
      </w:r>
      <w:r w:rsidR="00E11993">
        <w:rPr>
          <w:rStyle w:val="EndnoteReference"/>
          <w:rFonts w:ascii="Garamond" w:hAnsi="Garamond"/>
          <w:sz w:val="24"/>
          <w:szCs w:val="24"/>
          <w:lang w:val="en-US"/>
        </w:rPr>
        <w:endnoteReference w:id="2"/>
      </w:r>
      <w:r w:rsidRPr="009254E9">
        <w:rPr>
          <w:rFonts w:ascii="Garamond" w:hAnsi="Garamond"/>
          <w:sz w:val="24"/>
          <w:szCs w:val="24"/>
          <w:lang w:val="en-US"/>
        </w:rPr>
        <w:t xml:space="preserve"> (also Fomiatti, Moore &amp; Fraser, 2017; Moore, 2009; </w:t>
      </w:r>
      <w:proofErr w:type="spellStart"/>
      <w:r w:rsidRPr="009254E9">
        <w:rPr>
          <w:rFonts w:ascii="Garamond" w:hAnsi="Garamond"/>
          <w:sz w:val="24"/>
          <w:szCs w:val="24"/>
          <w:lang w:val="en-US"/>
        </w:rPr>
        <w:t>Carr</w:t>
      </w:r>
      <w:proofErr w:type="spellEnd"/>
      <w:r w:rsidRPr="009254E9">
        <w:rPr>
          <w:rFonts w:ascii="Garamond" w:hAnsi="Garamond"/>
          <w:sz w:val="24"/>
          <w:szCs w:val="24"/>
          <w:lang w:val="en-US"/>
        </w:rPr>
        <w:t>, 2011). Faulkner-</w:t>
      </w:r>
      <w:proofErr w:type="spellStart"/>
      <w:r w:rsidRPr="009254E9">
        <w:rPr>
          <w:rFonts w:ascii="Garamond" w:hAnsi="Garamond"/>
          <w:sz w:val="24"/>
          <w:szCs w:val="24"/>
          <w:lang w:val="en-US"/>
        </w:rPr>
        <w:t>Gurstein’s</w:t>
      </w:r>
      <w:proofErr w:type="spellEnd"/>
      <w:r w:rsidRPr="009254E9">
        <w:rPr>
          <w:rFonts w:ascii="Garamond" w:hAnsi="Garamond"/>
          <w:sz w:val="24"/>
          <w:szCs w:val="24"/>
          <w:lang w:val="en-US"/>
        </w:rPr>
        <w:t xml:space="preserve"> (2017) focus on the social logic of </w:t>
      </w:r>
      <w:r w:rsidR="00950A6E">
        <w:rPr>
          <w:rFonts w:ascii="Garamond" w:hAnsi="Garamond"/>
          <w:sz w:val="24"/>
          <w:szCs w:val="24"/>
          <w:lang w:val="en-US"/>
        </w:rPr>
        <w:t xml:space="preserve">take-home </w:t>
      </w:r>
      <w:r w:rsidRPr="009254E9">
        <w:rPr>
          <w:rFonts w:ascii="Garamond" w:hAnsi="Garamond"/>
          <w:sz w:val="24"/>
          <w:szCs w:val="24"/>
          <w:lang w:val="en-US"/>
        </w:rPr>
        <w:t xml:space="preserve">naloxone is another evocative aspect of </w:t>
      </w:r>
      <w:r w:rsidR="0066560F">
        <w:rPr>
          <w:rFonts w:ascii="Garamond" w:hAnsi="Garamond"/>
          <w:sz w:val="24"/>
          <w:szCs w:val="24"/>
          <w:lang w:val="en-US"/>
        </w:rPr>
        <w:t>her work</w:t>
      </w:r>
      <w:r w:rsidRPr="009254E9">
        <w:rPr>
          <w:rFonts w:ascii="Garamond" w:hAnsi="Garamond"/>
          <w:sz w:val="24"/>
          <w:szCs w:val="24"/>
          <w:lang w:val="en-US"/>
        </w:rPr>
        <w:t xml:space="preserve">. </w:t>
      </w:r>
      <w:r w:rsidR="00950A6E">
        <w:rPr>
          <w:rFonts w:ascii="Garamond" w:hAnsi="Garamond"/>
          <w:sz w:val="24"/>
          <w:szCs w:val="24"/>
          <w:lang w:val="en-US"/>
        </w:rPr>
        <w:t>This focus</w:t>
      </w:r>
      <w:r w:rsidRPr="009254E9">
        <w:rPr>
          <w:rFonts w:ascii="Garamond" w:hAnsi="Garamond"/>
          <w:sz w:val="24"/>
          <w:szCs w:val="24"/>
          <w:lang w:val="en-US"/>
        </w:rPr>
        <w:t xml:space="preserve"> emphasi</w:t>
      </w:r>
      <w:r w:rsidR="0066560F">
        <w:rPr>
          <w:rFonts w:ascii="Garamond" w:hAnsi="Garamond"/>
          <w:sz w:val="24"/>
          <w:szCs w:val="24"/>
          <w:lang w:val="en-US"/>
        </w:rPr>
        <w:t>z</w:t>
      </w:r>
      <w:r w:rsidRPr="009254E9">
        <w:rPr>
          <w:rFonts w:ascii="Garamond" w:hAnsi="Garamond"/>
          <w:sz w:val="24"/>
          <w:szCs w:val="24"/>
          <w:lang w:val="en-US"/>
        </w:rPr>
        <w:t xml:space="preserve">es that accounts of any drug </w:t>
      </w:r>
      <w:r w:rsidR="0066560F">
        <w:rPr>
          <w:rFonts w:ascii="Garamond" w:hAnsi="Garamond"/>
          <w:sz w:val="24"/>
          <w:szCs w:val="24"/>
          <w:lang w:val="en-US"/>
        </w:rPr>
        <w:t xml:space="preserve">that </w:t>
      </w:r>
      <w:r w:rsidR="001C717A" w:rsidRPr="009254E9">
        <w:rPr>
          <w:rFonts w:ascii="Garamond" w:hAnsi="Garamond"/>
          <w:sz w:val="24"/>
          <w:szCs w:val="24"/>
          <w:lang w:val="en-US"/>
        </w:rPr>
        <w:t>center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C83536">
        <w:rPr>
          <w:rFonts w:ascii="Garamond" w:hAnsi="Garamond"/>
          <w:sz w:val="24"/>
          <w:szCs w:val="24"/>
          <w:lang w:val="en-US"/>
        </w:rPr>
        <w:t>primarily</w:t>
      </w:r>
      <w:r w:rsidR="00C83536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on pharmacology</w:t>
      </w:r>
      <w:r w:rsidR="00C83536">
        <w:rPr>
          <w:rFonts w:ascii="Garamond" w:hAnsi="Garamond"/>
          <w:sz w:val="24"/>
          <w:szCs w:val="24"/>
          <w:lang w:val="en-US"/>
        </w:rPr>
        <w:t xml:space="preserve"> for the action or ‘effects’ of such interventions</w:t>
      </w:r>
      <w:r w:rsidRPr="009254E9">
        <w:rPr>
          <w:rFonts w:ascii="Garamond" w:hAnsi="Garamond"/>
          <w:sz w:val="24"/>
          <w:szCs w:val="24"/>
          <w:lang w:val="en-US"/>
        </w:rPr>
        <w:t xml:space="preserve"> do not provide a</w:t>
      </w:r>
      <w:r w:rsidR="0066560F">
        <w:rPr>
          <w:rFonts w:ascii="Garamond" w:hAnsi="Garamond"/>
          <w:sz w:val="24"/>
          <w:szCs w:val="24"/>
          <w:lang w:val="en-US"/>
        </w:rPr>
        <w:t xml:space="preserve"> complete or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66560F" w:rsidRPr="009254E9">
        <w:rPr>
          <w:rFonts w:ascii="Garamond" w:hAnsi="Garamond"/>
          <w:sz w:val="24"/>
          <w:szCs w:val="24"/>
          <w:lang w:val="en-US"/>
        </w:rPr>
        <w:t>co</w:t>
      </w:r>
      <w:r w:rsidR="0066560F">
        <w:rPr>
          <w:rFonts w:ascii="Garamond" w:hAnsi="Garamond"/>
          <w:sz w:val="24"/>
          <w:szCs w:val="24"/>
          <w:lang w:val="en-US"/>
        </w:rPr>
        <w:t xml:space="preserve">nvincing </w:t>
      </w:r>
      <w:r w:rsidRPr="009254E9">
        <w:rPr>
          <w:rFonts w:ascii="Garamond" w:hAnsi="Garamond"/>
          <w:sz w:val="24"/>
          <w:szCs w:val="24"/>
          <w:lang w:val="en-US"/>
        </w:rPr>
        <w:t>picture of how interventions</w:t>
      </w:r>
      <w:r w:rsidR="0066560F">
        <w:rPr>
          <w:rFonts w:ascii="Garamond" w:hAnsi="Garamond"/>
          <w:sz w:val="24"/>
          <w:szCs w:val="24"/>
          <w:lang w:val="en-US"/>
        </w:rPr>
        <w:t xml:space="preserve"> such as take-home naloxone</w:t>
      </w:r>
      <w:r w:rsidRPr="009254E9">
        <w:rPr>
          <w:rFonts w:ascii="Garamond" w:hAnsi="Garamond"/>
          <w:sz w:val="24"/>
          <w:szCs w:val="24"/>
          <w:lang w:val="en-US"/>
        </w:rPr>
        <w:t xml:space="preserve"> ‘work’ and save lives. </w:t>
      </w:r>
      <w:r w:rsidR="009F7CF2">
        <w:rPr>
          <w:rFonts w:ascii="Garamond" w:hAnsi="Garamond"/>
          <w:sz w:val="24"/>
          <w:szCs w:val="24"/>
          <w:lang w:val="en-US"/>
        </w:rPr>
        <w:t xml:space="preserve">For example, </w:t>
      </w:r>
      <w:r w:rsidR="002056C7">
        <w:rPr>
          <w:rFonts w:ascii="Garamond" w:hAnsi="Garamond"/>
          <w:sz w:val="24"/>
          <w:szCs w:val="24"/>
          <w:lang w:val="en-US"/>
        </w:rPr>
        <w:t xml:space="preserve">research exploring the </w:t>
      </w:r>
      <w:r w:rsidR="0029116E">
        <w:rPr>
          <w:rFonts w:ascii="Garamond" w:hAnsi="Garamond"/>
          <w:sz w:val="24"/>
          <w:szCs w:val="24"/>
          <w:lang w:val="en-US"/>
        </w:rPr>
        <w:t>benefit of</w:t>
      </w:r>
      <w:r w:rsidR="002056C7">
        <w:rPr>
          <w:rFonts w:ascii="Garamond" w:hAnsi="Garamond"/>
          <w:sz w:val="24"/>
          <w:szCs w:val="24"/>
          <w:lang w:val="en-US"/>
        </w:rPr>
        <w:t xml:space="preserve"> distribut</w:t>
      </w:r>
      <w:r w:rsidR="0029116E">
        <w:rPr>
          <w:rFonts w:ascii="Garamond" w:hAnsi="Garamond"/>
          <w:sz w:val="24"/>
          <w:szCs w:val="24"/>
          <w:lang w:val="en-US"/>
        </w:rPr>
        <w:t>ing</w:t>
      </w:r>
      <w:r w:rsidR="002056C7">
        <w:rPr>
          <w:rFonts w:ascii="Garamond" w:hAnsi="Garamond"/>
          <w:sz w:val="24"/>
          <w:szCs w:val="24"/>
          <w:lang w:val="en-US"/>
        </w:rPr>
        <w:t xml:space="preserve"> take-home naloxone </w:t>
      </w:r>
      <w:r w:rsidR="0029116E">
        <w:rPr>
          <w:rFonts w:ascii="Garamond" w:hAnsi="Garamond"/>
          <w:sz w:val="24"/>
          <w:szCs w:val="24"/>
          <w:lang w:val="en-US"/>
        </w:rPr>
        <w:t>to people</w:t>
      </w:r>
      <w:r w:rsidR="002056C7">
        <w:rPr>
          <w:rFonts w:ascii="Garamond" w:hAnsi="Garamond"/>
          <w:sz w:val="24"/>
          <w:szCs w:val="24"/>
          <w:lang w:val="en-US"/>
        </w:rPr>
        <w:t xml:space="preserve"> leaving </w:t>
      </w:r>
      <w:r w:rsidR="009F7CF2">
        <w:rPr>
          <w:rFonts w:ascii="Garamond" w:hAnsi="Garamond"/>
          <w:sz w:val="24"/>
          <w:szCs w:val="24"/>
          <w:lang w:val="en-US"/>
        </w:rPr>
        <w:t>prison</w:t>
      </w:r>
      <w:r w:rsidR="002056C7">
        <w:rPr>
          <w:rFonts w:ascii="Garamond" w:hAnsi="Garamond"/>
          <w:sz w:val="24"/>
          <w:szCs w:val="24"/>
          <w:lang w:val="en-US"/>
        </w:rPr>
        <w:t>, through community pharmacies or community-based harm reduction organizations</w:t>
      </w:r>
      <w:r w:rsidR="009F7CF2">
        <w:rPr>
          <w:rFonts w:ascii="Garamond" w:hAnsi="Garamond"/>
          <w:sz w:val="24"/>
          <w:szCs w:val="24"/>
          <w:lang w:val="en-US"/>
        </w:rPr>
        <w:t xml:space="preserve"> (</w:t>
      </w:r>
      <w:proofErr w:type="gramStart"/>
      <w:r w:rsidR="009F7CF2">
        <w:rPr>
          <w:rFonts w:ascii="Garamond" w:hAnsi="Garamond"/>
          <w:sz w:val="24"/>
          <w:szCs w:val="24"/>
          <w:lang w:val="en-US"/>
        </w:rPr>
        <w:t>e.g.</w:t>
      </w:r>
      <w:proofErr w:type="gramEnd"/>
      <w:r w:rsidR="009F7CF2">
        <w:rPr>
          <w:rFonts w:ascii="Garamond" w:hAnsi="Garamond"/>
          <w:sz w:val="24"/>
          <w:szCs w:val="24"/>
          <w:lang w:val="en-US"/>
        </w:rPr>
        <w:t xml:space="preserve"> </w:t>
      </w:r>
      <w:r w:rsidR="009F7CF2" w:rsidRPr="009254E9">
        <w:rPr>
          <w:rFonts w:ascii="Garamond" w:hAnsi="Garamond"/>
          <w:sz w:val="24"/>
          <w:szCs w:val="24"/>
          <w:lang w:val="en-US"/>
        </w:rPr>
        <w:t>Parmar et al., 2017</w:t>
      </w:r>
      <w:r w:rsidR="009F7CF2">
        <w:rPr>
          <w:rFonts w:ascii="Garamond" w:hAnsi="Garamond"/>
          <w:sz w:val="24"/>
          <w:szCs w:val="24"/>
          <w:lang w:val="en-US"/>
        </w:rPr>
        <w:t xml:space="preserve">; </w:t>
      </w:r>
      <w:r w:rsidR="00020109">
        <w:rPr>
          <w:rFonts w:ascii="Garamond" w:hAnsi="Garamond"/>
          <w:sz w:val="24"/>
          <w:szCs w:val="24"/>
          <w:lang w:val="en-US"/>
        </w:rPr>
        <w:t xml:space="preserve">Wagner et al., 2013; </w:t>
      </w:r>
      <w:proofErr w:type="spellStart"/>
      <w:r w:rsidR="009F7CF2">
        <w:rPr>
          <w:rFonts w:ascii="Garamond" w:hAnsi="Garamond"/>
          <w:sz w:val="24"/>
          <w:szCs w:val="24"/>
          <w:lang w:val="en-US"/>
        </w:rPr>
        <w:t>Zaller</w:t>
      </w:r>
      <w:proofErr w:type="spellEnd"/>
      <w:r w:rsidR="009F7CF2">
        <w:rPr>
          <w:rFonts w:ascii="Garamond" w:hAnsi="Garamond"/>
          <w:sz w:val="24"/>
          <w:szCs w:val="24"/>
          <w:lang w:val="en-US"/>
        </w:rPr>
        <w:t xml:space="preserve"> et al., 2013)</w:t>
      </w:r>
      <w:r w:rsidR="00930E9A">
        <w:rPr>
          <w:rFonts w:ascii="Garamond" w:hAnsi="Garamond"/>
          <w:sz w:val="24"/>
          <w:szCs w:val="24"/>
          <w:lang w:val="en-US"/>
        </w:rPr>
        <w:t>,</w:t>
      </w:r>
      <w:r w:rsidR="002056C7">
        <w:rPr>
          <w:rFonts w:ascii="Garamond" w:hAnsi="Garamond"/>
          <w:sz w:val="24"/>
          <w:szCs w:val="24"/>
          <w:lang w:val="en-US"/>
        </w:rPr>
        <w:t xml:space="preserve"> suggests</w:t>
      </w:r>
      <w:r w:rsidR="00930E9A">
        <w:rPr>
          <w:rFonts w:ascii="Garamond" w:hAnsi="Garamond"/>
          <w:sz w:val="24"/>
          <w:szCs w:val="24"/>
          <w:lang w:val="en-US"/>
        </w:rPr>
        <w:t xml:space="preserve"> that</w:t>
      </w:r>
      <w:r w:rsidR="00301512">
        <w:rPr>
          <w:rFonts w:ascii="Garamond" w:hAnsi="Garamond"/>
          <w:sz w:val="24"/>
          <w:szCs w:val="24"/>
          <w:lang w:val="en-US"/>
        </w:rPr>
        <w:t xml:space="preserve"> </w:t>
      </w:r>
      <w:r w:rsidR="00950A6E">
        <w:rPr>
          <w:rFonts w:ascii="Garamond" w:hAnsi="Garamond"/>
          <w:sz w:val="24"/>
          <w:szCs w:val="24"/>
          <w:lang w:val="en-US"/>
        </w:rPr>
        <w:t xml:space="preserve">these </w:t>
      </w:r>
      <w:r w:rsidRPr="009254E9">
        <w:rPr>
          <w:rFonts w:ascii="Garamond" w:hAnsi="Garamond"/>
          <w:sz w:val="24"/>
          <w:szCs w:val="24"/>
          <w:lang w:val="en-US"/>
        </w:rPr>
        <w:t>interventions</w:t>
      </w:r>
      <w:r w:rsidR="00950A6E">
        <w:rPr>
          <w:rFonts w:ascii="Garamond" w:hAnsi="Garamond"/>
          <w:sz w:val="24"/>
          <w:szCs w:val="24"/>
          <w:lang w:val="en-US"/>
        </w:rPr>
        <w:t>, although</w:t>
      </w:r>
      <w:r w:rsidRPr="009254E9">
        <w:rPr>
          <w:rFonts w:ascii="Garamond" w:hAnsi="Garamond"/>
          <w:sz w:val="24"/>
          <w:szCs w:val="24"/>
          <w:lang w:val="en-US"/>
        </w:rPr>
        <w:t xml:space="preserve"> individuali</w:t>
      </w:r>
      <w:r w:rsidR="0066560F">
        <w:rPr>
          <w:rFonts w:ascii="Garamond" w:hAnsi="Garamond"/>
          <w:sz w:val="24"/>
          <w:szCs w:val="24"/>
          <w:lang w:val="en-US"/>
        </w:rPr>
        <w:t>z</w:t>
      </w:r>
      <w:r w:rsidRPr="009254E9">
        <w:rPr>
          <w:rFonts w:ascii="Garamond" w:hAnsi="Garamond"/>
          <w:sz w:val="24"/>
          <w:szCs w:val="24"/>
          <w:lang w:val="en-US"/>
        </w:rPr>
        <w:t>ing</w:t>
      </w:r>
      <w:r w:rsidR="00950A6E">
        <w:rPr>
          <w:rFonts w:ascii="Garamond" w:hAnsi="Garamond"/>
          <w:sz w:val="24"/>
          <w:szCs w:val="24"/>
          <w:lang w:val="en-US"/>
        </w:rPr>
        <w:t>,</w:t>
      </w:r>
      <w:r w:rsidR="0066560F">
        <w:rPr>
          <w:rFonts w:ascii="Garamond" w:hAnsi="Garamond"/>
          <w:sz w:val="24"/>
          <w:szCs w:val="24"/>
          <w:lang w:val="en-US"/>
        </w:rPr>
        <w:t xml:space="preserve"> nevertheless </w:t>
      </w:r>
      <w:r w:rsidRPr="009254E9">
        <w:rPr>
          <w:rFonts w:ascii="Garamond" w:hAnsi="Garamond"/>
          <w:sz w:val="24"/>
          <w:szCs w:val="24"/>
          <w:lang w:val="en-US"/>
        </w:rPr>
        <w:t xml:space="preserve">rely on social </w:t>
      </w:r>
      <w:r w:rsidR="00020109">
        <w:rPr>
          <w:rFonts w:ascii="Garamond" w:hAnsi="Garamond"/>
          <w:sz w:val="24"/>
          <w:szCs w:val="24"/>
          <w:lang w:val="en-US"/>
        </w:rPr>
        <w:t>dynamics</w:t>
      </w:r>
      <w:r w:rsidR="00020109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and complex coalitions of people, institutions</w:t>
      </w:r>
      <w:r w:rsidR="00C17F61">
        <w:rPr>
          <w:rFonts w:ascii="Garamond" w:hAnsi="Garamond"/>
          <w:sz w:val="24"/>
          <w:szCs w:val="24"/>
          <w:lang w:val="en-US"/>
        </w:rPr>
        <w:t>, discourses</w:t>
      </w:r>
      <w:r w:rsidRPr="009254E9">
        <w:rPr>
          <w:rFonts w:ascii="Garamond" w:hAnsi="Garamond"/>
          <w:sz w:val="24"/>
          <w:szCs w:val="24"/>
          <w:lang w:val="en-US"/>
        </w:rPr>
        <w:t xml:space="preserve"> and tools for them to ‘work’.</w:t>
      </w:r>
      <w:r w:rsidR="00084EB9">
        <w:rPr>
          <w:rFonts w:ascii="Garamond" w:hAnsi="Garamond"/>
          <w:sz w:val="24"/>
          <w:szCs w:val="24"/>
          <w:lang w:val="en-US"/>
        </w:rPr>
        <w:t xml:space="preserve"> In this way, an analysis of take-home naloxone needs to look closely at the institutions, practices and, more generally, the social arrangements that work to produce </w:t>
      </w:r>
      <w:proofErr w:type="spellStart"/>
      <w:r w:rsidR="00AC0582">
        <w:rPr>
          <w:rFonts w:ascii="Garamond" w:hAnsi="Garamond"/>
          <w:sz w:val="24"/>
          <w:szCs w:val="24"/>
          <w:lang w:val="en-US"/>
        </w:rPr>
        <w:t>responsibilized</w:t>
      </w:r>
      <w:proofErr w:type="spellEnd"/>
      <w:r w:rsidR="00AC0582">
        <w:rPr>
          <w:rFonts w:ascii="Garamond" w:hAnsi="Garamond"/>
          <w:sz w:val="24"/>
          <w:szCs w:val="24"/>
          <w:lang w:val="en-US"/>
        </w:rPr>
        <w:t xml:space="preserve"> individuals</w:t>
      </w:r>
      <w:r w:rsidR="00084EB9">
        <w:rPr>
          <w:rFonts w:ascii="Garamond" w:hAnsi="Garamond"/>
          <w:sz w:val="24"/>
          <w:szCs w:val="24"/>
          <w:lang w:val="en-US"/>
        </w:rPr>
        <w:t>.</w:t>
      </w:r>
      <w:r w:rsidR="00020109">
        <w:rPr>
          <w:rFonts w:ascii="Garamond" w:hAnsi="Garamond"/>
          <w:sz w:val="24"/>
          <w:szCs w:val="24"/>
          <w:lang w:val="en-US"/>
        </w:rPr>
        <w:t xml:space="preserve"> These social arrangements, however, have rarely been </w:t>
      </w:r>
      <w:r w:rsidR="00717EB7">
        <w:rPr>
          <w:rFonts w:ascii="Garamond" w:hAnsi="Garamond"/>
          <w:sz w:val="24"/>
          <w:szCs w:val="24"/>
          <w:lang w:val="en-US"/>
        </w:rPr>
        <w:t>made</w:t>
      </w:r>
      <w:r w:rsidR="00020109">
        <w:rPr>
          <w:rFonts w:ascii="Garamond" w:hAnsi="Garamond"/>
          <w:sz w:val="24"/>
          <w:szCs w:val="24"/>
          <w:lang w:val="en-US"/>
        </w:rPr>
        <w:t xml:space="preserve"> an explicit research focus.</w:t>
      </w:r>
      <w:r w:rsidR="00301512">
        <w:rPr>
          <w:rFonts w:ascii="Garamond" w:hAnsi="Garamond"/>
          <w:sz w:val="24"/>
          <w:szCs w:val="24"/>
          <w:lang w:val="en-US"/>
        </w:rPr>
        <w:t xml:space="preserve"> </w:t>
      </w:r>
      <w:r w:rsidR="0066560F" w:rsidRPr="009254E9">
        <w:rPr>
          <w:rFonts w:ascii="Garamond" w:hAnsi="Garamond"/>
          <w:sz w:val="24"/>
          <w:szCs w:val="24"/>
          <w:lang w:val="en-US"/>
        </w:rPr>
        <w:t>I</w:t>
      </w:r>
      <w:r w:rsidR="0066560F">
        <w:rPr>
          <w:rFonts w:ascii="Garamond" w:hAnsi="Garamond"/>
          <w:sz w:val="24"/>
          <w:szCs w:val="24"/>
          <w:lang w:val="en-US"/>
        </w:rPr>
        <w:t>ndeed</w:t>
      </w:r>
      <w:r w:rsidRPr="009254E9">
        <w:rPr>
          <w:rFonts w:ascii="Garamond" w:hAnsi="Garamond"/>
          <w:sz w:val="24"/>
          <w:szCs w:val="24"/>
          <w:lang w:val="en-US"/>
        </w:rPr>
        <w:t xml:space="preserve">, a </w:t>
      </w:r>
      <w:r w:rsidR="002056C7">
        <w:rPr>
          <w:rFonts w:ascii="Garamond" w:hAnsi="Garamond"/>
          <w:sz w:val="24"/>
          <w:szCs w:val="24"/>
          <w:lang w:val="en-US"/>
        </w:rPr>
        <w:t>primary</w:t>
      </w:r>
      <w:r w:rsidR="002056C7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focus on the pharmacology of naloxone</w:t>
      </w:r>
      <w:r w:rsidR="002056C7">
        <w:rPr>
          <w:rFonts w:ascii="Garamond" w:hAnsi="Garamond"/>
          <w:sz w:val="24"/>
          <w:szCs w:val="24"/>
          <w:lang w:val="en-US"/>
        </w:rPr>
        <w:t xml:space="preserve"> or </w:t>
      </w:r>
      <w:r w:rsidR="007C402E">
        <w:rPr>
          <w:rFonts w:ascii="Garamond" w:hAnsi="Garamond"/>
          <w:sz w:val="24"/>
          <w:szCs w:val="24"/>
          <w:lang w:val="en-US"/>
        </w:rPr>
        <w:t xml:space="preserve">on </w:t>
      </w:r>
      <w:r w:rsidR="00717EB7">
        <w:rPr>
          <w:rFonts w:ascii="Garamond" w:hAnsi="Garamond"/>
          <w:sz w:val="24"/>
          <w:szCs w:val="24"/>
          <w:lang w:val="en-US"/>
        </w:rPr>
        <w:t xml:space="preserve">valorized but highly specific </w:t>
      </w:r>
      <w:r w:rsidR="007C1CDF">
        <w:rPr>
          <w:rFonts w:ascii="Garamond" w:hAnsi="Garamond"/>
          <w:sz w:val="24"/>
          <w:szCs w:val="24"/>
          <w:lang w:val="en-US"/>
        </w:rPr>
        <w:t xml:space="preserve">research </w:t>
      </w:r>
      <w:r w:rsidR="002056C7">
        <w:rPr>
          <w:rFonts w:ascii="Garamond" w:hAnsi="Garamond"/>
          <w:sz w:val="24"/>
          <w:szCs w:val="24"/>
          <w:lang w:val="en-US"/>
        </w:rPr>
        <w:t>methods such as randomized control trials</w:t>
      </w:r>
      <w:r w:rsidRPr="009254E9">
        <w:rPr>
          <w:rFonts w:ascii="Garamond" w:hAnsi="Garamond"/>
          <w:sz w:val="24"/>
          <w:szCs w:val="24"/>
          <w:lang w:val="en-US"/>
        </w:rPr>
        <w:t xml:space="preserve"> may marginali</w:t>
      </w:r>
      <w:r w:rsidR="0066560F">
        <w:rPr>
          <w:rFonts w:ascii="Garamond" w:hAnsi="Garamond"/>
          <w:sz w:val="24"/>
          <w:szCs w:val="24"/>
          <w:lang w:val="en-US"/>
        </w:rPr>
        <w:t>z</w:t>
      </w:r>
      <w:r w:rsidRPr="009254E9">
        <w:rPr>
          <w:rFonts w:ascii="Garamond" w:hAnsi="Garamond"/>
          <w:sz w:val="24"/>
          <w:szCs w:val="24"/>
          <w:lang w:val="en-US"/>
        </w:rPr>
        <w:t xml:space="preserve">e </w:t>
      </w:r>
      <w:r w:rsidR="00950A6E">
        <w:rPr>
          <w:rFonts w:ascii="Garamond" w:hAnsi="Garamond"/>
          <w:sz w:val="24"/>
          <w:szCs w:val="24"/>
          <w:lang w:val="en-US"/>
        </w:rPr>
        <w:t xml:space="preserve">important </w:t>
      </w:r>
      <w:r w:rsidRPr="009254E9">
        <w:rPr>
          <w:rFonts w:ascii="Garamond" w:hAnsi="Garamond"/>
          <w:sz w:val="24"/>
          <w:szCs w:val="24"/>
          <w:lang w:val="en-US"/>
        </w:rPr>
        <w:t xml:space="preserve">voices and perspectives </w:t>
      </w:r>
      <w:r w:rsidR="00950A6E">
        <w:rPr>
          <w:rFonts w:ascii="Garamond" w:hAnsi="Garamond"/>
          <w:sz w:val="24"/>
          <w:szCs w:val="24"/>
          <w:lang w:val="en-US"/>
        </w:rPr>
        <w:t>not authorized as</w:t>
      </w:r>
      <w:r w:rsidRPr="009254E9">
        <w:rPr>
          <w:rFonts w:ascii="Garamond" w:hAnsi="Garamond"/>
          <w:sz w:val="24"/>
          <w:szCs w:val="24"/>
          <w:lang w:val="en-US"/>
        </w:rPr>
        <w:t xml:space="preserve"> medically </w:t>
      </w:r>
      <w:r w:rsidR="0066560F">
        <w:rPr>
          <w:rFonts w:ascii="Garamond" w:hAnsi="Garamond"/>
          <w:sz w:val="24"/>
          <w:szCs w:val="24"/>
          <w:lang w:val="en-US"/>
        </w:rPr>
        <w:t xml:space="preserve">qualified or </w:t>
      </w:r>
      <w:r w:rsidRPr="009254E9">
        <w:rPr>
          <w:rFonts w:ascii="Garamond" w:hAnsi="Garamond"/>
          <w:sz w:val="24"/>
          <w:szCs w:val="24"/>
          <w:lang w:val="en-US"/>
        </w:rPr>
        <w:t>informed</w:t>
      </w:r>
      <w:r w:rsidR="0066560F">
        <w:rPr>
          <w:rFonts w:ascii="Garamond" w:hAnsi="Garamond"/>
          <w:sz w:val="24"/>
          <w:szCs w:val="24"/>
          <w:lang w:val="en-US"/>
        </w:rPr>
        <w:t>,</w:t>
      </w:r>
      <w:r w:rsidRPr="009254E9">
        <w:rPr>
          <w:rFonts w:ascii="Garamond" w:hAnsi="Garamond"/>
          <w:sz w:val="24"/>
          <w:szCs w:val="24"/>
          <w:lang w:val="en-US"/>
        </w:rPr>
        <w:t xml:space="preserve"> or </w:t>
      </w:r>
      <w:r w:rsidR="00950A6E">
        <w:rPr>
          <w:rFonts w:ascii="Garamond" w:hAnsi="Garamond"/>
          <w:sz w:val="24"/>
          <w:szCs w:val="24"/>
          <w:lang w:val="en-US"/>
        </w:rPr>
        <w:t>privileged through claims to</w:t>
      </w:r>
      <w:r w:rsidRPr="009254E9">
        <w:rPr>
          <w:rFonts w:ascii="Garamond" w:hAnsi="Garamond"/>
          <w:sz w:val="24"/>
          <w:szCs w:val="24"/>
          <w:lang w:val="en-US"/>
        </w:rPr>
        <w:t xml:space="preserve"> scientific expertise (for further discussion see </w:t>
      </w:r>
      <w:r w:rsidR="00EF6A2D">
        <w:rPr>
          <w:rFonts w:ascii="Garamond" w:hAnsi="Garamond"/>
          <w:sz w:val="24"/>
          <w:szCs w:val="24"/>
          <w:lang w:val="en-US"/>
        </w:rPr>
        <w:t xml:space="preserve">Lancaster, 2016; </w:t>
      </w:r>
      <w:r w:rsidRPr="009254E9">
        <w:rPr>
          <w:rFonts w:ascii="Garamond" w:hAnsi="Garamond"/>
          <w:sz w:val="24"/>
          <w:szCs w:val="24"/>
          <w:lang w:val="en-US"/>
        </w:rPr>
        <w:t>Lancaster, Treloar &amp; Ritter, 2017).</w:t>
      </w:r>
    </w:p>
    <w:p w14:paraId="653356C6" w14:textId="77777777" w:rsidR="00F6108C" w:rsidRPr="009254E9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0DE9231D" w14:textId="43D19AE7" w:rsidR="00096D40" w:rsidRDefault="00F6108C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9254E9">
        <w:rPr>
          <w:rFonts w:ascii="Garamond" w:hAnsi="Garamond"/>
          <w:sz w:val="24"/>
          <w:szCs w:val="24"/>
          <w:lang w:val="en-US"/>
        </w:rPr>
        <w:t xml:space="preserve">Yet, other questions again surface here. For example, the </w:t>
      </w:r>
      <w:r w:rsidR="0066560F">
        <w:rPr>
          <w:rFonts w:ascii="Garamond" w:hAnsi="Garamond"/>
          <w:sz w:val="24"/>
          <w:szCs w:val="24"/>
          <w:lang w:val="en-US"/>
        </w:rPr>
        <w:t>‘</w:t>
      </w:r>
      <w:r w:rsidRPr="009254E9">
        <w:rPr>
          <w:rFonts w:ascii="Garamond" w:hAnsi="Garamond"/>
          <w:sz w:val="24"/>
          <w:szCs w:val="24"/>
          <w:lang w:val="en-US"/>
        </w:rPr>
        <w:t>self-esteem</w:t>
      </w:r>
      <w:r w:rsidR="0066560F">
        <w:rPr>
          <w:rFonts w:ascii="Garamond" w:hAnsi="Garamond"/>
          <w:sz w:val="24"/>
          <w:szCs w:val="24"/>
          <w:lang w:val="en-US"/>
        </w:rPr>
        <w:t>’</w:t>
      </w:r>
      <w:r w:rsidRPr="009254E9">
        <w:rPr>
          <w:rFonts w:ascii="Garamond" w:hAnsi="Garamond"/>
          <w:sz w:val="24"/>
          <w:szCs w:val="24"/>
          <w:lang w:val="en-US"/>
        </w:rPr>
        <w:t xml:space="preserve"> th</w:t>
      </w:r>
      <w:r w:rsidR="00F30212">
        <w:rPr>
          <w:rFonts w:ascii="Garamond" w:hAnsi="Garamond"/>
          <w:sz w:val="24"/>
          <w:szCs w:val="24"/>
          <w:lang w:val="en-US"/>
        </w:rPr>
        <w:t>at</w:t>
      </w:r>
      <w:r w:rsidR="007E3438">
        <w:rPr>
          <w:rFonts w:ascii="Garamond" w:hAnsi="Garamond"/>
          <w:sz w:val="24"/>
          <w:szCs w:val="24"/>
          <w:lang w:val="en-US"/>
        </w:rPr>
        <w:t xml:space="preserve"> </w:t>
      </w:r>
      <w:r w:rsidR="0066560F">
        <w:rPr>
          <w:rFonts w:ascii="Garamond" w:hAnsi="Garamond"/>
          <w:sz w:val="24"/>
          <w:szCs w:val="24"/>
          <w:lang w:val="en-US"/>
        </w:rPr>
        <w:t xml:space="preserve">ought to </w:t>
      </w:r>
      <w:r w:rsidRPr="009254E9">
        <w:rPr>
          <w:rFonts w:ascii="Garamond" w:hAnsi="Garamond"/>
          <w:sz w:val="24"/>
          <w:szCs w:val="24"/>
          <w:lang w:val="en-US"/>
        </w:rPr>
        <w:t>emerge from being positioned as a</w:t>
      </w:r>
      <w:r w:rsidR="0066560F">
        <w:rPr>
          <w:rFonts w:ascii="Garamond" w:hAnsi="Garamond"/>
          <w:sz w:val="24"/>
          <w:szCs w:val="24"/>
          <w:lang w:val="en-US"/>
        </w:rPr>
        <w:t xml:space="preserve">n expert </w:t>
      </w:r>
      <w:r w:rsidRPr="009254E9">
        <w:rPr>
          <w:rFonts w:ascii="Garamond" w:hAnsi="Garamond"/>
          <w:sz w:val="24"/>
          <w:szCs w:val="24"/>
          <w:lang w:val="en-US"/>
        </w:rPr>
        <w:t xml:space="preserve">health worker does not ameliorate the poverty </w:t>
      </w:r>
      <w:r w:rsidR="00175BCE">
        <w:rPr>
          <w:rFonts w:ascii="Garamond" w:hAnsi="Garamond"/>
          <w:sz w:val="24"/>
          <w:szCs w:val="24"/>
          <w:lang w:val="en-US"/>
        </w:rPr>
        <w:t xml:space="preserve">emphasized by </w:t>
      </w:r>
      <w:r w:rsidRPr="009254E9">
        <w:rPr>
          <w:rFonts w:ascii="Garamond" w:hAnsi="Garamond"/>
          <w:sz w:val="24"/>
          <w:szCs w:val="24"/>
          <w:lang w:val="en-US"/>
        </w:rPr>
        <w:t>McLean</w:t>
      </w:r>
      <w:r w:rsidR="0066560F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(2016). Focusing on the broader context</w:t>
      </w:r>
      <w:r w:rsidR="004C3C9C">
        <w:rPr>
          <w:rFonts w:ascii="Garamond" w:hAnsi="Garamond"/>
          <w:sz w:val="24"/>
          <w:szCs w:val="24"/>
          <w:lang w:val="en-US"/>
        </w:rPr>
        <w:t>,</w:t>
      </w:r>
      <w:r w:rsidRPr="009254E9">
        <w:rPr>
          <w:rFonts w:ascii="Garamond" w:hAnsi="Garamond"/>
          <w:sz w:val="24"/>
          <w:szCs w:val="24"/>
          <w:lang w:val="en-US"/>
        </w:rPr>
        <w:t xml:space="preserve"> as McLean (2016) does</w:t>
      </w:r>
      <w:r w:rsidR="004C3C9C">
        <w:rPr>
          <w:rFonts w:ascii="Garamond" w:hAnsi="Garamond"/>
          <w:sz w:val="24"/>
          <w:szCs w:val="24"/>
          <w:lang w:val="en-US"/>
        </w:rPr>
        <w:t>,</w:t>
      </w:r>
      <w:r w:rsidRPr="009254E9">
        <w:rPr>
          <w:rFonts w:ascii="Garamond" w:hAnsi="Garamond"/>
          <w:sz w:val="24"/>
          <w:szCs w:val="24"/>
          <w:lang w:val="en-US"/>
        </w:rPr>
        <w:t xml:space="preserve"> underscores the need for interventions that </w:t>
      </w:r>
      <w:r w:rsidR="0066560F">
        <w:rPr>
          <w:rFonts w:ascii="Garamond" w:hAnsi="Garamond"/>
          <w:sz w:val="24"/>
          <w:szCs w:val="24"/>
          <w:lang w:val="en-US"/>
        </w:rPr>
        <w:t>reduce</w:t>
      </w:r>
      <w:r w:rsidRPr="009254E9">
        <w:rPr>
          <w:rFonts w:ascii="Garamond" w:hAnsi="Garamond"/>
          <w:sz w:val="24"/>
          <w:szCs w:val="24"/>
          <w:lang w:val="en-US"/>
        </w:rPr>
        <w:t xml:space="preserve"> the likelihood of </w:t>
      </w:r>
      <w:r w:rsidR="00042138">
        <w:rPr>
          <w:rFonts w:ascii="Garamond" w:hAnsi="Garamond"/>
          <w:sz w:val="24"/>
          <w:szCs w:val="24"/>
          <w:lang w:val="en-US"/>
        </w:rPr>
        <w:t xml:space="preserve">opioid </w:t>
      </w:r>
      <w:r w:rsidRPr="009254E9">
        <w:rPr>
          <w:rFonts w:ascii="Garamond" w:hAnsi="Garamond"/>
          <w:sz w:val="24"/>
          <w:szCs w:val="24"/>
          <w:lang w:val="en-US"/>
        </w:rPr>
        <w:t xml:space="preserve">overdose to begin with and, thus, the need for naloxone. </w:t>
      </w:r>
      <w:r w:rsidR="0066560F">
        <w:rPr>
          <w:rFonts w:ascii="Garamond" w:hAnsi="Garamond"/>
          <w:sz w:val="24"/>
          <w:szCs w:val="24"/>
          <w:lang w:val="en-US"/>
        </w:rPr>
        <w:t>The</w:t>
      </w:r>
      <w:r w:rsidRPr="009254E9">
        <w:rPr>
          <w:rFonts w:ascii="Garamond" w:hAnsi="Garamond"/>
          <w:sz w:val="24"/>
          <w:szCs w:val="24"/>
          <w:lang w:val="en-US"/>
        </w:rPr>
        <w:t xml:space="preserve"> foc</w:t>
      </w:r>
      <w:r w:rsidR="001C717A">
        <w:rPr>
          <w:rFonts w:ascii="Garamond" w:hAnsi="Garamond"/>
          <w:sz w:val="24"/>
          <w:szCs w:val="24"/>
          <w:lang w:val="en-US"/>
        </w:rPr>
        <w:t xml:space="preserve">us </w:t>
      </w:r>
      <w:r w:rsidR="0066560F">
        <w:rPr>
          <w:rFonts w:ascii="Garamond" w:hAnsi="Garamond"/>
          <w:sz w:val="24"/>
          <w:szCs w:val="24"/>
          <w:lang w:val="en-US"/>
        </w:rPr>
        <w:t>must logically turn to</w:t>
      </w:r>
      <w:r w:rsidR="001C717A">
        <w:rPr>
          <w:rFonts w:ascii="Garamond" w:hAnsi="Garamond"/>
          <w:sz w:val="24"/>
          <w:szCs w:val="24"/>
          <w:lang w:val="en-US"/>
        </w:rPr>
        <w:t xml:space="preserve"> other forces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66560F">
        <w:rPr>
          <w:rFonts w:ascii="Garamond" w:hAnsi="Garamond"/>
          <w:sz w:val="24"/>
          <w:szCs w:val="24"/>
          <w:lang w:val="en-US"/>
        </w:rPr>
        <w:t>in</w:t>
      </w:r>
      <w:r w:rsidR="0066560F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the environment</w:t>
      </w:r>
      <w:r w:rsidR="0066560F">
        <w:rPr>
          <w:rFonts w:ascii="Garamond" w:hAnsi="Garamond"/>
          <w:sz w:val="24"/>
          <w:szCs w:val="24"/>
          <w:lang w:val="en-US"/>
        </w:rPr>
        <w:t>,</w:t>
      </w:r>
      <w:r w:rsidRPr="009254E9">
        <w:rPr>
          <w:rFonts w:ascii="Garamond" w:hAnsi="Garamond"/>
          <w:sz w:val="24"/>
          <w:szCs w:val="24"/>
          <w:lang w:val="en-US"/>
        </w:rPr>
        <w:t xml:space="preserve"> and</w:t>
      </w:r>
      <w:r w:rsidR="0066560F">
        <w:rPr>
          <w:rFonts w:ascii="Garamond" w:hAnsi="Garamond"/>
          <w:sz w:val="24"/>
          <w:szCs w:val="24"/>
          <w:lang w:val="en-US"/>
        </w:rPr>
        <w:t xml:space="preserve"> here</w:t>
      </w:r>
      <w:r w:rsidRPr="009254E9">
        <w:rPr>
          <w:rFonts w:ascii="Garamond" w:hAnsi="Garamond"/>
          <w:sz w:val="24"/>
          <w:szCs w:val="24"/>
          <w:lang w:val="en-US"/>
        </w:rPr>
        <w:t xml:space="preserve"> it is hard to </w:t>
      </w:r>
      <w:r w:rsidR="0066560F">
        <w:rPr>
          <w:rFonts w:ascii="Garamond" w:hAnsi="Garamond"/>
          <w:sz w:val="24"/>
          <w:szCs w:val="24"/>
          <w:lang w:val="en-US"/>
        </w:rPr>
        <w:t>overlook</w:t>
      </w:r>
      <w:r w:rsidR="0066560F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 xml:space="preserve">the </w:t>
      </w:r>
      <w:r w:rsidR="0066560F">
        <w:rPr>
          <w:rFonts w:ascii="Garamond" w:hAnsi="Garamond"/>
          <w:sz w:val="24"/>
          <w:szCs w:val="24"/>
          <w:lang w:val="en-US"/>
        </w:rPr>
        <w:t>absence of financial remuneration in th</w:t>
      </w:r>
      <w:r w:rsidR="006E28BB">
        <w:rPr>
          <w:rFonts w:ascii="Garamond" w:hAnsi="Garamond"/>
          <w:sz w:val="24"/>
          <w:szCs w:val="24"/>
          <w:lang w:val="en-US"/>
        </w:rPr>
        <w:t>e</w:t>
      </w:r>
      <w:r w:rsidR="0066560F">
        <w:rPr>
          <w:rFonts w:ascii="Garamond" w:hAnsi="Garamond"/>
          <w:sz w:val="24"/>
          <w:szCs w:val="24"/>
          <w:lang w:val="en-US"/>
        </w:rPr>
        <w:t xml:space="preserve"> proposed role as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local</w:t>
      </w:r>
      <w:r w:rsidRPr="009254E9">
        <w:rPr>
          <w:rFonts w:ascii="Garamond" w:hAnsi="Garamond"/>
          <w:sz w:val="24"/>
          <w:szCs w:val="24"/>
          <w:lang w:val="en-US"/>
        </w:rPr>
        <w:t xml:space="preserve"> health worker. Further, addressing stigma requires wider approaches too. </w:t>
      </w:r>
      <w:r w:rsidR="0066560F">
        <w:rPr>
          <w:rFonts w:ascii="Garamond" w:hAnsi="Garamond"/>
          <w:sz w:val="24"/>
          <w:szCs w:val="24"/>
          <w:lang w:val="en-US"/>
        </w:rPr>
        <w:t xml:space="preserve">At present, </w:t>
      </w:r>
      <w:r w:rsidR="0066560F" w:rsidRPr="009254E9">
        <w:rPr>
          <w:rFonts w:ascii="Garamond" w:hAnsi="Garamond"/>
          <w:sz w:val="24"/>
          <w:szCs w:val="24"/>
          <w:lang w:val="en-US"/>
        </w:rPr>
        <w:t xml:space="preserve">lives lost to opioid overdose </w:t>
      </w:r>
      <w:r w:rsidR="0066560F">
        <w:rPr>
          <w:rFonts w:ascii="Garamond" w:hAnsi="Garamond"/>
          <w:sz w:val="24"/>
          <w:szCs w:val="24"/>
          <w:lang w:val="en-US"/>
        </w:rPr>
        <w:t xml:space="preserve">are constituted </w:t>
      </w:r>
      <w:r w:rsidR="0066560F" w:rsidRPr="009254E9">
        <w:rPr>
          <w:rFonts w:ascii="Garamond" w:hAnsi="Garamond"/>
          <w:sz w:val="24"/>
          <w:szCs w:val="24"/>
          <w:lang w:val="en-US"/>
        </w:rPr>
        <w:t xml:space="preserve">as less tragic or worthy of grief than other avoidable deaths (Ware, </w:t>
      </w:r>
      <w:r w:rsidR="0066560F" w:rsidRPr="009254E9">
        <w:rPr>
          <w:rFonts w:ascii="Garamond" w:hAnsi="Garamond"/>
          <w:sz w:val="24"/>
          <w:szCs w:val="24"/>
          <w:lang w:val="en-US"/>
        </w:rPr>
        <w:lastRenderedPageBreak/>
        <w:t>2008)</w:t>
      </w:r>
      <w:r w:rsidR="0066560F">
        <w:rPr>
          <w:rFonts w:ascii="Garamond" w:hAnsi="Garamond"/>
          <w:sz w:val="24"/>
          <w:szCs w:val="24"/>
          <w:lang w:val="en-US"/>
        </w:rPr>
        <w:t xml:space="preserve">. </w:t>
      </w:r>
      <w:r w:rsidRPr="009254E9">
        <w:rPr>
          <w:rFonts w:ascii="Garamond" w:hAnsi="Garamond"/>
          <w:sz w:val="24"/>
          <w:szCs w:val="24"/>
          <w:lang w:val="en-US"/>
        </w:rPr>
        <w:t xml:space="preserve">Without ‘multi-level’ changes such as these it may be difficult to continue to increase the uptake of this lifesaving medicine. Another question to ask here is whether remaining ‘agnostic’ </w:t>
      </w:r>
      <w:r w:rsidR="0066560F">
        <w:rPr>
          <w:rFonts w:ascii="Garamond" w:hAnsi="Garamond"/>
          <w:sz w:val="24"/>
          <w:szCs w:val="24"/>
          <w:lang w:val="en-US"/>
        </w:rPr>
        <w:t>about</w:t>
      </w:r>
      <w:r w:rsidR="0066560F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structural inequality risk</w:t>
      </w:r>
      <w:r w:rsidR="0066560F">
        <w:rPr>
          <w:rFonts w:ascii="Garamond" w:hAnsi="Garamond"/>
          <w:sz w:val="24"/>
          <w:szCs w:val="24"/>
          <w:lang w:val="en-US"/>
        </w:rPr>
        <w:t>s</w:t>
      </w:r>
      <w:r w:rsidRPr="009254E9">
        <w:rPr>
          <w:rFonts w:ascii="Garamond" w:hAnsi="Garamond"/>
          <w:sz w:val="24"/>
          <w:szCs w:val="24"/>
          <w:lang w:val="en-US"/>
        </w:rPr>
        <w:t xml:space="preserve"> ignoring or even justifying the social relations </w:t>
      </w:r>
      <w:r w:rsidR="00871FAD">
        <w:rPr>
          <w:rFonts w:ascii="Garamond" w:hAnsi="Garamond"/>
          <w:sz w:val="24"/>
          <w:szCs w:val="24"/>
          <w:lang w:val="en-US"/>
        </w:rPr>
        <w:t>that</w:t>
      </w:r>
      <w:r w:rsidR="00871FAD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co-produce overdoses to begin with</w:t>
      </w:r>
      <w:r w:rsidR="0066560F">
        <w:rPr>
          <w:rFonts w:ascii="Garamond" w:hAnsi="Garamond"/>
          <w:sz w:val="24"/>
          <w:szCs w:val="24"/>
          <w:lang w:val="en-US"/>
        </w:rPr>
        <w:t>.</w:t>
      </w:r>
      <w:r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="003E2233">
        <w:rPr>
          <w:rFonts w:ascii="Garamond" w:hAnsi="Garamond"/>
          <w:sz w:val="24"/>
          <w:szCs w:val="24"/>
          <w:lang w:val="en-US"/>
        </w:rPr>
        <w:t>Relying</w:t>
      </w:r>
      <w:r w:rsidRPr="009254E9">
        <w:rPr>
          <w:rFonts w:ascii="Garamond" w:hAnsi="Garamond"/>
          <w:sz w:val="24"/>
          <w:szCs w:val="24"/>
          <w:lang w:val="en-US"/>
        </w:rPr>
        <w:t xml:space="preserve"> on the provision of take-home naloxone may</w:t>
      </w:r>
      <w:r w:rsidR="003E2233">
        <w:rPr>
          <w:rFonts w:ascii="Garamond" w:hAnsi="Garamond"/>
          <w:sz w:val="24"/>
          <w:szCs w:val="24"/>
          <w:lang w:val="en-US"/>
        </w:rPr>
        <w:t>, that is,</w:t>
      </w:r>
      <w:r w:rsidRPr="009254E9">
        <w:rPr>
          <w:rFonts w:ascii="Garamond" w:hAnsi="Garamond"/>
          <w:sz w:val="24"/>
          <w:szCs w:val="24"/>
          <w:lang w:val="en-US"/>
        </w:rPr>
        <w:t xml:space="preserve"> allow policy makers and governments to ignore the social problems </w:t>
      </w:r>
      <w:r w:rsidR="003E2233">
        <w:rPr>
          <w:rFonts w:ascii="Garamond" w:hAnsi="Garamond"/>
          <w:sz w:val="24"/>
          <w:szCs w:val="24"/>
          <w:lang w:val="en-US"/>
        </w:rPr>
        <w:t>such as</w:t>
      </w:r>
      <w:r w:rsidR="003E2233" w:rsidRPr="009254E9">
        <w:rPr>
          <w:rFonts w:ascii="Garamond" w:hAnsi="Garamond"/>
          <w:sz w:val="24"/>
          <w:szCs w:val="24"/>
          <w:lang w:val="en-US"/>
        </w:rPr>
        <w:t xml:space="preserve"> </w:t>
      </w:r>
      <w:r w:rsidRPr="009254E9">
        <w:rPr>
          <w:rFonts w:ascii="Garamond" w:hAnsi="Garamond"/>
          <w:sz w:val="24"/>
          <w:szCs w:val="24"/>
          <w:lang w:val="en-US"/>
        </w:rPr>
        <w:t>inequality</w:t>
      </w:r>
      <w:r w:rsidR="00961716">
        <w:rPr>
          <w:rFonts w:ascii="Garamond" w:hAnsi="Garamond"/>
          <w:sz w:val="24"/>
          <w:szCs w:val="24"/>
          <w:lang w:val="en-US"/>
        </w:rPr>
        <w:t xml:space="preserve"> and</w:t>
      </w:r>
      <w:r w:rsidR="003F4D5B">
        <w:rPr>
          <w:rFonts w:ascii="Garamond" w:hAnsi="Garamond"/>
          <w:sz w:val="24"/>
          <w:szCs w:val="24"/>
          <w:lang w:val="en-US"/>
        </w:rPr>
        <w:t xml:space="preserve"> </w:t>
      </w:r>
      <w:r w:rsidR="001C717A">
        <w:rPr>
          <w:rFonts w:ascii="Garamond" w:hAnsi="Garamond"/>
          <w:sz w:val="24"/>
          <w:szCs w:val="24"/>
          <w:lang w:val="en-US"/>
        </w:rPr>
        <w:t>criminali</w:t>
      </w:r>
      <w:r w:rsidR="003E2233">
        <w:rPr>
          <w:rFonts w:ascii="Garamond" w:hAnsi="Garamond"/>
          <w:sz w:val="24"/>
          <w:szCs w:val="24"/>
          <w:lang w:val="en-US"/>
        </w:rPr>
        <w:t>z</w:t>
      </w:r>
      <w:r w:rsidR="001C717A">
        <w:rPr>
          <w:rFonts w:ascii="Garamond" w:hAnsi="Garamond"/>
          <w:sz w:val="24"/>
          <w:szCs w:val="24"/>
          <w:lang w:val="en-US"/>
        </w:rPr>
        <w:t xml:space="preserve">ation </w:t>
      </w:r>
      <w:r w:rsidR="003E2233">
        <w:rPr>
          <w:rFonts w:ascii="Garamond" w:hAnsi="Garamond"/>
          <w:sz w:val="24"/>
          <w:szCs w:val="24"/>
          <w:lang w:val="en-US"/>
        </w:rPr>
        <w:t>that co-produce overdose</w:t>
      </w:r>
      <w:r w:rsidRPr="009254E9">
        <w:rPr>
          <w:rFonts w:ascii="Garamond" w:hAnsi="Garamond"/>
          <w:sz w:val="24"/>
          <w:szCs w:val="24"/>
          <w:lang w:val="en-US"/>
        </w:rPr>
        <w:t>. These issues are not addressed by take-home naloxone programs or overdose response training.</w:t>
      </w:r>
    </w:p>
    <w:p w14:paraId="1622F142" w14:textId="77777777" w:rsidR="00950A6E" w:rsidRDefault="00950A6E" w:rsidP="00F6108C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555C545F" w14:textId="643142DA" w:rsidR="00084EB9" w:rsidRPr="009D44D2" w:rsidRDefault="009D44D2" w:rsidP="00F6108C">
      <w:pPr>
        <w:spacing w:line="360" w:lineRule="auto"/>
        <w:rPr>
          <w:rFonts w:ascii="Garamond" w:hAnsi="Garamond"/>
          <w:b/>
          <w:sz w:val="24"/>
          <w:szCs w:val="24"/>
          <w:lang w:val="en-US"/>
        </w:rPr>
      </w:pPr>
      <w:r w:rsidRPr="009D44D2">
        <w:rPr>
          <w:rFonts w:ascii="Garamond" w:hAnsi="Garamond"/>
          <w:b/>
          <w:sz w:val="24"/>
          <w:szCs w:val="24"/>
          <w:lang w:val="en-US"/>
        </w:rPr>
        <w:t xml:space="preserve">New approaches for </w:t>
      </w:r>
      <w:r w:rsidR="00950A6E" w:rsidRPr="002F7AD5">
        <w:rPr>
          <w:rFonts w:ascii="Garamond" w:hAnsi="Garamond"/>
          <w:b/>
          <w:sz w:val="24"/>
          <w:szCs w:val="24"/>
          <w:lang w:val="en-US"/>
        </w:rPr>
        <w:t>understanding</w:t>
      </w:r>
      <w:r w:rsidRPr="009D44D2">
        <w:rPr>
          <w:rFonts w:ascii="Garamond" w:hAnsi="Garamond"/>
          <w:b/>
          <w:sz w:val="24"/>
          <w:szCs w:val="24"/>
          <w:lang w:val="en-US"/>
        </w:rPr>
        <w:t xml:space="preserve"> take-home </w:t>
      </w:r>
      <w:proofErr w:type="gramStart"/>
      <w:r w:rsidRPr="009D44D2">
        <w:rPr>
          <w:rFonts w:ascii="Garamond" w:hAnsi="Garamond"/>
          <w:b/>
          <w:sz w:val="24"/>
          <w:szCs w:val="24"/>
          <w:lang w:val="en-US"/>
        </w:rPr>
        <w:t>naloxone</w:t>
      </w:r>
      <w:proofErr w:type="gramEnd"/>
    </w:p>
    <w:p w14:paraId="135E596C" w14:textId="2F545F9B" w:rsidR="00A45DA7" w:rsidRDefault="00A45DA7" w:rsidP="00A45DA7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Further exploration of take-home naloxone and the issues and questions introduced here require</w:t>
      </w:r>
      <w:r w:rsidR="00950A6E" w:rsidRPr="002F7AD5">
        <w:rPr>
          <w:rFonts w:ascii="Garamond" w:hAnsi="Garamond"/>
          <w:sz w:val="24"/>
          <w:szCs w:val="24"/>
          <w:lang w:val="en-US"/>
        </w:rPr>
        <w:t>s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950A6E">
        <w:rPr>
          <w:rFonts w:ascii="Garamond" w:hAnsi="Garamond"/>
          <w:sz w:val="24"/>
          <w:szCs w:val="24"/>
          <w:lang w:val="en-US"/>
        </w:rPr>
        <w:t xml:space="preserve">an </w:t>
      </w:r>
      <w:r>
        <w:rPr>
          <w:rFonts w:ascii="Garamond" w:hAnsi="Garamond"/>
          <w:sz w:val="24"/>
          <w:szCs w:val="24"/>
          <w:lang w:val="en-US"/>
        </w:rPr>
        <w:t xml:space="preserve">approach </w:t>
      </w:r>
      <w:r w:rsidR="00950A6E">
        <w:rPr>
          <w:rFonts w:ascii="Garamond" w:hAnsi="Garamond"/>
          <w:sz w:val="24"/>
          <w:szCs w:val="24"/>
          <w:lang w:val="en-US"/>
        </w:rPr>
        <w:t xml:space="preserve">able to </w:t>
      </w:r>
      <w:r w:rsidR="00950A6E" w:rsidRPr="002F7AD5">
        <w:rPr>
          <w:rFonts w:ascii="Garamond" w:hAnsi="Garamond"/>
          <w:sz w:val="24"/>
          <w:szCs w:val="24"/>
          <w:lang w:val="en-US"/>
        </w:rPr>
        <w:t>recognize the</w:t>
      </w:r>
      <w:r w:rsidRPr="002F7AD5">
        <w:rPr>
          <w:rFonts w:ascii="Garamond" w:hAnsi="Garamond"/>
          <w:sz w:val="24"/>
          <w:szCs w:val="24"/>
          <w:lang w:val="en-US"/>
        </w:rPr>
        <w:t xml:space="preserve"> many </w:t>
      </w:r>
      <w:r w:rsidR="00950A6E" w:rsidRPr="002F7AD5">
        <w:rPr>
          <w:rFonts w:ascii="Garamond" w:hAnsi="Garamond"/>
          <w:sz w:val="24"/>
          <w:szCs w:val="24"/>
          <w:lang w:val="en-US"/>
        </w:rPr>
        <w:t>differing</w:t>
      </w:r>
      <w:r w:rsidR="00950A6E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forces active in overdose events </w:t>
      </w:r>
      <w:r w:rsidR="00950A6E">
        <w:rPr>
          <w:rFonts w:ascii="Garamond" w:hAnsi="Garamond"/>
          <w:sz w:val="24"/>
          <w:szCs w:val="24"/>
          <w:lang w:val="en-US"/>
        </w:rPr>
        <w:t xml:space="preserve">and ensure they </w:t>
      </w:r>
      <w:r w:rsidR="00950A6E" w:rsidRPr="002F7AD5">
        <w:rPr>
          <w:rFonts w:ascii="Garamond" w:hAnsi="Garamond"/>
          <w:sz w:val="24"/>
          <w:szCs w:val="24"/>
          <w:lang w:val="en-US"/>
        </w:rPr>
        <w:t xml:space="preserve">are </w:t>
      </w:r>
      <w:r w:rsidRPr="002F7AD5">
        <w:rPr>
          <w:rFonts w:ascii="Garamond" w:hAnsi="Garamond"/>
          <w:sz w:val="24"/>
          <w:szCs w:val="24"/>
          <w:lang w:val="en-US"/>
        </w:rPr>
        <w:t xml:space="preserve">not abstracted from </w:t>
      </w:r>
      <w:r w:rsidR="00950A6E" w:rsidRPr="002F7AD5">
        <w:rPr>
          <w:rFonts w:ascii="Garamond" w:hAnsi="Garamond"/>
          <w:sz w:val="24"/>
          <w:szCs w:val="24"/>
          <w:lang w:val="en-US"/>
        </w:rPr>
        <w:t xml:space="preserve">the </w:t>
      </w:r>
      <w:proofErr w:type="gramStart"/>
      <w:r w:rsidR="00950A6E" w:rsidRPr="002F7AD5">
        <w:rPr>
          <w:rFonts w:ascii="Garamond" w:hAnsi="Garamond"/>
          <w:sz w:val="24"/>
          <w:szCs w:val="24"/>
          <w:lang w:val="en-US"/>
        </w:rPr>
        <w:t>event as a whole</w:t>
      </w:r>
      <w:proofErr w:type="gramEnd"/>
      <w:r>
        <w:rPr>
          <w:rFonts w:ascii="Garamond" w:hAnsi="Garamond"/>
          <w:sz w:val="24"/>
          <w:szCs w:val="24"/>
          <w:lang w:val="en-US"/>
        </w:rPr>
        <w:t xml:space="preserve">. </w:t>
      </w:r>
      <w:r w:rsidR="00950A6E">
        <w:rPr>
          <w:rFonts w:ascii="Garamond" w:hAnsi="Garamond"/>
          <w:sz w:val="24"/>
          <w:szCs w:val="24"/>
          <w:lang w:val="en-US"/>
        </w:rPr>
        <w:t xml:space="preserve">Capturing </w:t>
      </w:r>
      <w:r w:rsidR="00871FAD">
        <w:rPr>
          <w:rFonts w:ascii="Garamond" w:hAnsi="Garamond"/>
          <w:sz w:val="24"/>
          <w:szCs w:val="24"/>
          <w:lang w:val="en-US"/>
        </w:rPr>
        <w:t>such</w:t>
      </w:r>
      <w:r w:rsidR="00950A6E">
        <w:rPr>
          <w:rFonts w:ascii="Garamond" w:hAnsi="Garamond"/>
          <w:sz w:val="24"/>
          <w:szCs w:val="24"/>
          <w:lang w:val="en-US"/>
        </w:rPr>
        <w:t xml:space="preserve"> fluid and emergent dynamics is a concern for </w:t>
      </w:r>
      <w:r>
        <w:rPr>
          <w:rFonts w:ascii="Garamond" w:hAnsi="Garamond"/>
          <w:sz w:val="24"/>
          <w:szCs w:val="24"/>
          <w:lang w:val="en-US"/>
        </w:rPr>
        <w:t>many alcohol and other drug researchers</w:t>
      </w:r>
      <w:r w:rsidR="00950A6E">
        <w:rPr>
          <w:rFonts w:ascii="Garamond" w:hAnsi="Garamond"/>
          <w:sz w:val="24"/>
          <w:szCs w:val="24"/>
          <w:lang w:val="en-US"/>
        </w:rPr>
        <w:t xml:space="preserve"> work</w:t>
      </w:r>
      <w:r w:rsidR="00871FAD">
        <w:rPr>
          <w:rFonts w:ascii="Garamond" w:hAnsi="Garamond"/>
          <w:sz w:val="24"/>
          <w:szCs w:val="24"/>
          <w:lang w:val="en-US"/>
        </w:rPr>
        <w:t>ing in a range of areas. M</w:t>
      </w:r>
      <w:r w:rsidR="00950A6E">
        <w:rPr>
          <w:rFonts w:ascii="Garamond" w:hAnsi="Garamond"/>
          <w:sz w:val="24"/>
          <w:szCs w:val="24"/>
          <w:lang w:val="en-US"/>
        </w:rPr>
        <w:t>any</w:t>
      </w:r>
      <w:r>
        <w:rPr>
          <w:rFonts w:ascii="Garamond" w:hAnsi="Garamond"/>
          <w:sz w:val="24"/>
          <w:szCs w:val="24"/>
          <w:lang w:val="en-US"/>
        </w:rPr>
        <w:t xml:space="preserve"> have turned to conceptual tools </w:t>
      </w:r>
      <w:r w:rsidR="00950A6E">
        <w:rPr>
          <w:rFonts w:ascii="Garamond" w:hAnsi="Garamond"/>
          <w:sz w:val="24"/>
          <w:szCs w:val="24"/>
          <w:lang w:val="en-US"/>
        </w:rPr>
        <w:t>drawn from what</w:t>
      </w:r>
      <w:r>
        <w:rPr>
          <w:rFonts w:ascii="Garamond" w:hAnsi="Garamond"/>
          <w:sz w:val="24"/>
          <w:szCs w:val="24"/>
          <w:lang w:val="en-US"/>
        </w:rPr>
        <w:t xml:space="preserve"> can be broadly categori</w:t>
      </w:r>
      <w:r w:rsidR="00950A6E">
        <w:rPr>
          <w:rFonts w:ascii="Garamond" w:hAnsi="Garamond"/>
          <w:sz w:val="24"/>
          <w:szCs w:val="24"/>
          <w:lang w:val="en-US"/>
        </w:rPr>
        <w:t>z</w:t>
      </w:r>
      <w:r>
        <w:rPr>
          <w:rFonts w:ascii="Garamond" w:hAnsi="Garamond"/>
          <w:sz w:val="24"/>
          <w:szCs w:val="24"/>
          <w:lang w:val="en-US"/>
        </w:rPr>
        <w:t>ed as ‘post-huma</w:t>
      </w:r>
      <w:r w:rsidRPr="002F7AD5">
        <w:rPr>
          <w:rFonts w:ascii="Garamond" w:hAnsi="Garamond"/>
          <w:sz w:val="24"/>
          <w:szCs w:val="24"/>
          <w:lang w:val="en-US"/>
        </w:rPr>
        <w:t>n</w:t>
      </w:r>
      <w:r w:rsidR="00950A6E" w:rsidRPr="002F7AD5">
        <w:rPr>
          <w:rFonts w:ascii="Garamond" w:hAnsi="Garamond"/>
          <w:sz w:val="24"/>
          <w:szCs w:val="24"/>
          <w:lang w:val="en-US"/>
        </w:rPr>
        <w:t>ist</w:t>
      </w:r>
      <w:r>
        <w:rPr>
          <w:rFonts w:ascii="Garamond" w:hAnsi="Garamond"/>
          <w:sz w:val="24"/>
          <w:szCs w:val="24"/>
          <w:lang w:val="en-US"/>
        </w:rPr>
        <w:t xml:space="preserve">’ </w:t>
      </w:r>
      <w:r w:rsidRPr="002F7AD5">
        <w:rPr>
          <w:rFonts w:ascii="Garamond" w:hAnsi="Garamond"/>
          <w:sz w:val="24"/>
          <w:szCs w:val="24"/>
          <w:lang w:val="en-US"/>
        </w:rPr>
        <w:t>theor</w:t>
      </w:r>
      <w:r w:rsidR="00950A6E" w:rsidRPr="002F7AD5">
        <w:rPr>
          <w:rFonts w:ascii="Garamond" w:hAnsi="Garamond"/>
          <w:sz w:val="24"/>
          <w:szCs w:val="24"/>
          <w:lang w:val="en-US"/>
        </w:rPr>
        <w:t>etical approaches</w:t>
      </w:r>
      <w:r>
        <w:rPr>
          <w:rFonts w:ascii="Garamond" w:hAnsi="Garamond"/>
          <w:sz w:val="24"/>
          <w:szCs w:val="24"/>
          <w:lang w:val="en-US"/>
        </w:rPr>
        <w:t xml:space="preserve">. </w:t>
      </w:r>
      <w:r w:rsidR="00950A6E" w:rsidRPr="002F7AD5">
        <w:rPr>
          <w:rFonts w:ascii="Garamond" w:hAnsi="Garamond"/>
          <w:sz w:val="24"/>
          <w:szCs w:val="24"/>
          <w:lang w:val="en-US"/>
        </w:rPr>
        <w:t xml:space="preserve">These approaches privilege the action of </w:t>
      </w:r>
      <w:r w:rsidR="00871FAD" w:rsidRPr="002F7AD5">
        <w:rPr>
          <w:rFonts w:ascii="Garamond" w:hAnsi="Garamond"/>
          <w:sz w:val="24"/>
          <w:szCs w:val="24"/>
          <w:lang w:val="en-US"/>
        </w:rPr>
        <w:t>assemblages over individual elements</w:t>
      </w:r>
      <w:r w:rsidR="00950A6E" w:rsidRPr="002F7AD5">
        <w:rPr>
          <w:rFonts w:ascii="Garamond" w:hAnsi="Garamond"/>
          <w:sz w:val="24"/>
          <w:szCs w:val="24"/>
          <w:lang w:val="en-US"/>
        </w:rPr>
        <w:t xml:space="preserve">, de-centering the agency of human subjects and raising questions </w:t>
      </w:r>
      <w:proofErr w:type="gramStart"/>
      <w:r w:rsidR="00950A6E" w:rsidRPr="002F7AD5">
        <w:rPr>
          <w:rFonts w:ascii="Garamond" w:hAnsi="Garamond"/>
          <w:sz w:val="24"/>
          <w:szCs w:val="24"/>
          <w:lang w:val="en-US"/>
        </w:rPr>
        <w:t xml:space="preserve">about  </w:t>
      </w:r>
      <w:r w:rsidR="007C1CDF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="007C1CDF">
        <w:rPr>
          <w:rFonts w:ascii="Garamond" w:hAnsi="Garamond"/>
          <w:sz w:val="24"/>
          <w:szCs w:val="24"/>
          <w:lang w:val="en-US"/>
        </w:rPr>
        <w:t xml:space="preserve"> risks as well as the benefits of humanist models and their tendency to exclude some even as they include others </w:t>
      </w:r>
      <w:r w:rsidR="00950A6E" w:rsidRPr="002F7AD5">
        <w:rPr>
          <w:rFonts w:ascii="Garamond" w:hAnsi="Garamond"/>
          <w:sz w:val="24"/>
          <w:szCs w:val="24"/>
          <w:lang w:val="en-US"/>
        </w:rPr>
        <w:t>(</w:t>
      </w:r>
      <w:r w:rsidR="003E4B16" w:rsidRPr="002F7AD5">
        <w:rPr>
          <w:rFonts w:ascii="Garamond" w:hAnsi="Garamond"/>
          <w:sz w:val="24"/>
          <w:szCs w:val="24"/>
          <w:lang w:val="en-US"/>
        </w:rPr>
        <w:t>Barad,</w:t>
      </w:r>
      <w:r w:rsidR="002F7AD5" w:rsidRPr="002F7AD5">
        <w:rPr>
          <w:rFonts w:ascii="Garamond" w:hAnsi="Garamond"/>
          <w:sz w:val="24"/>
          <w:szCs w:val="24"/>
          <w:lang w:val="en-US"/>
        </w:rPr>
        <w:t xml:space="preserve"> 2007; Deleuze &amp; </w:t>
      </w:r>
      <w:proofErr w:type="spellStart"/>
      <w:r w:rsidR="002F7AD5" w:rsidRPr="002F7AD5">
        <w:rPr>
          <w:rFonts w:ascii="Garamond" w:hAnsi="Garamond"/>
          <w:sz w:val="24"/>
          <w:szCs w:val="24"/>
          <w:lang w:val="en-US"/>
        </w:rPr>
        <w:t>Guattari</w:t>
      </w:r>
      <w:proofErr w:type="spellEnd"/>
      <w:r w:rsidR="002F7AD5" w:rsidRPr="002F7AD5">
        <w:rPr>
          <w:rFonts w:ascii="Garamond" w:hAnsi="Garamond"/>
          <w:sz w:val="24"/>
          <w:szCs w:val="24"/>
          <w:lang w:val="en-US"/>
        </w:rPr>
        <w:t>, 1987; Latour, 2005; Law, 2004</w:t>
      </w:r>
      <w:r w:rsidR="00950A6E" w:rsidRPr="002F7AD5">
        <w:rPr>
          <w:rFonts w:ascii="Garamond" w:hAnsi="Garamond"/>
          <w:sz w:val="24"/>
          <w:szCs w:val="24"/>
          <w:lang w:val="en-US"/>
        </w:rPr>
        <w:t>). A</w:t>
      </w:r>
      <w:r w:rsidRPr="002F7AD5">
        <w:rPr>
          <w:rFonts w:ascii="Garamond" w:hAnsi="Garamond"/>
          <w:sz w:val="24"/>
          <w:szCs w:val="24"/>
          <w:lang w:val="en-US"/>
        </w:rPr>
        <w:t>lcohol and other drug practices</w:t>
      </w:r>
      <w:r w:rsidR="00871FAD" w:rsidRPr="00F93251">
        <w:rPr>
          <w:rFonts w:ascii="Garamond" w:hAnsi="Garamond"/>
          <w:sz w:val="24"/>
          <w:szCs w:val="24"/>
          <w:lang w:val="en-US"/>
        </w:rPr>
        <w:t>,</w:t>
      </w:r>
      <w:r w:rsidRPr="00F93251">
        <w:rPr>
          <w:rFonts w:ascii="Garamond" w:hAnsi="Garamond"/>
          <w:sz w:val="24"/>
          <w:szCs w:val="24"/>
          <w:lang w:val="en-US"/>
        </w:rPr>
        <w:t xml:space="preserve"> and organi</w:t>
      </w:r>
      <w:r w:rsidR="00950A6E" w:rsidRPr="00F93251">
        <w:rPr>
          <w:rFonts w:ascii="Garamond" w:hAnsi="Garamond"/>
          <w:sz w:val="24"/>
          <w:szCs w:val="24"/>
          <w:lang w:val="en-US"/>
        </w:rPr>
        <w:t>z</w:t>
      </w:r>
      <w:r w:rsidRPr="00F93251">
        <w:rPr>
          <w:rFonts w:ascii="Garamond" w:hAnsi="Garamond"/>
          <w:sz w:val="24"/>
          <w:szCs w:val="24"/>
          <w:lang w:val="en-US"/>
        </w:rPr>
        <w:t>ing concepts such as ‘addiction’</w:t>
      </w:r>
      <w:r w:rsidR="00871FAD" w:rsidRPr="00F93251">
        <w:rPr>
          <w:rFonts w:ascii="Garamond" w:hAnsi="Garamond"/>
          <w:sz w:val="24"/>
          <w:szCs w:val="24"/>
          <w:lang w:val="en-US"/>
        </w:rPr>
        <w:t>,</w:t>
      </w:r>
      <w:r w:rsidRPr="00F93251">
        <w:rPr>
          <w:rFonts w:ascii="Garamond" w:hAnsi="Garamond"/>
          <w:sz w:val="24"/>
          <w:szCs w:val="24"/>
          <w:lang w:val="en-US"/>
        </w:rPr>
        <w:t xml:space="preserve"> </w:t>
      </w:r>
      <w:r w:rsidR="00950A6E" w:rsidRPr="00F93251">
        <w:rPr>
          <w:rFonts w:ascii="Garamond" w:hAnsi="Garamond"/>
          <w:sz w:val="24"/>
          <w:szCs w:val="24"/>
          <w:lang w:val="en-US"/>
        </w:rPr>
        <w:t xml:space="preserve">can likewise be analyzed as </w:t>
      </w:r>
      <w:r w:rsidRPr="00F93251">
        <w:rPr>
          <w:rFonts w:ascii="Garamond" w:hAnsi="Garamond"/>
          <w:sz w:val="24"/>
          <w:szCs w:val="24"/>
          <w:lang w:val="en-US"/>
        </w:rPr>
        <w:t>assemblages produced by specific socio-material arrangements a</w:t>
      </w:r>
      <w:r w:rsidR="00871FAD" w:rsidRPr="00F93251">
        <w:rPr>
          <w:rFonts w:ascii="Garamond" w:hAnsi="Garamond"/>
          <w:sz w:val="24"/>
          <w:szCs w:val="24"/>
          <w:lang w:val="en-US"/>
        </w:rPr>
        <w:t>s well as by</w:t>
      </w:r>
      <w:r w:rsidRPr="00F93251">
        <w:rPr>
          <w:rFonts w:ascii="Garamond" w:hAnsi="Garamond"/>
          <w:sz w:val="24"/>
          <w:szCs w:val="24"/>
          <w:lang w:val="en-US"/>
        </w:rPr>
        <w:t xml:space="preserve"> </w:t>
      </w:r>
      <w:r w:rsidR="00950A6E" w:rsidRPr="00F93251">
        <w:rPr>
          <w:rFonts w:ascii="Garamond" w:hAnsi="Garamond"/>
          <w:sz w:val="24"/>
          <w:szCs w:val="24"/>
          <w:lang w:val="en-US"/>
        </w:rPr>
        <w:t xml:space="preserve">the </w:t>
      </w:r>
      <w:r w:rsidRPr="00F93251">
        <w:rPr>
          <w:rFonts w:ascii="Garamond" w:hAnsi="Garamond"/>
          <w:sz w:val="24"/>
          <w:szCs w:val="24"/>
          <w:lang w:val="en-US"/>
        </w:rPr>
        <w:t xml:space="preserve">research practices </w:t>
      </w:r>
      <w:r w:rsidR="00871FAD" w:rsidRPr="00F93251">
        <w:rPr>
          <w:rFonts w:ascii="Garamond" w:hAnsi="Garamond"/>
          <w:sz w:val="24"/>
          <w:szCs w:val="24"/>
          <w:lang w:val="en-US"/>
        </w:rPr>
        <w:t xml:space="preserve">aiming to </w:t>
      </w:r>
      <w:r w:rsidR="00950A6E" w:rsidRPr="00F93251">
        <w:rPr>
          <w:rFonts w:ascii="Garamond" w:hAnsi="Garamond"/>
          <w:sz w:val="24"/>
          <w:szCs w:val="24"/>
          <w:lang w:val="en-US"/>
        </w:rPr>
        <w:t xml:space="preserve">track them </w:t>
      </w:r>
      <w:r w:rsidRPr="00F93251">
        <w:rPr>
          <w:rFonts w:ascii="Garamond" w:hAnsi="Garamond"/>
          <w:sz w:val="24"/>
          <w:szCs w:val="24"/>
          <w:lang w:val="en-US"/>
        </w:rPr>
        <w:t>(</w:t>
      </w:r>
      <w:proofErr w:type="gramStart"/>
      <w:r w:rsidRPr="00F93251">
        <w:rPr>
          <w:rFonts w:ascii="Garamond" w:hAnsi="Garamond"/>
          <w:sz w:val="24"/>
          <w:szCs w:val="24"/>
          <w:lang w:val="en-US"/>
        </w:rPr>
        <w:t>e.g.</w:t>
      </w:r>
      <w:proofErr w:type="gramEnd"/>
      <w:r w:rsidRPr="00F93251">
        <w:rPr>
          <w:rFonts w:ascii="Garamond" w:hAnsi="Garamond"/>
          <w:sz w:val="24"/>
          <w:szCs w:val="24"/>
          <w:lang w:val="en-US"/>
        </w:rPr>
        <w:t xml:space="preserve"> Duff, 2014; Fitzgerald, 2015; Fraser et al., 2014).</w:t>
      </w:r>
      <w:r w:rsidR="00E02618" w:rsidRPr="00F93251">
        <w:rPr>
          <w:rFonts w:ascii="Garamond" w:hAnsi="Garamond"/>
          <w:sz w:val="24"/>
          <w:szCs w:val="24"/>
          <w:lang w:val="en-US"/>
        </w:rPr>
        <w:t xml:space="preserve"> Importantly, sociologically informed research on take-home naloxone </w:t>
      </w:r>
      <w:r w:rsidR="001E6EB8" w:rsidRPr="00F93251">
        <w:rPr>
          <w:rFonts w:ascii="Garamond" w:hAnsi="Garamond"/>
          <w:sz w:val="24"/>
          <w:szCs w:val="24"/>
          <w:lang w:val="en-US"/>
        </w:rPr>
        <w:t>is yet to</w:t>
      </w:r>
      <w:r w:rsidR="00E02618" w:rsidRPr="00F93251">
        <w:rPr>
          <w:rFonts w:ascii="Garamond" w:hAnsi="Garamond"/>
          <w:sz w:val="24"/>
          <w:szCs w:val="24"/>
          <w:lang w:val="en-US"/>
        </w:rPr>
        <w:t xml:space="preserve"> exploit the rich potential of these approaches.</w:t>
      </w:r>
      <w:r w:rsidRPr="00F93251">
        <w:rPr>
          <w:rFonts w:ascii="Garamond" w:hAnsi="Garamond"/>
          <w:sz w:val="24"/>
          <w:szCs w:val="24"/>
          <w:lang w:val="en-US"/>
        </w:rPr>
        <w:t xml:space="preserve"> For </w:t>
      </w:r>
      <w:r w:rsidR="00871FAD" w:rsidRPr="00F93251">
        <w:rPr>
          <w:rFonts w:ascii="Garamond" w:hAnsi="Garamond"/>
          <w:sz w:val="24"/>
          <w:szCs w:val="24"/>
          <w:lang w:val="en-US"/>
        </w:rPr>
        <w:t>our</w:t>
      </w:r>
      <w:r w:rsidRPr="00F93251">
        <w:rPr>
          <w:rFonts w:ascii="Garamond" w:hAnsi="Garamond"/>
          <w:sz w:val="24"/>
          <w:szCs w:val="24"/>
          <w:lang w:val="en-US"/>
        </w:rPr>
        <w:t xml:space="preserve"> purposes </w:t>
      </w:r>
      <w:r w:rsidR="00871FAD" w:rsidRPr="00F93251">
        <w:rPr>
          <w:rFonts w:ascii="Garamond" w:hAnsi="Garamond"/>
          <w:sz w:val="24"/>
          <w:szCs w:val="24"/>
          <w:lang w:val="en-US"/>
        </w:rPr>
        <w:t xml:space="preserve">here, it is useful to note that </w:t>
      </w:r>
      <w:r w:rsidRPr="00F93251">
        <w:rPr>
          <w:rFonts w:ascii="Garamond" w:hAnsi="Garamond"/>
          <w:sz w:val="24"/>
          <w:szCs w:val="24"/>
          <w:lang w:val="en-US"/>
        </w:rPr>
        <w:t>post-human</w:t>
      </w:r>
      <w:r w:rsidR="00871FAD" w:rsidRPr="00F93251">
        <w:rPr>
          <w:rFonts w:ascii="Garamond" w:hAnsi="Garamond"/>
          <w:sz w:val="24"/>
          <w:szCs w:val="24"/>
          <w:lang w:val="en-US"/>
        </w:rPr>
        <w:t>ist</w:t>
      </w:r>
      <w:r w:rsidRPr="00F93251">
        <w:rPr>
          <w:rFonts w:ascii="Garamond" w:hAnsi="Garamond"/>
          <w:sz w:val="24"/>
          <w:szCs w:val="24"/>
          <w:lang w:val="en-US"/>
        </w:rPr>
        <w:t xml:space="preserve"> approaches have </w:t>
      </w:r>
      <w:r w:rsidR="001E6EB8" w:rsidRPr="00F93251">
        <w:rPr>
          <w:rFonts w:ascii="Garamond" w:hAnsi="Garamond"/>
          <w:sz w:val="24"/>
          <w:szCs w:val="24"/>
          <w:lang w:val="en-US"/>
        </w:rPr>
        <w:t>important implications for</w:t>
      </w:r>
      <w:r w:rsidRPr="00F93251">
        <w:rPr>
          <w:rFonts w:ascii="Garamond" w:hAnsi="Garamond"/>
          <w:sz w:val="24"/>
          <w:szCs w:val="24"/>
          <w:lang w:val="en-US"/>
        </w:rPr>
        <w:t xml:space="preserve"> </w:t>
      </w:r>
      <w:r w:rsidR="00871FAD" w:rsidRPr="00F93251">
        <w:rPr>
          <w:rFonts w:ascii="Garamond" w:hAnsi="Garamond"/>
          <w:sz w:val="24"/>
          <w:szCs w:val="24"/>
          <w:lang w:val="en-US"/>
        </w:rPr>
        <w:t xml:space="preserve">understanding ‘risk’ and ‘environment’ (McLean, 2016) in the multiple and emergent ways necessary to more fully comprehend how take-home naloxone ‘works’ and does not ‘work’, </w:t>
      </w:r>
      <w:r w:rsidRPr="00F93251">
        <w:rPr>
          <w:rFonts w:ascii="Garamond" w:hAnsi="Garamond"/>
          <w:sz w:val="24"/>
          <w:szCs w:val="24"/>
          <w:lang w:val="en-US"/>
        </w:rPr>
        <w:t>and</w:t>
      </w:r>
      <w:r w:rsidR="00871FAD" w:rsidRPr="00F93251">
        <w:rPr>
          <w:rFonts w:ascii="Garamond" w:hAnsi="Garamond"/>
          <w:sz w:val="24"/>
          <w:szCs w:val="24"/>
          <w:lang w:val="en-US"/>
        </w:rPr>
        <w:t xml:space="preserve"> for more thoroughly apprehending the reciprocal action between take-home naloxone and</w:t>
      </w:r>
      <w:r w:rsidRPr="00F93251">
        <w:rPr>
          <w:rFonts w:ascii="Garamond" w:hAnsi="Garamond"/>
          <w:sz w:val="24"/>
          <w:szCs w:val="24"/>
          <w:lang w:val="en-US"/>
        </w:rPr>
        <w:t xml:space="preserve"> </w:t>
      </w:r>
      <w:r w:rsidR="001637BF" w:rsidRPr="002F7AD5">
        <w:rPr>
          <w:rFonts w:ascii="Garamond" w:hAnsi="Garamond"/>
          <w:sz w:val="24"/>
          <w:szCs w:val="24"/>
          <w:lang w:val="en-US"/>
        </w:rPr>
        <w:t>enactments</w:t>
      </w:r>
      <w:r w:rsidRPr="002F7AD5">
        <w:rPr>
          <w:rFonts w:ascii="Garamond" w:hAnsi="Garamond"/>
          <w:sz w:val="24"/>
          <w:szCs w:val="24"/>
          <w:lang w:val="en-US"/>
        </w:rPr>
        <w:t xml:space="preserve"> of the ‘social’</w:t>
      </w:r>
      <w:r w:rsidR="00871FAD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(</w:t>
      </w:r>
      <w:r w:rsidRPr="009254E9">
        <w:rPr>
          <w:rFonts w:ascii="Garamond" w:hAnsi="Garamond"/>
          <w:sz w:val="24"/>
          <w:szCs w:val="24"/>
          <w:lang w:val="en-US"/>
        </w:rPr>
        <w:t>Faulkner-</w:t>
      </w:r>
      <w:proofErr w:type="spellStart"/>
      <w:r w:rsidRPr="009254E9">
        <w:rPr>
          <w:rFonts w:ascii="Garamond" w:hAnsi="Garamond"/>
          <w:sz w:val="24"/>
          <w:szCs w:val="24"/>
          <w:lang w:val="en-US"/>
        </w:rPr>
        <w:t>Gurstein</w:t>
      </w:r>
      <w:proofErr w:type="spellEnd"/>
      <w:r>
        <w:rPr>
          <w:rFonts w:ascii="Garamond" w:hAnsi="Garamond"/>
          <w:sz w:val="24"/>
          <w:szCs w:val="24"/>
          <w:lang w:val="en-US"/>
        </w:rPr>
        <w:t>, 2017).</w:t>
      </w:r>
    </w:p>
    <w:p w14:paraId="7C156EB0" w14:textId="77777777" w:rsidR="00A45DA7" w:rsidRDefault="00A45DA7" w:rsidP="00A45DA7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676B9088" w14:textId="77777777" w:rsidR="00F6108C" w:rsidRDefault="00F6108C" w:rsidP="00F6108C">
      <w:pPr>
        <w:spacing w:line="360" w:lineRule="auto"/>
        <w:rPr>
          <w:rFonts w:ascii="Garamond" w:hAnsi="Garamond"/>
          <w:b/>
          <w:sz w:val="24"/>
          <w:szCs w:val="24"/>
          <w:lang w:val="en-US"/>
        </w:rPr>
      </w:pPr>
      <w:r w:rsidRPr="009254E9">
        <w:rPr>
          <w:rFonts w:ascii="Garamond" w:hAnsi="Garamond"/>
          <w:b/>
          <w:sz w:val="24"/>
          <w:szCs w:val="24"/>
          <w:lang w:val="en-US"/>
        </w:rPr>
        <w:t>Conclusion</w:t>
      </w:r>
    </w:p>
    <w:p w14:paraId="4AA3ED16" w14:textId="7DA3658D" w:rsidR="00473DE2" w:rsidRPr="00473DE2" w:rsidRDefault="00F6108C" w:rsidP="00473DE2">
      <w:pPr>
        <w:spacing w:after="0" w:line="360" w:lineRule="auto"/>
        <w:rPr>
          <w:rFonts w:ascii="Garamond" w:hAnsi="Garamond" w:cs="Arial"/>
          <w:sz w:val="24"/>
          <w:szCs w:val="24"/>
          <w:lang w:val="en-US"/>
        </w:rPr>
      </w:pPr>
      <w:r w:rsidRPr="009254E9">
        <w:rPr>
          <w:rFonts w:ascii="Garamond" w:hAnsi="Garamond"/>
          <w:sz w:val="24"/>
          <w:szCs w:val="24"/>
        </w:rPr>
        <w:t xml:space="preserve">In this commentary it has not been our intention to suggest that take-home naloxone provision </w:t>
      </w:r>
      <w:r w:rsidR="003E2233">
        <w:rPr>
          <w:rFonts w:ascii="Garamond" w:hAnsi="Garamond"/>
          <w:sz w:val="24"/>
          <w:szCs w:val="24"/>
        </w:rPr>
        <w:t xml:space="preserve">is not valuable </w:t>
      </w:r>
      <w:r w:rsidRPr="009254E9">
        <w:rPr>
          <w:rFonts w:ascii="Garamond" w:hAnsi="Garamond"/>
          <w:sz w:val="24"/>
          <w:szCs w:val="24"/>
        </w:rPr>
        <w:t xml:space="preserve">because broader changes are also required. </w:t>
      </w:r>
      <w:r w:rsidR="00005D05">
        <w:rPr>
          <w:rFonts w:ascii="Garamond" w:hAnsi="Garamond"/>
          <w:sz w:val="24"/>
          <w:szCs w:val="24"/>
        </w:rPr>
        <w:t xml:space="preserve">Take-home naloxone has already been shown to be an effective life-saving health intervention. </w:t>
      </w:r>
      <w:r w:rsidR="001B1B99">
        <w:rPr>
          <w:rFonts w:ascii="Garamond" w:hAnsi="Garamond"/>
          <w:sz w:val="24"/>
          <w:szCs w:val="24"/>
        </w:rPr>
        <w:t>However</w:t>
      </w:r>
      <w:r w:rsidRPr="009254E9">
        <w:rPr>
          <w:rFonts w:ascii="Garamond" w:hAnsi="Garamond"/>
          <w:sz w:val="24"/>
          <w:szCs w:val="24"/>
        </w:rPr>
        <w:t>, th</w:t>
      </w:r>
      <w:r w:rsidR="003E2233">
        <w:rPr>
          <w:rFonts w:ascii="Garamond" w:hAnsi="Garamond"/>
          <w:sz w:val="24"/>
          <w:szCs w:val="24"/>
        </w:rPr>
        <w:t xml:space="preserve">e tensions thrown up by </w:t>
      </w:r>
      <w:r w:rsidR="003E2233">
        <w:rPr>
          <w:rFonts w:ascii="Garamond" w:hAnsi="Garamond"/>
          <w:sz w:val="24"/>
          <w:szCs w:val="24"/>
        </w:rPr>
        <w:lastRenderedPageBreak/>
        <w:t>take-home naloxone are</w:t>
      </w:r>
      <w:r w:rsidRPr="009254E9">
        <w:rPr>
          <w:rFonts w:ascii="Garamond" w:hAnsi="Garamond"/>
          <w:sz w:val="24"/>
          <w:szCs w:val="24"/>
        </w:rPr>
        <w:t xml:space="preserve"> not</w:t>
      </w:r>
      <w:r w:rsidR="001637BF">
        <w:rPr>
          <w:rFonts w:ascii="Garamond" w:hAnsi="Garamond"/>
          <w:sz w:val="24"/>
          <w:szCs w:val="24"/>
        </w:rPr>
        <w:t xml:space="preserve"> only</w:t>
      </w:r>
      <w:r w:rsidRPr="009254E9">
        <w:rPr>
          <w:rFonts w:ascii="Garamond" w:hAnsi="Garamond"/>
          <w:sz w:val="24"/>
          <w:szCs w:val="24"/>
        </w:rPr>
        <w:t xml:space="preserve"> for sociologists interested in health</w:t>
      </w:r>
      <w:r w:rsidR="003E2233">
        <w:rPr>
          <w:rFonts w:ascii="Garamond" w:hAnsi="Garamond"/>
          <w:sz w:val="24"/>
          <w:szCs w:val="24"/>
        </w:rPr>
        <w:t xml:space="preserve">: they are common to our debates about the nature of the social and the relations between structure, </w:t>
      </w:r>
      <w:proofErr w:type="gramStart"/>
      <w:r w:rsidR="003E2233">
        <w:rPr>
          <w:rFonts w:ascii="Garamond" w:hAnsi="Garamond"/>
          <w:sz w:val="24"/>
          <w:szCs w:val="24"/>
        </w:rPr>
        <w:t>agency</w:t>
      </w:r>
      <w:proofErr w:type="gramEnd"/>
      <w:r w:rsidR="003E2233">
        <w:rPr>
          <w:rFonts w:ascii="Garamond" w:hAnsi="Garamond"/>
          <w:sz w:val="24"/>
          <w:szCs w:val="24"/>
        </w:rPr>
        <w:t xml:space="preserve"> and discourse</w:t>
      </w:r>
      <w:r w:rsidR="00555948">
        <w:rPr>
          <w:rFonts w:ascii="Garamond" w:hAnsi="Garamond"/>
          <w:sz w:val="24"/>
          <w:szCs w:val="24"/>
        </w:rPr>
        <w:t xml:space="preserve"> (</w:t>
      </w:r>
      <w:r w:rsidR="002A6ADD">
        <w:rPr>
          <w:rFonts w:ascii="Garamond" w:hAnsi="Garamond"/>
          <w:sz w:val="24"/>
          <w:szCs w:val="24"/>
        </w:rPr>
        <w:t xml:space="preserve">Duff, 2014; </w:t>
      </w:r>
      <w:r w:rsidR="00555948">
        <w:rPr>
          <w:rFonts w:ascii="Garamond" w:hAnsi="Garamond"/>
          <w:sz w:val="24"/>
          <w:szCs w:val="24"/>
        </w:rPr>
        <w:t>Fitzgerald, 2015; Fraser et al., 2014)</w:t>
      </w:r>
      <w:r w:rsidR="001B1B99">
        <w:rPr>
          <w:rFonts w:ascii="Garamond" w:hAnsi="Garamond"/>
          <w:sz w:val="24"/>
          <w:szCs w:val="24"/>
        </w:rPr>
        <w:t>, and are for all of us to navigate</w:t>
      </w:r>
      <w:r w:rsidRPr="009254E9">
        <w:rPr>
          <w:rFonts w:ascii="Garamond" w:hAnsi="Garamond"/>
          <w:sz w:val="24"/>
          <w:szCs w:val="24"/>
        </w:rPr>
        <w:t>.</w:t>
      </w:r>
      <w:r w:rsidR="00473DE2">
        <w:rPr>
          <w:rFonts w:ascii="Garamond" w:hAnsi="Garamond"/>
          <w:sz w:val="24"/>
          <w:szCs w:val="24"/>
        </w:rPr>
        <w:t xml:space="preserve"> </w:t>
      </w:r>
      <w:r w:rsidR="001B1B99" w:rsidRPr="002A6ADD">
        <w:rPr>
          <w:rStyle w:val="CommentReference"/>
          <w:rFonts w:ascii="Garamond" w:hAnsi="Garamond"/>
          <w:sz w:val="24"/>
          <w:szCs w:val="24"/>
        </w:rPr>
        <w:t>We therefore argue</w:t>
      </w:r>
      <w:r w:rsidR="003E2233">
        <w:rPr>
          <w:rFonts w:ascii="Garamond" w:hAnsi="Garamond"/>
          <w:sz w:val="24"/>
          <w:szCs w:val="24"/>
        </w:rPr>
        <w:t xml:space="preserve"> for the need to ask </w:t>
      </w:r>
      <w:r w:rsidR="00473DE2">
        <w:rPr>
          <w:rFonts w:ascii="Garamond" w:hAnsi="Garamond"/>
          <w:sz w:val="24"/>
          <w:szCs w:val="24"/>
        </w:rPr>
        <w:t>the</w:t>
      </w:r>
      <w:r w:rsidR="003E2233">
        <w:rPr>
          <w:rFonts w:ascii="Garamond" w:hAnsi="Garamond"/>
          <w:sz w:val="24"/>
          <w:szCs w:val="24"/>
        </w:rPr>
        <w:t>se</w:t>
      </w:r>
      <w:r w:rsidR="00473DE2">
        <w:rPr>
          <w:rFonts w:ascii="Garamond" w:hAnsi="Garamond"/>
          <w:sz w:val="24"/>
          <w:szCs w:val="24"/>
        </w:rPr>
        <w:t xml:space="preserve"> questions </w:t>
      </w:r>
      <w:r w:rsidR="003E2233">
        <w:rPr>
          <w:rFonts w:ascii="Garamond" w:hAnsi="Garamond"/>
          <w:sz w:val="24"/>
          <w:szCs w:val="24"/>
        </w:rPr>
        <w:t>about</w:t>
      </w:r>
      <w:r w:rsidR="00473DE2">
        <w:rPr>
          <w:rFonts w:ascii="Garamond" w:hAnsi="Garamond"/>
          <w:sz w:val="24"/>
          <w:szCs w:val="24"/>
        </w:rPr>
        <w:t xml:space="preserve"> take-home naloxone</w:t>
      </w:r>
      <w:r w:rsidR="003E2233">
        <w:rPr>
          <w:rFonts w:ascii="Garamond" w:hAnsi="Garamond"/>
          <w:sz w:val="24"/>
          <w:szCs w:val="24"/>
        </w:rPr>
        <w:t xml:space="preserve">, and </w:t>
      </w:r>
      <w:r w:rsidR="001B1B99">
        <w:rPr>
          <w:rFonts w:ascii="Garamond" w:hAnsi="Garamond"/>
          <w:sz w:val="24"/>
          <w:szCs w:val="24"/>
        </w:rPr>
        <w:t>to identify and mobilize</w:t>
      </w:r>
      <w:r w:rsidR="003E2233">
        <w:rPr>
          <w:rFonts w:ascii="Garamond" w:hAnsi="Garamond"/>
          <w:sz w:val="24"/>
          <w:szCs w:val="24"/>
        </w:rPr>
        <w:t xml:space="preserve"> conceptual tools that might be of use in grappling with these issues</w:t>
      </w:r>
      <w:r w:rsidR="00473DE2" w:rsidRPr="00473DE2">
        <w:rPr>
          <w:rFonts w:ascii="Garamond" w:hAnsi="Garamond"/>
          <w:sz w:val="24"/>
          <w:szCs w:val="24"/>
        </w:rPr>
        <w:t xml:space="preserve">. </w:t>
      </w:r>
      <w:r w:rsidR="00473DE2" w:rsidRPr="00473DE2">
        <w:rPr>
          <w:rFonts w:ascii="Garamond" w:hAnsi="Garamond" w:cs="Arial"/>
          <w:sz w:val="24"/>
          <w:szCs w:val="24"/>
          <w:lang w:val="en-US"/>
        </w:rPr>
        <w:t>Th</w:t>
      </w:r>
      <w:r w:rsidR="00F55B18">
        <w:rPr>
          <w:rFonts w:ascii="Garamond" w:hAnsi="Garamond" w:cs="Arial"/>
          <w:sz w:val="24"/>
          <w:szCs w:val="24"/>
          <w:lang w:val="en-US"/>
        </w:rPr>
        <w:t>e</w:t>
      </w:r>
      <w:r w:rsidR="00473DE2" w:rsidRPr="00473DE2">
        <w:rPr>
          <w:rFonts w:ascii="Garamond" w:hAnsi="Garamond" w:cs="Arial"/>
          <w:sz w:val="24"/>
          <w:szCs w:val="24"/>
          <w:lang w:val="en-US"/>
        </w:rPr>
        <w:t xml:space="preserve"> tension</w:t>
      </w:r>
      <w:r w:rsidR="00F55B18">
        <w:rPr>
          <w:rFonts w:ascii="Garamond" w:hAnsi="Garamond" w:cs="Arial"/>
          <w:sz w:val="24"/>
          <w:szCs w:val="24"/>
          <w:lang w:val="en-US"/>
        </w:rPr>
        <w:t>s</w:t>
      </w:r>
      <w:r w:rsidR="00473DE2" w:rsidRPr="00473DE2">
        <w:rPr>
          <w:rFonts w:ascii="Garamond" w:hAnsi="Garamond" w:cs="Arial"/>
          <w:sz w:val="24"/>
          <w:szCs w:val="24"/>
          <w:lang w:val="en-US"/>
        </w:rPr>
        <w:t xml:space="preserve"> between individual responses and larger social responses, between the recognition of local </w:t>
      </w:r>
      <w:r w:rsidR="00F55B18">
        <w:rPr>
          <w:rFonts w:ascii="Garamond" w:hAnsi="Garamond" w:cs="Arial"/>
          <w:sz w:val="24"/>
          <w:szCs w:val="24"/>
          <w:lang w:val="en-US"/>
        </w:rPr>
        <w:t xml:space="preserve">forces </w:t>
      </w:r>
      <w:r w:rsidR="00473DE2" w:rsidRPr="00473DE2">
        <w:rPr>
          <w:rFonts w:ascii="Garamond" w:hAnsi="Garamond" w:cs="Arial"/>
          <w:sz w:val="24"/>
          <w:szCs w:val="24"/>
          <w:lang w:val="en-US"/>
        </w:rPr>
        <w:t xml:space="preserve">and </w:t>
      </w:r>
      <w:r w:rsidR="001637BF">
        <w:rPr>
          <w:rFonts w:ascii="Garamond" w:hAnsi="Garamond" w:cs="Arial"/>
          <w:sz w:val="24"/>
          <w:szCs w:val="24"/>
          <w:lang w:val="en-US"/>
        </w:rPr>
        <w:t xml:space="preserve">of </w:t>
      </w:r>
      <w:r w:rsidR="00473DE2" w:rsidRPr="00473DE2">
        <w:rPr>
          <w:rFonts w:ascii="Garamond" w:hAnsi="Garamond" w:cs="Arial"/>
          <w:sz w:val="24"/>
          <w:szCs w:val="24"/>
          <w:lang w:val="en-US"/>
        </w:rPr>
        <w:t xml:space="preserve">global forces in producing overdose events, </w:t>
      </w:r>
      <w:r w:rsidR="00F55B18">
        <w:rPr>
          <w:rFonts w:ascii="Garamond" w:hAnsi="Garamond" w:cs="Arial"/>
          <w:sz w:val="24"/>
          <w:szCs w:val="24"/>
          <w:lang w:val="en-US"/>
        </w:rPr>
        <w:t>are among</w:t>
      </w:r>
      <w:r w:rsidR="00473DE2" w:rsidRPr="00473DE2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F55B18">
        <w:rPr>
          <w:rFonts w:ascii="Garamond" w:hAnsi="Garamond" w:cs="Arial"/>
          <w:sz w:val="24"/>
          <w:szCs w:val="24"/>
          <w:lang w:val="en-US"/>
        </w:rPr>
        <w:t xml:space="preserve">numerous </w:t>
      </w:r>
      <w:r w:rsidR="00473DE2" w:rsidRPr="00473DE2">
        <w:rPr>
          <w:rFonts w:ascii="Garamond" w:hAnsi="Garamond" w:cs="Arial"/>
          <w:sz w:val="24"/>
          <w:szCs w:val="24"/>
          <w:lang w:val="en-US"/>
        </w:rPr>
        <w:t>issues that remain to be thoroughly researched using appropriate methods and concepts. Other key areas that would benefit from further research include:</w:t>
      </w:r>
    </w:p>
    <w:p w14:paraId="0DCB4487" w14:textId="77777777" w:rsidR="00473DE2" w:rsidRPr="00473DE2" w:rsidRDefault="00473DE2" w:rsidP="00473DE2">
      <w:pPr>
        <w:spacing w:after="0" w:line="360" w:lineRule="auto"/>
        <w:rPr>
          <w:rFonts w:ascii="Garamond" w:hAnsi="Garamond" w:cs="Arial"/>
          <w:sz w:val="24"/>
          <w:szCs w:val="24"/>
          <w:lang w:val="en-US"/>
        </w:rPr>
      </w:pPr>
    </w:p>
    <w:p w14:paraId="4A10B939" w14:textId="74F8C2AD" w:rsidR="00473DE2" w:rsidRPr="00473DE2" w:rsidRDefault="00473DE2" w:rsidP="00473DE2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 w:cs="Arial"/>
          <w:sz w:val="24"/>
          <w:szCs w:val="24"/>
          <w:lang w:val="en-US"/>
        </w:rPr>
      </w:pPr>
      <w:r w:rsidRPr="00473DE2">
        <w:rPr>
          <w:rFonts w:ascii="Garamond" w:hAnsi="Garamond" w:cs="Arial"/>
          <w:sz w:val="24"/>
          <w:szCs w:val="24"/>
          <w:lang w:val="en-US"/>
        </w:rPr>
        <w:t xml:space="preserve">the affective dimensions of overdose and naloxone administration, and the impact of attending overdose events in a </w:t>
      </w:r>
      <w:proofErr w:type="spellStart"/>
      <w:r w:rsidRPr="00473DE2">
        <w:rPr>
          <w:rFonts w:ascii="Garamond" w:hAnsi="Garamond" w:cs="Arial"/>
          <w:sz w:val="24"/>
          <w:szCs w:val="24"/>
          <w:lang w:val="en-US"/>
        </w:rPr>
        <w:t>responsibili</w:t>
      </w:r>
      <w:r w:rsidR="00F55B18">
        <w:rPr>
          <w:rFonts w:ascii="Garamond" w:hAnsi="Garamond" w:cs="Arial"/>
          <w:sz w:val="24"/>
          <w:szCs w:val="24"/>
          <w:lang w:val="en-US"/>
        </w:rPr>
        <w:t>z</w:t>
      </w:r>
      <w:r w:rsidRPr="00473DE2">
        <w:rPr>
          <w:rFonts w:ascii="Garamond" w:hAnsi="Garamond" w:cs="Arial"/>
          <w:sz w:val="24"/>
          <w:szCs w:val="24"/>
          <w:lang w:val="en-US"/>
        </w:rPr>
        <w:t>ed</w:t>
      </w:r>
      <w:proofErr w:type="spellEnd"/>
      <w:r w:rsidRPr="00473DE2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gramStart"/>
      <w:r w:rsidRPr="00473DE2">
        <w:rPr>
          <w:rFonts w:ascii="Garamond" w:hAnsi="Garamond" w:cs="Arial"/>
          <w:sz w:val="24"/>
          <w:szCs w:val="24"/>
          <w:lang w:val="en-US"/>
        </w:rPr>
        <w:t>role;</w:t>
      </w:r>
      <w:proofErr w:type="gramEnd"/>
    </w:p>
    <w:p w14:paraId="7E9E92CD" w14:textId="77777777" w:rsidR="00473DE2" w:rsidRPr="00473DE2" w:rsidRDefault="00473DE2" w:rsidP="00473DE2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 w:cs="Arial"/>
          <w:sz w:val="24"/>
          <w:szCs w:val="24"/>
          <w:lang w:val="en-US"/>
        </w:rPr>
      </w:pPr>
      <w:r w:rsidRPr="00473DE2">
        <w:rPr>
          <w:rFonts w:ascii="Garamond" w:hAnsi="Garamond" w:cs="Arial"/>
          <w:sz w:val="24"/>
          <w:szCs w:val="24"/>
          <w:lang w:val="en-US"/>
        </w:rPr>
        <w:t xml:space="preserve">experiences of training in the use of take-home naloxone, including the ways in which overdose is presented, risk is </w:t>
      </w:r>
      <w:proofErr w:type="gramStart"/>
      <w:r w:rsidRPr="00473DE2">
        <w:rPr>
          <w:rFonts w:ascii="Garamond" w:hAnsi="Garamond" w:cs="Arial"/>
          <w:sz w:val="24"/>
          <w:szCs w:val="24"/>
          <w:lang w:val="en-US"/>
        </w:rPr>
        <w:t>discussed</w:t>
      </w:r>
      <w:proofErr w:type="gramEnd"/>
      <w:r w:rsidRPr="00473DE2">
        <w:rPr>
          <w:rFonts w:ascii="Garamond" w:hAnsi="Garamond" w:cs="Arial"/>
          <w:sz w:val="24"/>
          <w:szCs w:val="24"/>
          <w:lang w:val="en-US"/>
        </w:rPr>
        <w:t xml:space="preserve"> and the trainees’ status as opioid consumers is managed;</w:t>
      </w:r>
    </w:p>
    <w:p w14:paraId="2472AD2C" w14:textId="0651511A" w:rsidR="00473DE2" w:rsidRPr="00473DE2" w:rsidRDefault="00473DE2" w:rsidP="00473DE2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 w:cs="Arial"/>
          <w:sz w:val="24"/>
          <w:szCs w:val="24"/>
          <w:lang w:val="en-US"/>
        </w:rPr>
      </w:pPr>
      <w:r w:rsidRPr="00473DE2">
        <w:rPr>
          <w:rFonts w:ascii="Garamond" w:hAnsi="Garamond" w:cs="Arial"/>
          <w:sz w:val="24"/>
          <w:szCs w:val="24"/>
          <w:lang w:val="en-US"/>
        </w:rPr>
        <w:t>the potential for take-home naloxone provision and training to interrupt or reinforce stigmati</w:t>
      </w:r>
      <w:r w:rsidR="00F55B18">
        <w:rPr>
          <w:rFonts w:ascii="Garamond" w:hAnsi="Garamond" w:cs="Arial"/>
          <w:sz w:val="24"/>
          <w:szCs w:val="24"/>
          <w:lang w:val="en-US"/>
        </w:rPr>
        <w:t>z</w:t>
      </w:r>
      <w:r w:rsidRPr="00473DE2">
        <w:rPr>
          <w:rFonts w:ascii="Garamond" w:hAnsi="Garamond" w:cs="Arial"/>
          <w:sz w:val="24"/>
          <w:szCs w:val="24"/>
          <w:lang w:val="en-US"/>
        </w:rPr>
        <w:t xml:space="preserve">ing assumptions about people who consume </w:t>
      </w:r>
      <w:proofErr w:type="gramStart"/>
      <w:r w:rsidRPr="00473DE2">
        <w:rPr>
          <w:rFonts w:ascii="Garamond" w:hAnsi="Garamond" w:cs="Arial"/>
          <w:sz w:val="24"/>
          <w:szCs w:val="24"/>
          <w:lang w:val="en-US"/>
        </w:rPr>
        <w:t>opioids;</w:t>
      </w:r>
      <w:proofErr w:type="gramEnd"/>
    </w:p>
    <w:p w14:paraId="5E6A3DA2" w14:textId="77777777" w:rsidR="00473DE2" w:rsidRPr="00473DE2" w:rsidRDefault="00473DE2" w:rsidP="00473DE2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 w:cs="Arial"/>
          <w:sz w:val="24"/>
          <w:szCs w:val="24"/>
          <w:lang w:val="en-US"/>
        </w:rPr>
      </w:pPr>
      <w:r w:rsidRPr="00473DE2">
        <w:rPr>
          <w:rFonts w:ascii="Garamond" w:hAnsi="Garamond" w:cs="Arial"/>
          <w:sz w:val="24"/>
          <w:szCs w:val="24"/>
          <w:lang w:val="en-US"/>
        </w:rPr>
        <w:t>the embeddedness of the role and effects of take-home naloxone in peer social networks, and the implications this network model of effectiveness has for promoting uptake in equitable and sustainable ways.</w:t>
      </w:r>
    </w:p>
    <w:p w14:paraId="4AAB99F7" w14:textId="77777777" w:rsidR="001C717A" w:rsidRPr="00473DE2" w:rsidRDefault="001C717A" w:rsidP="00473DE2">
      <w:pPr>
        <w:spacing w:after="0" w:line="360" w:lineRule="auto"/>
        <w:rPr>
          <w:rFonts w:ascii="Arial" w:hAnsi="Arial" w:cs="Arial"/>
          <w:lang w:val="en-US"/>
        </w:rPr>
      </w:pPr>
    </w:p>
    <w:p w14:paraId="2494ADA4" w14:textId="36C1AFAD" w:rsidR="00F6108C" w:rsidRDefault="00F55B18" w:rsidP="00F6108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These questions and more </w:t>
      </w:r>
      <w:r w:rsidR="00AB6CFB">
        <w:rPr>
          <w:rFonts w:ascii="Garamond" w:hAnsi="Garamond"/>
          <w:sz w:val="24"/>
          <w:szCs w:val="24"/>
        </w:rPr>
        <w:t>need to be</w:t>
      </w:r>
      <w:r>
        <w:rPr>
          <w:rFonts w:ascii="Garamond" w:hAnsi="Garamond"/>
          <w:sz w:val="24"/>
          <w:szCs w:val="24"/>
        </w:rPr>
        <w:t xml:space="preserve"> investigated</w:t>
      </w:r>
      <w:r w:rsidR="00AB6CFB">
        <w:rPr>
          <w:rFonts w:ascii="Garamond" w:hAnsi="Garamond"/>
          <w:sz w:val="24"/>
          <w:szCs w:val="24"/>
        </w:rPr>
        <w:t xml:space="preserve"> in the </w:t>
      </w:r>
      <w:r w:rsidR="007C1CDF">
        <w:rPr>
          <w:rFonts w:ascii="Garamond" w:hAnsi="Garamond"/>
          <w:sz w:val="24"/>
          <w:szCs w:val="24"/>
        </w:rPr>
        <w:t xml:space="preserve">new </w:t>
      </w:r>
      <w:r w:rsidR="00AB6CFB">
        <w:rPr>
          <w:rFonts w:ascii="Garamond" w:hAnsi="Garamond"/>
          <w:sz w:val="24"/>
          <w:szCs w:val="24"/>
        </w:rPr>
        <w:t xml:space="preserve">contexts </w:t>
      </w:r>
      <w:r w:rsidR="007C1CDF">
        <w:rPr>
          <w:rFonts w:ascii="Garamond" w:hAnsi="Garamond"/>
          <w:sz w:val="24"/>
          <w:szCs w:val="24"/>
        </w:rPr>
        <w:t>in which</w:t>
      </w:r>
      <w:r w:rsidR="00AB6CFB">
        <w:rPr>
          <w:rFonts w:ascii="Garamond" w:hAnsi="Garamond"/>
          <w:sz w:val="24"/>
          <w:szCs w:val="24"/>
        </w:rPr>
        <w:t xml:space="preserve"> take-home naloxone is </w:t>
      </w:r>
      <w:r w:rsidR="007C1CDF">
        <w:rPr>
          <w:rFonts w:ascii="Garamond" w:hAnsi="Garamond"/>
          <w:sz w:val="24"/>
          <w:szCs w:val="24"/>
        </w:rPr>
        <w:t>being established as well as in existing ones</w:t>
      </w:r>
      <w:r w:rsidR="00AB6CFB">
        <w:rPr>
          <w:rFonts w:ascii="Garamond" w:hAnsi="Garamond"/>
          <w:sz w:val="24"/>
          <w:szCs w:val="24"/>
        </w:rPr>
        <w:t>.</w:t>
      </w:r>
      <w:r w:rsidR="00301512">
        <w:rPr>
          <w:rFonts w:ascii="Garamond" w:hAnsi="Garamond"/>
          <w:sz w:val="24"/>
          <w:szCs w:val="24"/>
        </w:rPr>
        <w:t xml:space="preserve"> </w:t>
      </w:r>
      <w:r w:rsidR="00AB6CFB">
        <w:rPr>
          <w:rFonts w:ascii="Garamond" w:hAnsi="Garamond"/>
          <w:sz w:val="24"/>
          <w:szCs w:val="24"/>
        </w:rPr>
        <w:t>Alongside questions of whether take-home naloxone works, researchers need to s</w:t>
      </w:r>
      <w:r w:rsidR="00F6108C" w:rsidRPr="009254E9">
        <w:rPr>
          <w:rFonts w:ascii="Garamond" w:hAnsi="Garamond"/>
          <w:sz w:val="24"/>
          <w:szCs w:val="24"/>
        </w:rPr>
        <w:t>ituat</w:t>
      </w:r>
      <w:r w:rsidR="00AB6CFB">
        <w:rPr>
          <w:rFonts w:ascii="Garamond" w:hAnsi="Garamond"/>
          <w:sz w:val="24"/>
          <w:szCs w:val="24"/>
        </w:rPr>
        <w:t>e</w:t>
      </w:r>
      <w:r w:rsidR="00F6108C" w:rsidRPr="009254E9">
        <w:rPr>
          <w:rFonts w:ascii="Garamond" w:hAnsi="Garamond"/>
          <w:sz w:val="24"/>
          <w:szCs w:val="24"/>
        </w:rPr>
        <w:t xml:space="preserve"> take-home naloxone within wider changes in </w:t>
      </w:r>
      <w:r w:rsidR="00AB6CFB">
        <w:rPr>
          <w:rFonts w:ascii="Garamond" w:hAnsi="Garamond"/>
          <w:sz w:val="24"/>
          <w:szCs w:val="24"/>
        </w:rPr>
        <w:t>specific national</w:t>
      </w:r>
      <w:r w:rsidR="00AB6CFB" w:rsidRPr="009254E9">
        <w:rPr>
          <w:rFonts w:ascii="Garamond" w:hAnsi="Garamond"/>
          <w:sz w:val="24"/>
          <w:szCs w:val="24"/>
        </w:rPr>
        <w:t xml:space="preserve"> </w:t>
      </w:r>
      <w:r w:rsidR="00F6108C" w:rsidRPr="009254E9">
        <w:rPr>
          <w:rFonts w:ascii="Garamond" w:hAnsi="Garamond"/>
          <w:sz w:val="24"/>
          <w:szCs w:val="24"/>
        </w:rPr>
        <w:t>health context</w:t>
      </w:r>
      <w:r w:rsidR="00D244D4">
        <w:rPr>
          <w:rFonts w:ascii="Garamond" w:hAnsi="Garamond"/>
          <w:sz w:val="24"/>
          <w:szCs w:val="24"/>
        </w:rPr>
        <w:t>s</w:t>
      </w:r>
      <w:r w:rsidR="00F6108C" w:rsidRPr="009254E9">
        <w:rPr>
          <w:rFonts w:ascii="Garamond" w:hAnsi="Garamond"/>
          <w:sz w:val="24"/>
          <w:szCs w:val="24"/>
        </w:rPr>
        <w:t xml:space="preserve"> and broader international trends</w:t>
      </w:r>
      <w:r w:rsidR="007C1CDF">
        <w:rPr>
          <w:rFonts w:ascii="Garamond" w:hAnsi="Garamond"/>
          <w:sz w:val="24"/>
          <w:szCs w:val="24"/>
        </w:rPr>
        <w:t>,</w:t>
      </w:r>
      <w:r w:rsidR="00F6108C" w:rsidRPr="009254E9">
        <w:rPr>
          <w:rFonts w:ascii="Garamond" w:hAnsi="Garamond"/>
          <w:sz w:val="24"/>
          <w:szCs w:val="24"/>
        </w:rPr>
        <w:t xml:space="preserve"> </w:t>
      </w:r>
      <w:r w:rsidR="00AB6CFB">
        <w:rPr>
          <w:rFonts w:ascii="Garamond" w:hAnsi="Garamond"/>
          <w:sz w:val="24"/>
          <w:szCs w:val="24"/>
        </w:rPr>
        <w:t>and</w:t>
      </w:r>
      <w:r w:rsidR="00F6108C" w:rsidRPr="009254E9">
        <w:rPr>
          <w:rFonts w:ascii="Garamond" w:hAnsi="Garamond"/>
          <w:sz w:val="24"/>
          <w:szCs w:val="24"/>
        </w:rPr>
        <w:t xml:space="preserve"> explore the meanings attributed to </w:t>
      </w:r>
      <w:r w:rsidR="007C1CDF">
        <w:rPr>
          <w:rFonts w:ascii="Garamond" w:hAnsi="Garamond"/>
          <w:sz w:val="24"/>
          <w:szCs w:val="24"/>
        </w:rPr>
        <w:t xml:space="preserve">it </w:t>
      </w:r>
      <w:r w:rsidR="00F6108C" w:rsidRPr="009254E9">
        <w:rPr>
          <w:rFonts w:ascii="Garamond" w:hAnsi="Garamond"/>
          <w:sz w:val="24"/>
          <w:szCs w:val="24"/>
        </w:rPr>
        <w:t>by people who consume opioids and relevant health professionals</w:t>
      </w:r>
      <w:r w:rsidR="00CF0FB6">
        <w:rPr>
          <w:rStyle w:val="EndnoteReference"/>
          <w:rFonts w:ascii="Garamond" w:hAnsi="Garamond"/>
          <w:sz w:val="24"/>
          <w:szCs w:val="24"/>
        </w:rPr>
        <w:endnoteReference w:id="3"/>
      </w:r>
      <w:r w:rsidR="00F6108C" w:rsidRPr="009254E9">
        <w:rPr>
          <w:rFonts w:ascii="Garamond" w:hAnsi="Garamond"/>
          <w:sz w:val="24"/>
          <w:szCs w:val="24"/>
        </w:rPr>
        <w:t xml:space="preserve">. </w:t>
      </w:r>
      <w:r w:rsidR="00CF0FB6">
        <w:rPr>
          <w:rFonts w:ascii="Garamond" w:hAnsi="Garamond"/>
          <w:sz w:val="24"/>
          <w:szCs w:val="24"/>
        </w:rPr>
        <w:t xml:space="preserve">New conceptual tools drawn from </w:t>
      </w:r>
      <w:r w:rsidR="00CF0FB6">
        <w:rPr>
          <w:rFonts w:ascii="Garamond" w:hAnsi="Garamond"/>
          <w:sz w:val="24"/>
          <w:szCs w:val="24"/>
          <w:lang w:val="en-US"/>
        </w:rPr>
        <w:t>post-huma</w:t>
      </w:r>
      <w:r w:rsidR="00CF0FB6" w:rsidRPr="002F7AD5">
        <w:rPr>
          <w:rFonts w:ascii="Garamond" w:hAnsi="Garamond"/>
          <w:sz w:val="24"/>
          <w:szCs w:val="24"/>
          <w:lang w:val="en-US"/>
        </w:rPr>
        <w:t>nist</w:t>
      </w:r>
      <w:r w:rsidR="00CF0FB6">
        <w:rPr>
          <w:rFonts w:ascii="Garamond" w:hAnsi="Garamond"/>
          <w:sz w:val="24"/>
          <w:szCs w:val="24"/>
          <w:lang w:val="en-US"/>
        </w:rPr>
        <w:t xml:space="preserve"> </w:t>
      </w:r>
      <w:r w:rsidR="00CF0FB6" w:rsidRPr="002F7AD5">
        <w:rPr>
          <w:rFonts w:ascii="Garamond" w:hAnsi="Garamond"/>
          <w:sz w:val="24"/>
          <w:szCs w:val="24"/>
          <w:lang w:val="en-US"/>
        </w:rPr>
        <w:t>theoretical approaches</w:t>
      </w:r>
      <w:r w:rsidR="00CF0FB6">
        <w:rPr>
          <w:rFonts w:ascii="Garamond" w:hAnsi="Garamond"/>
          <w:sz w:val="24"/>
          <w:szCs w:val="24"/>
        </w:rPr>
        <w:t xml:space="preserve"> </w:t>
      </w:r>
      <w:r w:rsidR="008B4BE5">
        <w:rPr>
          <w:rFonts w:ascii="Garamond" w:hAnsi="Garamond"/>
          <w:sz w:val="24"/>
          <w:szCs w:val="24"/>
        </w:rPr>
        <w:t>are already being productively</w:t>
      </w:r>
      <w:r w:rsidR="00CF0FB6">
        <w:rPr>
          <w:rFonts w:ascii="Garamond" w:hAnsi="Garamond"/>
          <w:sz w:val="24"/>
          <w:szCs w:val="24"/>
        </w:rPr>
        <w:t xml:space="preserve"> utilised by sociologists interested in explor</w:t>
      </w:r>
      <w:r w:rsidR="007C1CDF">
        <w:rPr>
          <w:rFonts w:ascii="Garamond" w:hAnsi="Garamond"/>
          <w:sz w:val="24"/>
          <w:szCs w:val="24"/>
        </w:rPr>
        <w:t xml:space="preserve">ing related </w:t>
      </w:r>
      <w:r w:rsidR="00CF0FB6">
        <w:rPr>
          <w:rFonts w:ascii="Garamond" w:hAnsi="Garamond"/>
          <w:sz w:val="24"/>
          <w:szCs w:val="24"/>
        </w:rPr>
        <w:t>issues such as concepts of ‘addiction’ (Fraser et al., 2014) and notions of health (Duff, 2014). These tools offer</w:t>
      </w:r>
      <w:r>
        <w:rPr>
          <w:rFonts w:ascii="Garamond" w:hAnsi="Garamond"/>
          <w:sz w:val="24"/>
          <w:szCs w:val="24"/>
        </w:rPr>
        <w:t xml:space="preserve"> new conceptions of the social, of medicine, of stigma and of expertise so that new knowledge about the place of take-home naloxone in health policy can be developed, and (fundamentally equitable and respectful) enhancements in uptake can be imagined.</w:t>
      </w:r>
    </w:p>
    <w:p w14:paraId="4F9C193E" w14:textId="3F7D5112" w:rsidR="005113FF" w:rsidRDefault="005113FF">
      <w:pPr>
        <w:rPr>
          <w:rFonts w:ascii="Garamond" w:hAnsi="Garamond"/>
          <w:sz w:val="24"/>
          <w:szCs w:val="24"/>
        </w:rPr>
      </w:pPr>
    </w:p>
    <w:p w14:paraId="25B728F7" w14:textId="77777777" w:rsidR="001B6EC2" w:rsidRPr="00393844" w:rsidRDefault="001B6EC2" w:rsidP="00855426">
      <w:pPr>
        <w:spacing w:line="360" w:lineRule="auto"/>
        <w:rPr>
          <w:rFonts w:ascii="Garamond" w:hAnsi="Garamond"/>
          <w:b/>
          <w:sz w:val="24"/>
          <w:szCs w:val="24"/>
        </w:rPr>
      </w:pPr>
      <w:bookmarkStart w:id="1" w:name="_Hlk485722842"/>
      <w:r w:rsidRPr="00393844">
        <w:rPr>
          <w:rFonts w:ascii="Garamond" w:hAnsi="Garamond"/>
          <w:b/>
          <w:sz w:val="24"/>
          <w:szCs w:val="24"/>
        </w:rPr>
        <w:t>Reference list</w:t>
      </w:r>
    </w:p>
    <w:p w14:paraId="7EAB5D40" w14:textId="77777777" w:rsidR="001B6EC2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393844">
        <w:rPr>
          <w:rFonts w:ascii="Garamond" w:hAnsi="Garamond" w:cs="Times New Roman"/>
          <w:sz w:val="24"/>
          <w:szCs w:val="24"/>
        </w:rPr>
        <w:lastRenderedPageBreak/>
        <w:t>AIHW [Australian Institute of Health and Welfare]. (2017). National opioid pharmacotherapy statistics 2015. www.aihw.gov.au/alcohol-and-other-drugs/data-sources/nopsad-2015/. Accessed: 6 Mar 2017.</w:t>
      </w:r>
    </w:p>
    <w:p w14:paraId="09F1D8D4" w14:textId="77777777" w:rsidR="001B6EC2" w:rsidRPr="00393844" w:rsidRDefault="001B6EC2" w:rsidP="00855426">
      <w:pPr>
        <w:spacing w:line="360" w:lineRule="auto"/>
        <w:rPr>
          <w:rFonts w:ascii="Garamond" w:hAnsi="Garamond" w:cs="JansonTextLTStd-Roman"/>
          <w:sz w:val="24"/>
          <w:szCs w:val="24"/>
          <w:lang w:val="en-US"/>
        </w:rPr>
      </w:pPr>
    </w:p>
    <w:p w14:paraId="1E17F1D8" w14:textId="265FB4B8" w:rsidR="001B6EC2" w:rsidRDefault="001B6EC2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393844">
        <w:rPr>
          <w:rFonts w:ascii="Garamond" w:hAnsi="Garamond"/>
          <w:sz w:val="24"/>
          <w:szCs w:val="24"/>
          <w:lang w:val="en-US"/>
        </w:rPr>
        <w:t xml:space="preserve">Bagley, S., Forman, L., Ruiz, S., Cranston, K. &amp; Walley, A. (2017). Expanding access to naloxone for family members: The Massachusetts experience. </w:t>
      </w:r>
      <w:proofErr w:type="gramStart"/>
      <w:r w:rsidRPr="00393844">
        <w:rPr>
          <w:rFonts w:ascii="Garamond" w:hAnsi="Garamond"/>
          <w:i/>
          <w:sz w:val="24"/>
          <w:szCs w:val="24"/>
          <w:lang w:val="en-US"/>
        </w:rPr>
        <w:t>Drug and Alcohol Review</w:t>
      </w:r>
      <w:r w:rsidR="005C43A3">
        <w:rPr>
          <w:rFonts w:ascii="Garamond" w:hAnsi="Garamond"/>
          <w:i/>
          <w:sz w:val="24"/>
          <w:szCs w:val="24"/>
          <w:lang w:val="en-US"/>
        </w:rPr>
        <w:t>,</w:t>
      </w:r>
      <w:proofErr w:type="gramEnd"/>
      <w:r w:rsidRPr="00393844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Pr="00393844">
        <w:rPr>
          <w:rFonts w:ascii="Garamond" w:hAnsi="Garamond"/>
          <w:sz w:val="24"/>
          <w:szCs w:val="24"/>
          <w:lang w:val="en-US"/>
        </w:rPr>
        <w:t>published online 20 April, 2017.</w:t>
      </w:r>
    </w:p>
    <w:p w14:paraId="2FBD30D6" w14:textId="77777777" w:rsidR="002F7AD5" w:rsidRDefault="002F7AD5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</w:p>
    <w:p w14:paraId="34F8E010" w14:textId="6DB2CFAC" w:rsidR="00590C98" w:rsidRPr="00590C98" w:rsidRDefault="00590C98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Banta-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Gree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, C., Beletsky, L.,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Schoeppe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, J., Coffin, P. &amp;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Kuszler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, P. (2013). Police officers’ and paramedics’ experiences with overdose and their knowledge and opinions of Washington State’s drug overdose – naloxone – Good Samaritan law. </w:t>
      </w:r>
      <w:r>
        <w:rPr>
          <w:rFonts w:ascii="Garamond" w:hAnsi="Garamond" w:cs="Arial"/>
          <w:i/>
          <w:color w:val="000000" w:themeColor="text1"/>
          <w:sz w:val="24"/>
          <w:szCs w:val="24"/>
        </w:rPr>
        <w:t xml:space="preserve">Journal of Urban Health: Bulletin of the New York Academy of Medicine, </w:t>
      </w:r>
      <w:r>
        <w:rPr>
          <w:rFonts w:ascii="Garamond" w:hAnsi="Garamond" w:cs="Arial"/>
          <w:color w:val="000000" w:themeColor="text1"/>
          <w:sz w:val="24"/>
          <w:szCs w:val="24"/>
        </w:rPr>
        <w:t>90 (6), 1102-1111.</w:t>
      </w:r>
    </w:p>
    <w:p w14:paraId="56C2FF89" w14:textId="77777777" w:rsidR="00590C98" w:rsidRDefault="00590C98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</w:p>
    <w:p w14:paraId="1DD84EBA" w14:textId="77777777" w:rsidR="002F7AD5" w:rsidRDefault="002F7AD5" w:rsidP="00855426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FF4FF4">
        <w:rPr>
          <w:rFonts w:ascii="Garamond" w:hAnsi="Garamond" w:cs="Times New Roman"/>
          <w:sz w:val="24"/>
          <w:szCs w:val="24"/>
        </w:rPr>
        <w:t xml:space="preserve">Barad, K. (2007). </w:t>
      </w:r>
      <w:r w:rsidRPr="00FF4FF4">
        <w:rPr>
          <w:rFonts w:ascii="Garamond" w:hAnsi="Garamond" w:cs="Times New Roman"/>
          <w:i/>
          <w:sz w:val="24"/>
          <w:szCs w:val="24"/>
        </w:rPr>
        <w:t>Meeting the universe halfway: Quantum physics and the entanglement of matter and meaning.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FF4FF4">
        <w:rPr>
          <w:rFonts w:ascii="Garamond" w:hAnsi="Garamond" w:cs="Times New Roman"/>
          <w:sz w:val="24"/>
          <w:szCs w:val="24"/>
        </w:rPr>
        <w:t>Durham and London</w:t>
      </w:r>
      <w:r>
        <w:rPr>
          <w:rFonts w:ascii="Garamond" w:hAnsi="Garamond" w:cs="Times New Roman"/>
          <w:sz w:val="24"/>
          <w:szCs w:val="24"/>
        </w:rPr>
        <w:t xml:space="preserve">: </w:t>
      </w:r>
      <w:r w:rsidRPr="00FF4FF4">
        <w:rPr>
          <w:rFonts w:ascii="Garamond" w:hAnsi="Garamond" w:cs="Times New Roman"/>
          <w:sz w:val="24"/>
          <w:szCs w:val="24"/>
        </w:rPr>
        <w:t>Duke University Press</w:t>
      </w:r>
    </w:p>
    <w:p w14:paraId="7BBF01B5" w14:textId="77777777" w:rsidR="001B6EC2" w:rsidRPr="00393844" w:rsidRDefault="001B6EC2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</w:p>
    <w:p w14:paraId="69B17C34" w14:textId="53134C37" w:rsidR="001B6EC2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393844">
        <w:rPr>
          <w:rFonts w:ascii="Garamond" w:hAnsi="Garamond" w:cs="Times New Roman"/>
          <w:sz w:val="24"/>
          <w:szCs w:val="24"/>
        </w:rPr>
        <w:t xml:space="preserve">Beletsky, L., </w:t>
      </w:r>
      <w:proofErr w:type="spellStart"/>
      <w:r w:rsidRPr="00393844">
        <w:rPr>
          <w:rFonts w:ascii="Garamond" w:hAnsi="Garamond" w:cs="Times New Roman"/>
          <w:sz w:val="24"/>
          <w:szCs w:val="24"/>
        </w:rPr>
        <w:t>Ruthazer</w:t>
      </w:r>
      <w:proofErr w:type="spellEnd"/>
      <w:r w:rsidRPr="00393844">
        <w:rPr>
          <w:rFonts w:ascii="Garamond" w:hAnsi="Garamond" w:cs="Times New Roman"/>
          <w:sz w:val="24"/>
          <w:szCs w:val="24"/>
        </w:rPr>
        <w:t xml:space="preserve">, E., </w:t>
      </w:r>
      <w:proofErr w:type="spellStart"/>
      <w:r w:rsidRPr="00393844">
        <w:rPr>
          <w:rFonts w:ascii="Garamond" w:hAnsi="Garamond" w:cs="Times New Roman"/>
          <w:sz w:val="24"/>
          <w:szCs w:val="24"/>
        </w:rPr>
        <w:t>Macalino</w:t>
      </w:r>
      <w:proofErr w:type="spellEnd"/>
      <w:r w:rsidRPr="00393844">
        <w:rPr>
          <w:rFonts w:ascii="Garamond" w:hAnsi="Garamond" w:cs="Times New Roman"/>
          <w:sz w:val="24"/>
          <w:szCs w:val="24"/>
        </w:rPr>
        <w:t xml:space="preserve">, G., Rich, J., Tan, L. &amp; Burris, S. (2006). Physicians’ knowledge of and willingness to prescribe naloxone to reverse accidental opiate overdose: Challenges and opportunities. </w:t>
      </w:r>
      <w:r w:rsidRPr="00393844">
        <w:rPr>
          <w:rFonts w:ascii="Garamond" w:hAnsi="Garamond" w:cs="Times New Roman"/>
          <w:i/>
          <w:sz w:val="24"/>
          <w:szCs w:val="24"/>
        </w:rPr>
        <w:t xml:space="preserve">Journal of Urban Health: Bulletin of the New York Academy of Medicine, </w:t>
      </w:r>
      <w:r w:rsidRPr="00393844">
        <w:rPr>
          <w:rFonts w:ascii="Garamond" w:hAnsi="Garamond" w:cs="Times New Roman"/>
          <w:sz w:val="24"/>
          <w:szCs w:val="24"/>
        </w:rPr>
        <w:t>84</w:t>
      </w:r>
      <w:r w:rsidR="005C43A3">
        <w:rPr>
          <w:rFonts w:ascii="Garamond" w:hAnsi="Garamond" w:cs="Times New Roman"/>
          <w:sz w:val="24"/>
          <w:szCs w:val="24"/>
        </w:rPr>
        <w:t xml:space="preserve"> </w:t>
      </w:r>
      <w:r w:rsidRPr="00393844">
        <w:rPr>
          <w:rFonts w:ascii="Garamond" w:hAnsi="Garamond" w:cs="Times New Roman"/>
          <w:sz w:val="24"/>
          <w:szCs w:val="24"/>
        </w:rPr>
        <w:t xml:space="preserve">(1), 126-136. </w:t>
      </w:r>
    </w:p>
    <w:p w14:paraId="577E5C3F" w14:textId="77777777" w:rsidR="001B6EC2" w:rsidRPr="00393844" w:rsidRDefault="001B6EC2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</w:p>
    <w:p w14:paraId="25A5CC3B" w14:textId="741B36D4" w:rsidR="001B6EC2" w:rsidRDefault="001B6EC2" w:rsidP="00855426">
      <w:pPr>
        <w:spacing w:after="0" w:line="360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393844">
        <w:rPr>
          <w:rFonts w:ascii="Garamond" w:hAnsi="Garamond" w:cs="Times New Roman"/>
          <w:sz w:val="24"/>
          <w:szCs w:val="24"/>
        </w:rPr>
        <w:t xml:space="preserve">Bird, S.M., </w:t>
      </w:r>
      <w:r w:rsidRPr="00393844">
        <w:rPr>
          <w:rFonts w:ascii="Garamond" w:hAnsi="Garamond" w:cs="Times New Roman"/>
          <w:color w:val="000000" w:themeColor="text1"/>
          <w:sz w:val="24"/>
          <w:szCs w:val="24"/>
        </w:rPr>
        <w:t xml:space="preserve">McAuley, A., Perry, S. &amp; Hunter, C. (2016). Effectiveness of Scotland’s National Naloxone Programme for reducing opioid-related deaths: A before (2006-10) versus after (2011-13) comparison. </w:t>
      </w:r>
      <w:r w:rsidRPr="00393844">
        <w:rPr>
          <w:rFonts w:ascii="Garamond" w:hAnsi="Garamond" w:cs="Times New Roman"/>
          <w:i/>
          <w:color w:val="000000" w:themeColor="text1"/>
          <w:sz w:val="24"/>
          <w:szCs w:val="24"/>
        </w:rPr>
        <w:t>Addiction</w:t>
      </w:r>
      <w:r w:rsidR="005C43A3">
        <w:rPr>
          <w:rFonts w:ascii="Garamond" w:hAnsi="Garamond" w:cs="Times New Roman"/>
          <w:color w:val="000000" w:themeColor="text1"/>
          <w:sz w:val="24"/>
          <w:szCs w:val="24"/>
        </w:rPr>
        <w:t>, 111,</w:t>
      </w:r>
      <w:r w:rsidRPr="00393844">
        <w:rPr>
          <w:rFonts w:ascii="Garamond" w:hAnsi="Garamond" w:cs="Times New Roman"/>
          <w:color w:val="000000" w:themeColor="text1"/>
          <w:sz w:val="24"/>
          <w:szCs w:val="24"/>
        </w:rPr>
        <w:t xml:space="preserve"> 883–891</w:t>
      </w:r>
    </w:p>
    <w:p w14:paraId="6498CA20" w14:textId="77777777" w:rsidR="001B6EC2" w:rsidRPr="00393844" w:rsidRDefault="001B6EC2" w:rsidP="00855426">
      <w:pPr>
        <w:spacing w:after="0" w:line="360" w:lineRule="auto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48F0D88" w14:textId="2EDA3299" w:rsidR="001B6EC2" w:rsidRPr="00393844" w:rsidRDefault="001B6EC2" w:rsidP="00855426">
      <w:pPr>
        <w:autoSpaceDE w:val="0"/>
        <w:autoSpaceDN w:val="0"/>
        <w:adjustRightInd w:val="0"/>
        <w:spacing w:after="0" w:line="360" w:lineRule="auto"/>
        <w:rPr>
          <w:rFonts w:ascii="Garamond" w:hAnsi="Garamond" w:cs="AdvOT863180fb"/>
          <w:color w:val="000000" w:themeColor="text1"/>
          <w:sz w:val="24"/>
          <w:szCs w:val="24"/>
          <w:lang w:val="en-US"/>
        </w:rPr>
      </w:pPr>
      <w:r w:rsidRPr="00393844">
        <w:rPr>
          <w:rFonts w:ascii="Garamond" w:hAnsi="Garamond" w:cs="AdvOT863180fb"/>
          <w:color w:val="000000" w:themeColor="text1"/>
          <w:sz w:val="24"/>
          <w:szCs w:val="24"/>
          <w:lang w:val="en-US"/>
        </w:rPr>
        <w:t xml:space="preserve">Bourgois, P., 2000. Disciplining addictions: the bio-politics of methadone and heroin in the United States. </w:t>
      </w:r>
      <w:r w:rsidRPr="00393844">
        <w:rPr>
          <w:rFonts w:ascii="Garamond" w:hAnsi="Garamond" w:cs="AdvOT863180fb"/>
          <w:i/>
          <w:color w:val="000000" w:themeColor="text1"/>
          <w:sz w:val="24"/>
          <w:szCs w:val="24"/>
          <w:lang w:val="en-US"/>
        </w:rPr>
        <w:t>Culture, Medicine, Psychiatry</w:t>
      </w:r>
      <w:r w:rsidRPr="00393844">
        <w:rPr>
          <w:rFonts w:ascii="Garamond" w:hAnsi="Garamond" w:cs="AdvOT863180fb"/>
          <w:color w:val="000000" w:themeColor="text1"/>
          <w:sz w:val="24"/>
          <w:szCs w:val="24"/>
          <w:lang w:val="en-US"/>
        </w:rPr>
        <w:t>, 24</w:t>
      </w:r>
      <w:r w:rsidR="005C43A3">
        <w:rPr>
          <w:rFonts w:ascii="Garamond" w:hAnsi="Garamond" w:cs="AdvOT863180fb"/>
          <w:color w:val="000000" w:themeColor="text1"/>
          <w:sz w:val="24"/>
          <w:szCs w:val="24"/>
          <w:lang w:val="en-US"/>
        </w:rPr>
        <w:t xml:space="preserve"> </w:t>
      </w:r>
      <w:r w:rsidRPr="00393844">
        <w:rPr>
          <w:rFonts w:ascii="Garamond" w:hAnsi="Garamond" w:cs="AdvOT863180fb"/>
          <w:color w:val="000000" w:themeColor="text1"/>
          <w:sz w:val="24"/>
          <w:szCs w:val="24"/>
          <w:lang w:val="en-US"/>
        </w:rPr>
        <w:t>(2), 165-195.</w:t>
      </w:r>
    </w:p>
    <w:p w14:paraId="0F07076E" w14:textId="4E969839" w:rsidR="001B6EC2" w:rsidRDefault="001B6EC2" w:rsidP="00855426">
      <w:pPr>
        <w:autoSpaceDE w:val="0"/>
        <w:autoSpaceDN w:val="0"/>
        <w:adjustRightInd w:val="0"/>
        <w:spacing w:after="0" w:line="360" w:lineRule="auto"/>
        <w:rPr>
          <w:rFonts w:ascii="Garamond" w:hAnsi="Garamond" w:cs="AdvOT863180fb"/>
          <w:color w:val="000000" w:themeColor="text1"/>
          <w:sz w:val="24"/>
          <w:szCs w:val="24"/>
          <w:lang w:val="en-US"/>
        </w:rPr>
      </w:pPr>
    </w:p>
    <w:p w14:paraId="6A84C966" w14:textId="77777777" w:rsidR="003D318C" w:rsidRDefault="003D318C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proofErr w:type="spellStart"/>
      <w:r w:rsidRPr="00393844">
        <w:rPr>
          <w:rFonts w:ascii="Garamond" w:hAnsi="Garamond"/>
          <w:sz w:val="24"/>
          <w:szCs w:val="24"/>
          <w:lang w:val="en-US"/>
        </w:rPr>
        <w:t>Carr</w:t>
      </w:r>
      <w:proofErr w:type="spellEnd"/>
      <w:r w:rsidRPr="00393844">
        <w:rPr>
          <w:rFonts w:ascii="Garamond" w:hAnsi="Garamond"/>
          <w:sz w:val="24"/>
          <w:szCs w:val="24"/>
          <w:lang w:val="en-US"/>
        </w:rPr>
        <w:t>, E.</w:t>
      </w:r>
      <w:r>
        <w:rPr>
          <w:rFonts w:ascii="Garamond" w:hAnsi="Garamond"/>
          <w:sz w:val="24"/>
          <w:szCs w:val="24"/>
          <w:lang w:val="en-US"/>
        </w:rPr>
        <w:t xml:space="preserve"> S.</w:t>
      </w:r>
      <w:r w:rsidRPr="00393844">
        <w:rPr>
          <w:rFonts w:ascii="Garamond" w:hAnsi="Garamond"/>
          <w:sz w:val="24"/>
          <w:szCs w:val="24"/>
          <w:lang w:val="en-US"/>
        </w:rPr>
        <w:t xml:space="preserve"> (2011). </w:t>
      </w:r>
      <w:r w:rsidRPr="00393844">
        <w:rPr>
          <w:rFonts w:ascii="Garamond" w:hAnsi="Garamond"/>
          <w:i/>
          <w:sz w:val="24"/>
          <w:szCs w:val="24"/>
          <w:lang w:val="en-US"/>
        </w:rPr>
        <w:t xml:space="preserve">Scripting addiction: The politics of therapeutic talk and American sobriety. </w:t>
      </w:r>
      <w:r w:rsidRPr="00393844">
        <w:rPr>
          <w:rFonts w:ascii="Garamond" w:hAnsi="Garamond"/>
          <w:sz w:val="24"/>
          <w:szCs w:val="24"/>
          <w:lang w:val="en-US"/>
        </w:rPr>
        <w:t>Princeton: Princeton University Press.</w:t>
      </w:r>
    </w:p>
    <w:p w14:paraId="1967E56A" w14:textId="77777777" w:rsidR="005C43A3" w:rsidRDefault="005C43A3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3289F738" w14:textId="77777777" w:rsidR="007660A0" w:rsidRPr="007660A0" w:rsidRDefault="007660A0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7660A0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Chronister, K., </w:t>
      </w:r>
      <w:proofErr w:type="spellStart"/>
      <w:r w:rsidRPr="007660A0">
        <w:rPr>
          <w:rFonts w:ascii="Garamond" w:hAnsi="Garamond" w:cs="Arial"/>
          <w:color w:val="000000" w:themeColor="text1"/>
          <w:sz w:val="24"/>
          <w:szCs w:val="24"/>
        </w:rPr>
        <w:t>Lintzeris</w:t>
      </w:r>
      <w:proofErr w:type="spellEnd"/>
      <w:r w:rsidRPr="007660A0">
        <w:rPr>
          <w:rFonts w:ascii="Garamond" w:hAnsi="Garamond" w:cs="Arial"/>
          <w:color w:val="000000" w:themeColor="text1"/>
          <w:sz w:val="24"/>
          <w:szCs w:val="24"/>
        </w:rPr>
        <w:t xml:space="preserve">, N., Jackson, A., Ivan, M., Dietze, P., Lenton, S., </w:t>
      </w:r>
      <w:proofErr w:type="spellStart"/>
      <w:r w:rsidRPr="007660A0">
        <w:rPr>
          <w:rFonts w:ascii="Garamond" w:hAnsi="Garamond" w:cs="Arial"/>
          <w:color w:val="000000" w:themeColor="text1"/>
          <w:sz w:val="24"/>
          <w:szCs w:val="24"/>
        </w:rPr>
        <w:t>Kearley</w:t>
      </w:r>
      <w:proofErr w:type="spellEnd"/>
      <w:r w:rsidRPr="007660A0">
        <w:rPr>
          <w:rFonts w:ascii="Garamond" w:hAnsi="Garamond" w:cs="Arial"/>
          <w:color w:val="000000" w:themeColor="text1"/>
          <w:sz w:val="24"/>
          <w:szCs w:val="24"/>
        </w:rPr>
        <w:t xml:space="preserve">, J. &amp; van Beek, I. (2016). Findings and lessons learnt from implementing Australia’s first health service based take-home naloxone program. </w:t>
      </w:r>
      <w:proofErr w:type="gramStart"/>
      <w:r w:rsidRPr="007660A0">
        <w:rPr>
          <w:rFonts w:ascii="Garamond" w:hAnsi="Garamond" w:cs="Arial"/>
          <w:i/>
          <w:color w:val="000000" w:themeColor="text1"/>
          <w:sz w:val="24"/>
          <w:szCs w:val="24"/>
        </w:rPr>
        <w:t>Drug and Alcohol Review,</w:t>
      </w:r>
      <w:proofErr w:type="gramEnd"/>
      <w:r w:rsidRPr="007660A0">
        <w:rPr>
          <w:rFonts w:ascii="Garamond" w:hAnsi="Garamond" w:cs="Arial"/>
          <w:color w:val="000000" w:themeColor="text1"/>
          <w:sz w:val="24"/>
          <w:szCs w:val="24"/>
        </w:rPr>
        <w:t xml:space="preserve"> published early online 13 April, 2016.</w:t>
      </w:r>
    </w:p>
    <w:p w14:paraId="39848F4B" w14:textId="74EE0438" w:rsidR="003C1C16" w:rsidRPr="007660A0" w:rsidRDefault="003C1C16" w:rsidP="00855426">
      <w:pPr>
        <w:autoSpaceDE w:val="0"/>
        <w:autoSpaceDN w:val="0"/>
        <w:adjustRightInd w:val="0"/>
        <w:spacing w:after="0" w:line="360" w:lineRule="auto"/>
        <w:rPr>
          <w:rFonts w:ascii="Garamond" w:hAnsi="Garamond" w:cs="AdvOT863180fb"/>
          <w:color w:val="000000" w:themeColor="text1"/>
          <w:sz w:val="24"/>
          <w:szCs w:val="24"/>
          <w:lang w:val="en-US"/>
        </w:rPr>
      </w:pPr>
    </w:p>
    <w:p w14:paraId="23439CA5" w14:textId="7F096D2E" w:rsidR="001E743D" w:rsidRPr="007660A0" w:rsidRDefault="001E743D" w:rsidP="00855426">
      <w:pPr>
        <w:pStyle w:val="EndNoteBibliography"/>
        <w:spacing w:line="360" w:lineRule="auto"/>
        <w:rPr>
          <w:rFonts w:ascii="Garamond" w:hAnsi="Garamond"/>
          <w:lang w:val="en-GB"/>
        </w:rPr>
      </w:pPr>
      <w:r w:rsidRPr="007660A0">
        <w:rPr>
          <w:rFonts w:ascii="Garamond" w:hAnsi="Garamond"/>
          <w:lang w:val="en-GB"/>
        </w:rPr>
        <w:t>Clark, A. K., Wilder, C. M. &amp; Winstanley, E. L. (2014). A systematic review of community opioid overdose prevention and naloxone distribution programs. Journal of Addiction Medicine, 8</w:t>
      </w:r>
      <w:r w:rsidR="007660A0" w:rsidRPr="007660A0">
        <w:rPr>
          <w:rFonts w:ascii="Garamond" w:hAnsi="Garamond"/>
          <w:lang w:val="en-GB"/>
        </w:rPr>
        <w:t xml:space="preserve"> </w:t>
      </w:r>
      <w:r w:rsidRPr="007660A0">
        <w:rPr>
          <w:rFonts w:ascii="Garamond" w:hAnsi="Garamond"/>
          <w:lang w:val="en-GB"/>
        </w:rPr>
        <w:t xml:space="preserve">(3), 153-163. </w:t>
      </w:r>
    </w:p>
    <w:p w14:paraId="34E9EBDB" w14:textId="77777777" w:rsidR="00855426" w:rsidRDefault="00855426" w:rsidP="00855426">
      <w:pPr>
        <w:pStyle w:val="EndNoteBibliography"/>
        <w:spacing w:line="360" w:lineRule="auto"/>
        <w:jc w:val="left"/>
        <w:rPr>
          <w:rFonts w:ascii="Garamond" w:eastAsiaTheme="minorHAnsi" w:hAnsi="Garamond" w:cs="AdvOT863180fb"/>
          <w:noProof w:val="0"/>
          <w:color w:val="000000" w:themeColor="text1"/>
          <w:lang w:val="en-US"/>
        </w:rPr>
      </w:pPr>
    </w:p>
    <w:p w14:paraId="1BB4C574" w14:textId="20351102" w:rsidR="001B6EC2" w:rsidRDefault="001B6EC2" w:rsidP="00855426">
      <w:pPr>
        <w:pStyle w:val="EndNoteBibliography"/>
        <w:spacing w:line="360" w:lineRule="auto"/>
        <w:jc w:val="left"/>
        <w:rPr>
          <w:rFonts w:ascii="Garamond" w:hAnsi="Garamond"/>
        </w:rPr>
      </w:pPr>
      <w:r w:rsidRPr="00393844">
        <w:rPr>
          <w:rFonts w:ascii="Garamond" w:hAnsi="Garamond"/>
          <w:color w:val="000000" w:themeColor="text1"/>
        </w:rPr>
        <w:t xml:space="preserve">Coe, M.A. &amp; Walsh, S.L. (2015). Distribution of naloxone for overdose prevention to chronic pain patients. </w:t>
      </w:r>
      <w:r w:rsidRPr="00393844">
        <w:rPr>
          <w:rFonts w:ascii="Garamond" w:hAnsi="Garamond"/>
          <w:i/>
          <w:color w:val="000000" w:themeColor="text1"/>
        </w:rPr>
        <w:t>Preventive Medicine</w:t>
      </w:r>
      <w:r w:rsidRPr="00393844">
        <w:rPr>
          <w:rFonts w:ascii="Garamond" w:hAnsi="Garamond"/>
          <w:color w:val="000000" w:themeColor="text1"/>
        </w:rPr>
        <w:t>. 80</w:t>
      </w:r>
      <w:r w:rsidR="005C43A3">
        <w:rPr>
          <w:rFonts w:ascii="Garamond" w:hAnsi="Garamond"/>
          <w:color w:val="000000" w:themeColor="text1"/>
        </w:rPr>
        <w:t>,</w:t>
      </w:r>
      <w:r w:rsidRPr="00393844">
        <w:rPr>
          <w:rFonts w:ascii="Garamond" w:hAnsi="Garamond"/>
          <w:color w:val="000000" w:themeColor="text1"/>
        </w:rPr>
        <w:t xml:space="preserve"> 41-</w:t>
      </w:r>
      <w:r w:rsidRPr="00393844">
        <w:rPr>
          <w:rFonts w:ascii="Garamond" w:hAnsi="Garamond"/>
        </w:rPr>
        <w:t>3.</w:t>
      </w:r>
    </w:p>
    <w:p w14:paraId="685EB116" w14:textId="77777777" w:rsidR="008F5A76" w:rsidRDefault="008F5A76" w:rsidP="00855426">
      <w:pPr>
        <w:pStyle w:val="EndNoteBibliography"/>
        <w:spacing w:line="360" w:lineRule="auto"/>
        <w:jc w:val="left"/>
        <w:rPr>
          <w:rFonts w:ascii="Garamond" w:hAnsi="Garamond"/>
        </w:rPr>
      </w:pPr>
    </w:p>
    <w:p w14:paraId="105B3C5E" w14:textId="3ADB4E98" w:rsidR="00E04400" w:rsidRPr="00E04400" w:rsidRDefault="00E04400" w:rsidP="00855426">
      <w:pPr>
        <w:pStyle w:val="EndNoteBibliography"/>
        <w:spacing w:line="360" w:lineRule="auto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Darke, S. &amp; Duflou, J. (2016). The toxicology of heroin-related death: Estimating survival times. </w:t>
      </w:r>
      <w:r>
        <w:rPr>
          <w:rFonts w:ascii="Garamond" w:hAnsi="Garamond"/>
          <w:i/>
        </w:rPr>
        <w:t xml:space="preserve">Addiction, </w:t>
      </w:r>
      <w:r>
        <w:rPr>
          <w:rFonts w:ascii="Garamond" w:hAnsi="Garamond"/>
        </w:rPr>
        <w:t>111 (9), 1607-1613.</w:t>
      </w:r>
    </w:p>
    <w:p w14:paraId="172792DB" w14:textId="77777777" w:rsidR="00E04400" w:rsidRDefault="00E04400" w:rsidP="00855426">
      <w:pPr>
        <w:pStyle w:val="EndNoteBibliography"/>
        <w:spacing w:line="360" w:lineRule="auto"/>
        <w:jc w:val="left"/>
        <w:rPr>
          <w:rFonts w:ascii="Garamond" w:hAnsi="Garamond"/>
        </w:rPr>
      </w:pPr>
    </w:p>
    <w:p w14:paraId="66D5FB22" w14:textId="1BB28468" w:rsidR="00845981" w:rsidRPr="00845981" w:rsidRDefault="00845981" w:rsidP="00855426">
      <w:pPr>
        <w:pStyle w:val="EndNoteBibliography"/>
        <w:spacing w:line="360" w:lineRule="auto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Darke, S. &amp; Hall, W. (1997). The distribution of naloxone to heroin users. </w:t>
      </w:r>
      <w:r>
        <w:rPr>
          <w:rFonts w:ascii="Garamond" w:hAnsi="Garamond"/>
          <w:i/>
        </w:rPr>
        <w:t xml:space="preserve">Addiction, </w:t>
      </w:r>
      <w:r>
        <w:rPr>
          <w:rFonts w:ascii="Garamond" w:hAnsi="Garamond"/>
        </w:rPr>
        <w:t>92 (9), 1195-1199.</w:t>
      </w:r>
    </w:p>
    <w:p w14:paraId="3A10235D" w14:textId="77777777" w:rsidR="00845981" w:rsidRDefault="00845981" w:rsidP="00855426">
      <w:pPr>
        <w:pStyle w:val="EndNoteBibliography"/>
        <w:spacing w:line="360" w:lineRule="auto"/>
        <w:jc w:val="left"/>
        <w:rPr>
          <w:rFonts w:ascii="Garamond" w:hAnsi="Garamond"/>
        </w:rPr>
      </w:pPr>
    </w:p>
    <w:p w14:paraId="171DAC10" w14:textId="77777777" w:rsidR="008F5A76" w:rsidRDefault="008F5A76" w:rsidP="00855426">
      <w:pPr>
        <w:spacing w:line="360" w:lineRule="auto"/>
        <w:rPr>
          <w:rFonts w:ascii="Garamond" w:hAnsi="Garamond" w:cstheme="minorHAnsi"/>
          <w:sz w:val="24"/>
          <w:szCs w:val="24"/>
        </w:rPr>
      </w:pPr>
      <w:r w:rsidRPr="004733DA">
        <w:rPr>
          <w:rFonts w:ascii="Garamond" w:hAnsi="Garamond" w:cstheme="minorHAnsi"/>
          <w:sz w:val="24"/>
          <w:szCs w:val="24"/>
        </w:rPr>
        <w:t xml:space="preserve">Deleuze, G., and </w:t>
      </w:r>
      <w:proofErr w:type="spellStart"/>
      <w:r w:rsidRPr="004733DA">
        <w:rPr>
          <w:rFonts w:ascii="Garamond" w:hAnsi="Garamond" w:cstheme="minorHAnsi"/>
          <w:sz w:val="24"/>
          <w:szCs w:val="24"/>
        </w:rPr>
        <w:t>Guattari</w:t>
      </w:r>
      <w:proofErr w:type="spellEnd"/>
      <w:r w:rsidRPr="004733DA">
        <w:rPr>
          <w:rFonts w:ascii="Garamond" w:hAnsi="Garamond" w:cstheme="minorHAnsi"/>
          <w:sz w:val="24"/>
          <w:szCs w:val="24"/>
        </w:rPr>
        <w:t xml:space="preserve">, F. (1987). </w:t>
      </w:r>
      <w:r w:rsidRPr="004733DA">
        <w:rPr>
          <w:rFonts w:ascii="Garamond" w:hAnsi="Garamond" w:cstheme="minorHAnsi"/>
          <w:i/>
          <w:iCs/>
          <w:sz w:val="24"/>
          <w:szCs w:val="24"/>
        </w:rPr>
        <w:t>A thousand plateaus: Capitalism and schizophrenia</w:t>
      </w:r>
      <w:r w:rsidRPr="004733DA">
        <w:rPr>
          <w:rFonts w:ascii="Garamond" w:hAnsi="Garamond" w:cstheme="minorHAnsi"/>
          <w:sz w:val="24"/>
          <w:szCs w:val="24"/>
        </w:rPr>
        <w:t>. Minneapolis</w:t>
      </w:r>
      <w:r>
        <w:rPr>
          <w:rFonts w:ascii="Garamond" w:hAnsi="Garamond" w:cstheme="minorHAnsi"/>
          <w:sz w:val="24"/>
          <w:szCs w:val="24"/>
        </w:rPr>
        <w:t>: University of Minnesota Press</w:t>
      </w:r>
      <w:r w:rsidRPr="004733DA">
        <w:rPr>
          <w:rFonts w:ascii="Garamond" w:hAnsi="Garamond" w:cstheme="minorHAnsi"/>
          <w:sz w:val="24"/>
          <w:szCs w:val="24"/>
        </w:rPr>
        <w:t>.</w:t>
      </w:r>
    </w:p>
    <w:p w14:paraId="0107B95A" w14:textId="77777777" w:rsidR="001B6EC2" w:rsidRPr="00393844" w:rsidRDefault="001B6EC2" w:rsidP="00855426">
      <w:pPr>
        <w:pStyle w:val="EndNoteBibliography"/>
        <w:spacing w:line="360" w:lineRule="auto"/>
        <w:jc w:val="left"/>
        <w:rPr>
          <w:rFonts w:ascii="Garamond" w:hAnsi="Garamond"/>
        </w:rPr>
      </w:pPr>
    </w:p>
    <w:p w14:paraId="205E6CBE" w14:textId="77777777" w:rsidR="001B6EC2" w:rsidRDefault="001B6EC2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Dietze, P., Cogger, S., </w:t>
      </w:r>
      <w:proofErr w:type="spellStart"/>
      <w:r w:rsidRPr="00393844">
        <w:rPr>
          <w:rFonts w:ascii="Garamond" w:hAnsi="Garamond" w:cs="Arial"/>
          <w:color w:val="000000" w:themeColor="text1"/>
          <w:sz w:val="24"/>
          <w:szCs w:val="24"/>
        </w:rPr>
        <w:t>Malandkar</w:t>
      </w:r>
      <w:proofErr w:type="spellEnd"/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, D., Olsen, A., Lenton, S. (2015). Knowledge of naloxone and take-home naloxone programs among a sample of people who inject drugs in Australia. </w:t>
      </w:r>
      <w:r w:rsidRPr="00393844">
        <w:rPr>
          <w:rFonts w:ascii="Garamond" w:hAnsi="Garamond" w:cs="Arial"/>
          <w:i/>
          <w:color w:val="000000" w:themeColor="text1"/>
          <w:sz w:val="24"/>
          <w:szCs w:val="24"/>
        </w:rPr>
        <w:t>Illicit Drugs Reporting System Drug Trends Bulletin April 2015</w:t>
      </w:r>
      <w:r w:rsidRPr="00393844">
        <w:rPr>
          <w:rFonts w:ascii="Garamond" w:hAnsi="Garamond" w:cs="Arial"/>
          <w:color w:val="000000" w:themeColor="text1"/>
          <w:sz w:val="24"/>
          <w:szCs w:val="24"/>
        </w:rPr>
        <w:t>. Sydney: National Drug and Alcohol Research Centre, UNSW.</w:t>
      </w:r>
    </w:p>
    <w:p w14:paraId="5AEB8F6A" w14:textId="77777777" w:rsidR="00202B52" w:rsidRDefault="00202B52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</w:p>
    <w:p w14:paraId="7D7A6116" w14:textId="77777777" w:rsidR="00202B52" w:rsidRDefault="00202B52" w:rsidP="00855426">
      <w:pPr>
        <w:spacing w:line="360" w:lineRule="auto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theme="minorHAnsi"/>
          <w:sz w:val="24"/>
          <w:szCs w:val="24"/>
        </w:rPr>
        <w:t>Duff, C. (2014</w:t>
      </w:r>
      <w:r w:rsidRPr="004733DA">
        <w:rPr>
          <w:rFonts w:ascii="Garamond" w:hAnsi="Garamond" w:cstheme="minorHAnsi"/>
          <w:sz w:val="24"/>
          <w:szCs w:val="24"/>
        </w:rPr>
        <w:t xml:space="preserve">). </w:t>
      </w:r>
      <w:r>
        <w:rPr>
          <w:rFonts w:ascii="Garamond" w:hAnsi="Garamond"/>
          <w:bCs/>
          <w:i/>
          <w:sz w:val="24"/>
          <w:szCs w:val="24"/>
        </w:rPr>
        <w:t>Assemblages of h</w:t>
      </w:r>
      <w:r w:rsidRPr="0097512A">
        <w:rPr>
          <w:rFonts w:ascii="Garamond" w:hAnsi="Garamond"/>
          <w:bCs/>
          <w:i/>
          <w:sz w:val="24"/>
          <w:szCs w:val="24"/>
        </w:rPr>
        <w:t xml:space="preserve">ealth: </w:t>
      </w:r>
      <w:r w:rsidRPr="0097512A">
        <w:rPr>
          <w:rFonts w:ascii="Garamond" w:hAnsi="Garamond" w:cs="Arial"/>
          <w:i/>
          <w:sz w:val="24"/>
          <w:szCs w:val="24"/>
          <w:shd w:val="clear" w:color="auto" w:fill="FFFFFF"/>
        </w:rPr>
        <w:t>Deleuze</w:t>
      </w:r>
      <w:r>
        <w:rPr>
          <w:rFonts w:ascii="Garamond" w:hAnsi="Garamond" w:cs="Arial"/>
          <w:i/>
          <w:sz w:val="24"/>
          <w:szCs w:val="24"/>
          <w:shd w:val="clear" w:color="auto" w:fill="FFFFFF"/>
        </w:rPr>
        <w:t>’s empiricism and the e</w:t>
      </w:r>
      <w:r w:rsidRPr="0097512A">
        <w:rPr>
          <w:rFonts w:ascii="Garamond" w:hAnsi="Garamond" w:cs="Arial"/>
          <w:i/>
          <w:sz w:val="24"/>
          <w:szCs w:val="24"/>
          <w:shd w:val="clear" w:color="auto" w:fill="FFFFFF"/>
        </w:rPr>
        <w:t xml:space="preserve">thology of Life. </w:t>
      </w:r>
      <w:r w:rsidRPr="0097512A">
        <w:rPr>
          <w:rFonts w:ascii="Garamond" w:hAnsi="Garamond" w:cs="Arial"/>
          <w:sz w:val="24"/>
          <w:szCs w:val="24"/>
          <w:shd w:val="clear" w:color="auto" w:fill="FFFFFF"/>
        </w:rPr>
        <w:t>New York</w:t>
      </w:r>
      <w:r>
        <w:rPr>
          <w:rFonts w:ascii="Garamond" w:hAnsi="Garamond" w:cs="Arial"/>
          <w:sz w:val="24"/>
          <w:szCs w:val="24"/>
          <w:shd w:val="clear" w:color="auto" w:fill="FFFFFF"/>
        </w:rPr>
        <w:t>: Springer</w:t>
      </w:r>
      <w:r w:rsidRPr="0097512A"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14:paraId="617E6D98" w14:textId="77777777" w:rsidR="001B6EC2" w:rsidRPr="00393844" w:rsidRDefault="001B6EC2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</w:p>
    <w:p w14:paraId="4A3F4AE1" w14:textId="540D4F70" w:rsidR="001B6EC2" w:rsidRDefault="001B6EC2" w:rsidP="00855426">
      <w:pPr>
        <w:pStyle w:val="EndNoteBibliography"/>
        <w:spacing w:line="360" w:lineRule="auto"/>
        <w:jc w:val="left"/>
        <w:rPr>
          <w:rFonts w:ascii="Garamond" w:hAnsi="Garamond"/>
        </w:rPr>
      </w:pPr>
      <w:r w:rsidRPr="00393844">
        <w:rPr>
          <w:rFonts w:ascii="Garamond" w:hAnsi="Garamond"/>
        </w:rPr>
        <w:t xml:space="preserve">Dwyer, R., Fraser, S. &amp; Dietze, P. (2016). Benefits and barriers to expanding the availability of take-home naloxone in Australia: a qualitative study. </w:t>
      </w:r>
      <w:r w:rsidRPr="00393844">
        <w:rPr>
          <w:rFonts w:ascii="Garamond" w:hAnsi="Garamond"/>
          <w:i/>
        </w:rPr>
        <w:t>Drugs: Education, Prevention and Policy</w:t>
      </w:r>
      <w:r w:rsidRPr="00393844">
        <w:rPr>
          <w:rFonts w:ascii="Garamond" w:hAnsi="Garamond"/>
        </w:rPr>
        <w:t>, 23</w:t>
      </w:r>
      <w:r w:rsidR="005C43A3">
        <w:rPr>
          <w:rFonts w:ascii="Garamond" w:hAnsi="Garamond"/>
        </w:rPr>
        <w:t xml:space="preserve"> </w:t>
      </w:r>
      <w:r w:rsidRPr="00393844">
        <w:rPr>
          <w:rFonts w:ascii="Garamond" w:hAnsi="Garamond"/>
        </w:rPr>
        <w:t>(5): 388-396.</w:t>
      </w:r>
    </w:p>
    <w:p w14:paraId="343543CD" w14:textId="03BF5778" w:rsidR="00202B52" w:rsidRDefault="00202B52" w:rsidP="00855426">
      <w:pPr>
        <w:pStyle w:val="EndNoteBibliography"/>
        <w:spacing w:line="360" w:lineRule="auto"/>
        <w:jc w:val="left"/>
        <w:rPr>
          <w:rFonts w:ascii="Garamond" w:hAnsi="Garamond" w:cs="Arial"/>
          <w:color w:val="000000" w:themeColor="text1"/>
        </w:rPr>
      </w:pPr>
    </w:p>
    <w:p w14:paraId="58987C2F" w14:textId="371CC013" w:rsidR="007660A0" w:rsidRPr="007660A0" w:rsidRDefault="007660A0" w:rsidP="00855426">
      <w:pPr>
        <w:spacing w:after="0" w:line="360" w:lineRule="auto"/>
        <w:rPr>
          <w:rStyle w:val="A6"/>
          <w:rFonts w:ascii="Garamond" w:hAnsi="Garamond" w:cs="Arial"/>
          <w:color w:val="000000" w:themeColor="text1"/>
          <w:sz w:val="24"/>
          <w:szCs w:val="24"/>
        </w:rPr>
      </w:pPr>
      <w:r w:rsidRPr="007660A0">
        <w:rPr>
          <w:rStyle w:val="A6"/>
          <w:rFonts w:ascii="Garamond" w:hAnsi="Garamond" w:cs="Arial"/>
          <w:color w:val="000000" w:themeColor="text1"/>
          <w:sz w:val="24"/>
          <w:szCs w:val="24"/>
        </w:rPr>
        <w:t>EMCDDA [European Monitoring Centre for Drugs and Drug Addiction]. (2016</w:t>
      </w:r>
      <w:r w:rsidR="00FC4A02">
        <w:rPr>
          <w:rStyle w:val="A6"/>
          <w:rFonts w:ascii="Garamond" w:hAnsi="Garamond" w:cs="Arial"/>
          <w:color w:val="000000" w:themeColor="text1"/>
          <w:sz w:val="24"/>
          <w:szCs w:val="24"/>
        </w:rPr>
        <w:t>a</w:t>
      </w:r>
      <w:r w:rsidRPr="007660A0">
        <w:rPr>
          <w:rStyle w:val="A6"/>
          <w:rFonts w:ascii="Garamond" w:hAnsi="Garamond" w:cs="Arial"/>
          <w:color w:val="000000" w:themeColor="text1"/>
          <w:sz w:val="24"/>
          <w:szCs w:val="24"/>
        </w:rPr>
        <w:t xml:space="preserve">). </w:t>
      </w:r>
      <w:r w:rsidRPr="007660A0">
        <w:rPr>
          <w:rStyle w:val="A6"/>
          <w:rFonts w:ascii="Garamond" w:hAnsi="Garamond" w:cs="Arial"/>
          <w:i/>
          <w:iCs/>
          <w:color w:val="000000" w:themeColor="text1"/>
          <w:sz w:val="24"/>
          <w:szCs w:val="24"/>
        </w:rPr>
        <w:t>European Drug Report 2016: Trends and Developments.</w:t>
      </w:r>
      <w:r w:rsidRPr="007660A0">
        <w:rPr>
          <w:rStyle w:val="A6"/>
          <w:rFonts w:ascii="Garamond" w:hAnsi="Garamond" w:cs="Arial"/>
          <w:iCs/>
          <w:color w:val="000000" w:themeColor="text1"/>
          <w:sz w:val="24"/>
          <w:szCs w:val="24"/>
        </w:rPr>
        <w:t xml:space="preserve"> Luxembourg:</w:t>
      </w:r>
      <w:r w:rsidRPr="007660A0">
        <w:rPr>
          <w:rStyle w:val="A6"/>
          <w:rFonts w:ascii="Garamond" w:hAnsi="Garamond" w:cs="Arial"/>
          <w:color w:val="000000" w:themeColor="text1"/>
          <w:sz w:val="24"/>
          <w:szCs w:val="24"/>
        </w:rPr>
        <w:t xml:space="preserve"> Publications Office of the European Union.</w:t>
      </w:r>
    </w:p>
    <w:p w14:paraId="154176D5" w14:textId="650156F1" w:rsidR="00FC4A02" w:rsidRPr="009E3858" w:rsidRDefault="00FC4A02" w:rsidP="00FC4A02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 w:cs="AdvOT596495f2"/>
          <w:sz w:val="24"/>
          <w:lang w:val="en-US"/>
        </w:rPr>
        <w:lastRenderedPageBreak/>
        <w:t xml:space="preserve">EMCDDA. </w:t>
      </w:r>
      <w:r w:rsidRPr="007660A0">
        <w:rPr>
          <w:rStyle w:val="A6"/>
          <w:rFonts w:ascii="Garamond" w:hAnsi="Garamond" w:cs="Arial"/>
          <w:color w:val="000000" w:themeColor="text1"/>
          <w:sz w:val="24"/>
          <w:szCs w:val="24"/>
        </w:rPr>
        <w:t>[European Monitoring Centre for Drugs and Drug Addiction]</w:t>
      </w:r>
      <w:r>
        <w:rPr>
          <w:rFonts w:ascii="Garamond" w:hAnsi="Garamond" w:cs="AdvOT596495f2"/>
          <w:sz w:val="24"/>
          <w:lang w:val="en-US"/>
        </w:rPr>
        <w:t xml:space="preserve"> (2016b). EMCDDA insights: Preventing overdose deaths from heroin and o</w:t>
      </w:r>
      <w:r w:rsidRPr="009E3858">
        <w:rPr>
          <w:rFonts w:ascii="Garamond" w:hAnsi="Garamond" w:cs="AdvOT596495f2"/>
          <w:sz w:val="24"/>
          <w:lang w:val="en-US"/>
        </w:rPr>
        <w:t xml:space="preserve">ther </w:t>
      </w:r>
      <w:r>
        <w:rPr>
          <w:rFonts w:ascii="Garamond" w:hAnsi="Garamond" w:cs="AdvOT596495f2"/>
          <w:sz w:val="24"/>
          <w:lang w:val="en-US"/>
        </w:rPr>
        <w:t>opioids: Pre-provision of emergency naloxone (take-home n</w:t>
      </w:r>
      <w:r w:rsidRPr="009E3858">
        <w:rPr>
          <w:rFonts w:ascii="Garamond" w:hAnsi="Garamond" w:cs="AdvOT596495f2"/>
          <w:sz w:val="24"/>
          <w:lang w:val="en-US"/>
        </w:rPr>
        <w:t>aloxone). EMCDDA, Lisbon.</w:t>
      </w:r>
    </w:p>
    <w:p w14:paraId="010E159A" w14:textId="145F54DE" w:rsidR="003D318C" w:rsidRDefault="003D318C" w:rsidP="00855426">
      <w:pPr>
        <w:pStyle w:val="EndNoteBibliography"/>
        <w:spacing w:line="360" w:lineRule="auto"/>
        <w:jc w:val="left"/>
        <w:rPr>
          <w:rFonts w:ascii="Garamond" w:hAnsi="Garamond" w:cs="Arial"/>
          <w:color w:val="000000" w:themeColor="text1"/>
        </w:rPr>
      </w:pPr>
    </w:p>
    <w:p w14:paraId="28478AAA" w14:textId="131BFDD4" w:rsidR="003D318C" w:rsidRDefault="003D318C" w:rsidP="00855426">
      <w:pPr>
        <w:pStyle w:val="EndNoteBibliography"/>
        <w:spacing w:line="360" w:lineRule="auto"/>
        <w:jc w:val="left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Faulkner-Gurstein,</w:t>
      </w:r>
      <w:r w:rsidR="009B0842">
        <w:rPr>
          <w:rFonts w:ascii="Garamond" w:hAnsi="Garamond" w:cs="Arial"/>
          <w:color w:val="000000" w:themeColor="text1"/>
        </w:rPr>
        <w:t xml:space="preserve"> R.</w:t>
      </w:r>
      <w:r>
        <w:rPr>
          <w:rFonts w:ascii="Garamond" w:hAnsi="Garamond" w:cs="Arial"/>
          <w:color w:val="000000" w:themeColor="text1"/>
        </w:rPr>
        <w:t xml:space="preserve"> </w:t>
      </w:r>
      <w:r w:rsidR="009B0842">
        <w:rPr>
          <w:rFonts w:ascii="Garamond" w:hAnsi="Garamond" w:cs="Arial"/>
          <w:color w:val="000000" w:themeColor="text1"/>
        </w:rPr>
        <w:t>(</w:t>
      </w:r>
      <w:r>
        <w:rPr>
          <w:rFonts w:ascii="Garamond" w:hAnsi="Garamond" w:cs="Arial"/>
          <w:color w:val="000000" w:themeColor="text1"/>
        </w:rPr>
        <w:t>2017</w:t>
      </w:r>
      <w:r w:rsidR="009B0842">
        <w:rPr>
          <w:rFonts w:ascii="Garamond" w:hAnsi="Garamond" w:cs="Arial"/>
          <w:color w:val="000000" w:themeColor="text1"/>
        </w:rPr>
        <w:t xml:space="preserve">). The social logic of naloxone: Peer administration, harm reduction, and the transformation of social policy. </w:t>
      </w:r>
      <w:r w:rsidR="009B0842">
        <w:rPr>
          <w:rFonts w:ascii="Garamond" w:hAnsi="Garamond" w:cs="Arial"/>
          <w:i/>
          <w:color w:val="000000" w:themeColor="text1"/>
        </w:rPr>
        <w:t xml:space="preserve">Social Science &amp; Medicine, </w:t>
      </w:r>
      <w:r w:rsidR="009B0842">
        <w:rPr>
          <w:rFonts w:ascii="Garamond" w:hAnsi="Garamond" w:cs="Arial"/>
          <w:color w:val="000000" w:themeColor="text1"/>
        </w:rPr>
        <w:t>180, 20-27.</w:t>
      </w:r>
      <w:r>
        <w:rPr>
          <w:rFonts w:ascii="Garamond" w:hAnsi="Garamond" w:cs="Arial"/>
          <w:color w:val="000000" w:themeColor="text1"/>
        </w:rPr>
        <w:t xml:space="preserve"> </w:t>
      </w:r>
    </w:p>
    <w:p w14:paraId="4B6067E0" w14:textId="77777777" w:rsidR="003D318C" w:rsidRDefault="003D318C" w:rsidP="00855426">
      <w:pPr>
        <w:pStyle w:val="EndNoteBibliography"/>
        <w:spacing w:line="360" w:lineRule="auto"/>
        <w:jc w:val="left"/>
        <w:rPr>
          <w:rFonts w:ascii="Garamond" w:hAnsi="Garamond" w:cs="Arial"/>
          <w:color w:val="000000" w:themeColor="text1"/>
        </w:rPr>
      </w:pPr>
    </w:p>
    <w:p w14:paraId="3AD0E28D" w14:textId="77777777" w:rsidR="00202B52" w:rsidRDefault="00202B52" w:rsidP="00855426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733DA">
        <w:rPr>
          <w:rFonts w:ascii="Garamond" w:hAnsi="Garamond" w:cs="Times New Roman"/>
          <w:sz w:val="24"/>
          <w:szCs w:val="24"/>
        </w:rPr>
        <w:t xml:space="preserve">Fitzgerald, J. (2015). </w:t>
      </w:r>
      <w:r>
        <w:rPr>
          <w:rFonts w:ascii="Garamond" w:hAnsi="Garamond" w:cs="Times New Roman"/>
          <w:i/>
          <w:sz w:val="24"/>
          <w:szCs w:val="24"/>
        </w:rPr>
        <w:t xml:space="preserve">Framing drug use: Bodies, space, </w:t>
      </w:r>
      <w:proofErr w:type="gramStart"/>
      <w:r>
        <w:rPr>
          <w:rFonts w:ascii="Garamond" w:hAnsi="Garamond" w:cs="Times New Roman"/>
          <w:i/>
          <w:sz w:val="24"/>
          <w:szCs w:val="24"/>
        </w:rPr>
        <w:t>economy</w:t>
      </w:r>
      <w:proofErr w:type="gramEnd"/>
      <w:r>
        <w:rPr>
          <w:rFonts w:ascii="Garamond" w:hAnsi="Garamond" w:cs="Times New Roman"/>
          <w:i/>
          <w:sz w:val="24"/>
          <w:szCs w:val="24"/>
        </w:rPr>
        <w:t xml:space="preserve"> and c</w:t>
      </w:r>
      <w:r w:rsidRPr="0097512A">
        <w:rPr>
          <w:rFonts w:ascii="Garamond" w:hAnsi="Garamond" w:cs="Times New Roman"/>
          <w:i/>
          <w:sz w:val="24"/>
          <w:szCs w:val="24"/>
        </w:rPr>
        <w:t>rime.</w:t>
      </w:r>
      <w:r w:rsidRPr="0097512A">
        <w:rPr>
          <w:rFonts w:ascii="Garamond" w:hAnsi="Garamond" w:cs="Times New Roman"/>
          <w:sz w:val="24"/>
          <w:szCs w:val="24"/>
        </w:rPr>
        <w:t xml:space="preserve"> Basingstoke</w:t>
      </w:r>
      <w:r>
        <w:rPr>
          <w:rFonts w:ascii="Garamond" w:hAnsi="Garamond" w:cs="Times New Roman"/>
          <w:sz w:val="24"/>
          <w:szCs w:val="24"/>
        </w:rPr>
        <w:t xml:space="preserve">: </w:t>
      </w:r>
      <w:r w:rsidRPr="0097512A">
        <w:rPr>
          <w:rFonts w:ascii="Garamond" w:hAnsi="Garamond" w:cs="Times New Roman"/>
          <w:sz w:val="24"/>
          <w:szCs w:val="24"/>
        </w:rPr>
        <w:t>Palgrave Macmillan.</w:t>
      </w:r>
    </w:p>
    <w:p w14:paraId="37C29536" w14:textId="77777777" w:rsidR="001B6EC2" w:rsidRPr="00393844" w:rsidRDefault="001B6EC2" w:rsidP="00855426">
      <w:pPr>
        <w:pStyle w:val="EndNoteBibliography"/>
        <w:spacing w:line="360" w:lineRule="auto"/>
        <w:jc w:val="left"/>
        <w:rPr>
          <w:rFonts w:ascii="Garamond" w:hAnsi="Garamond" w:cs="Arial"/>
          <w:color w:val="000000" w:themeColor="text1"/>
        </w:rPr>
      </w:pPr>
    </w:p>
    <w:p w14:paraId="3EE30E09" w14:textId="77777777" w:rsidR="001B6EC2" w:rsidRDefault="001B6EC2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393844">
        <w:rPr>
          <w:rFonts w:ascii="Garamond" w:hAnsi="Garamond"/>
          <w:sz w:val="24"/>
          <w:szCs w:val="24"/>
          <w:lang w:val="en-US"/>
        </w:rPr>
        <w:t xml:space="preserve">Fomiatti, R., Moore, D. &amp; Fraser, S. (2017). </w:t>
      </w:r>
      <w:proofErr w:type="spellStart"/>
      <w:r w:rsidRPr="00393844">
        <w:rPr>
          <w:rFonts w:ascii="Garamond" w:hAnsi="Garamond"/>
          <w:sz w:val="24"/>
          <w:szCs w:val="24"/>
          <w:lang w:val="en-US"/>
        </w:rPr>
        <w:t>Interpellating</w:t>
      </w:r>
      <w:proofErr w:type="spellEnd"/>
      <w:r w:rsidRPr="00393844">
        <w:rPr>
          <w:rFonts w:ascii="Garamond" w:hAnsi="Garamond"/>
          <w:sz w:val="24"/>
          <w:szCs w:val="24"/>
          <w:lang w:val="en-US"/>
        </w:rPr>
        <w:t xml:space="preserve"> recovery: The politics of ‘identity’ in recovery-focused treatment. </w:t>
      </w:r>
      <w:proofErr w:type="gramStart"/>
      <w:r w:rsidRPr="00393844">
        <w:rPr>
          <w:rFonts w:ascii="Garamond" w:hAnsi="Garamond"/>
          <w:i/>
          <w:sz w:val="24"/>
          <w:szCs w:val="24"/>
          <w:lang w:val="en-US"/>
        </w:rPr>
        <w:t>International Journal of Drug Policy,</w:t>
      </w:r>
      <w:proofErr w:type="gramEnd"/>
      <w:r w:rsidRPr="00393844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Pr="00393844">
        <w:rPr>
          <w:rFonts w:ascii="Garamond" w:hAnsi="Garamond"/>
          <w:sz w:val="24"/>
          <w:szCs w:val="24"/>
          <w:lang w:val="en-US"/>
        </w:rPr>
        <w:t>published online 13 May, 2017.</w:t>
      </w:r>
    </w:p>
    <w:p w14:paraId="22BEC638" w14:textId="77777777" w:rsidR="003B59F8" w:rsidRDefault="003B59F8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7141EC67" w14:textId="77777777" w:rsidR="003B59F8" w:rsidRPr="00701F39" w:rsidRDefault="003B59F8" w:rsidP="003B59F8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Fraser, S. &amp; Moore, D. (2011). Governing through problems: The formulation of policy on amphetamine-type stimulants (ATS) in Australia. </w:t>
      </w:r>
      <w:r>
        <w:rPr>
          <w:rFonts w:ascii="Garamond" w:hAnsi="Garamond"/>
          <w:i/>
          <w:sz w:val="24"/>
          <w:szCs w:val="24"/>
          <w:lang w:val="en-US"/>
        </w:rPr>
        <w:t xml:space="preserve">International Journal of Drug Policy, </w:t>
      </w:r>
      <w:r>
        <w:rPr>
          <w:rFonts w:ascii="Garamond" w:hAnsi="Garamond"/>
          <w:sz w:val="24"/>
          <w:szCs w:val="24"/>
          <w:lang w:val="en-US"/>
        </w:rPr>
        <w:t>22 (6), 498-506.</w:t>
      </w:r>
    </w:p>
    <w:p w14:paraId="7BEF1CB0" w14:textId="77777777" w:rsidR="00202B52" w:rsidRDefault="00202B52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02A12AAF" w14:textId="77777777" w:rsidR="00202B52" w:rsidRDefault="00202B52" w:rsidP="00855426">
      <w:pPr>
        <w:spacing w:line="360" w:lineRule="auto"/>
        <w:rPr>
          <w:rFonts w:ascii="Garamond" w:hAnsi="Garamond" w:cstheme="minorHAnsi"/>
          <w:sz w:val="24"/>
          <w:szCs w:val="24"/>
        </w:rPr>
      </w:pPr>
      <w:r w:rsidRPr="0097512A">
        <w:rPr>
          <w:rFonts w:ascii="Garamond" w:hAnsi="Garamond" w:cstheme="minorHAnsi"/>
          <w:sz w:val="24"/>
          <w:szCs w:val="24"/>
        </w:rPr>
        <w:t xml:space="preserve">Fraser, S., Moore, D. &amp; Keane, H. (2014). </w:t>
      </w:r>
      <w:r>
        <w:rPr>
          <w:rFonts w:ascii="Garamond" w:hAnsi="Garamond" w:cstheme="minorHAnsi"/>
          <w:i/>
          <w:sz w:val="24"/>
          <w:szCs w:val="24"/>
        </w:rPr>
        <w:t>Habits: Remaking a</w:t>
      </w:r>
      <w:r w:rsidRPr="0097512A">
        <w:rPr>
          <w:rFonts w:ascii="Garamond" w:hAnsi="Garamond" w:cstheme="minorHAnsi"/>
          <w:i/>
          <w:sz w:val="24"/>
          <w:szCs w:val="24"/>
        </w:rPr>
        <w:t>ddiction.</w:t>
      </w:r>
      <w:r w:rsidRPr="0097512A">
        <w:rPr>
          <w:rFonts w:ascii="Garamond" w:hAnsi="Garamond" w:cstheme="minorHAnsi"/>
          <w:sz w:val="24"/>
          <w:szCs w:val="24"/>
        </w:rPr>
        <w:t xml:space="preserve"> Basingstoke</w:t>
      </w:r>
      <w:r>
        <w:rPr>
          <w:rFonts w:ascii="Garamond" w:hAnsi="Garamond" w:cstheme="minorHAnsi"/>
          <w:sz w:val="24"/>
          <w:szCs w:val="24"/>
        </w:rPr>
        <w:t>: Palgrave Macmillan.</w:t>
      </w:r>
    </w:p>
    <w:p w14:paraId="641CC2CC" w14:textId="77777777" w:rsidR="00202B52" w:rsidRDefault="00202B52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35F0709B" w14:textId="0B2556A3" w:rsidR="00202B52" w:rsidRPr="00E963DB" w:rsidRDefault="00202B52" w:rsidP="00855426">
      <w:pPr>
        <w:pStyle w:val="EndNoteBibliography"/>
        <w:spacing w:line="360" w:lineRule="auto"/>
        <w:jc w:val="left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Fraser, S., Pienaar, K., Dilkes-Frayne, E., Moore, D., Kokanovic, R., Treloar, C. &amp; Dunlop, A. (in press). Addiction stigma and the biopolitics of liberal modernity: A qualitative analysis. </w:t>
      </w:r>
      <w:r>
        <w:rPr>
          <w:rFonts w:ascii="Garamond" w:hAnsi="Garamond" w:cs="Arial"/>
          <w:i/>
          <w:color w:val="000000" w:themeColor="text1"/>
        </w:rPr>
        <w:t>Internaitonal Journal of Drug Policy.</w:t>
      </w:r>
      <w:r w:rsidR="00301512">
        <w:rPr>
          <w:rFonts w:ascii="Garamond" w:hAnsi="Garamond" w:cs="Arial"/>
          <w:i/>
          <w:color w:val="000000" w:themeColor="text1"/>
        </w:rPr>
        <w:t xml:space="preserve"> </w:t>
      </w:r>
    </w:p>
    <w:p w14:paraId="69A45846" w14:textId="77777777" w:rsidR="00E963DB" w:rsidRPr="00393844" w:rsidRDefault="00E963DB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279E4BCF" w14:textId="7C5664F5" w:rsidR="001B6EC2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393844">
        <w:rPr>
          <w:rFonts w:ascii="Garamond" w:hAnsi="Garamond" w:cs="Times New Roman"/>
          <w:sz w:val="24"/>
          <w:szCs w:val="24"/>
        </w:rPr>
        <w:t xml:space="preserve">George, S., Bouley, S. &amp; Begley, D. (2010). ‘I saved a life’: A heroin addict’s reflections on managing an overdose using ‘take home naloxone’. </w:t>
      </w:r>
      <w:r w:rsidRPr="00393844">
        <w:rPr>
          <w:rFonts w:ascii="Garamond" w:hAnsi="Garamond" w:cs="Times New Roman"/>
          <w:i/>
          <w:sz w:val="24"/>
          <w:szCs w:val="24"/>
        </w:rPr>
        <w:t>BMJ Case Reports,</w:t>
      </w:r>
      <w:r w:rsidR="005C43A3">
        <w:rPr>
          <w:rFonts w:ascii="Garamond" w:hAnsi="Garamond" w:cs="Times New Roman"/>
          <w:i/>
          <w:sz w:val="24"/>
          <w:szCs w:val="24"/>
        </w:rPr>
        <w:t xml:space="preserve"> </w:t>
      </w:r>
      <w:r w:rsidRPr="00393844">
        <w:rPr>
          <w:rFonts w:ascii="Garamond" w:hAnsi="Garamond" w:cs="Times New Roman"/>
          <w:sz w:val="24"/>
          <w:szCs w:val="24"/>
        </w:rPr>
        <w:t>doi:10.1136/bcr.05.2010.2986, 1-4.</w:t>
      </w:r>
    </w:p>
    <w:p w14:paraId="7ECF042F" w14:textId="77777777" w:rsidR="001B6EC2" w:rsidRPr="00393844" w:rsidRDefault="001B6EC2" w:rsidP="00855426">
      <w:pPr>
        <w:spacing w:after="0" w:line="360" w:lineRule="auto"/>
        <w:rPr>
          <w:rFonts w:ascii="Garamond" w:hAnsi="Garamond" w:cs="Times New Roman"/>
          <w:i/>
          <w:sz w:val="24"/>
          <w:szCs w:val="24"/>
        </w:rPr>
      </w:pPr>
    </w:p>
    <w:p w14:paraId="68196BB6" w14:textId="24962585" w:rsidR="001B6EC2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393844">
        <w:rPr>
          <w:rFonts w:ascii="Garamond" w:hAnsi="Garamond" w:cs="Times New Roman"/>
          <w:sz w:val="24"/>
          <w:szCs w:val="24"/>
        </w:rPr>
        <w:t xml:space="preserve">Green, T., Bowman, S., </w:t>
      </w:r>
      <w:proofErr w:type="spellStart"/>
      <w:r w:rsidRPr="00393844">
        <w:rPr>
          <w:rFonts w:ascii="Garamond" w:hAnsi="Garamond" w:cs="Times New Roman"/>
          <w:sz w:val="24"/>
          <w:szCs w:val="24"/>
        </w:rPr>
        <w:t>Zaller</w:t>
      </w:r>
      <w:proofErr w:type="spellEnd"/>
      <w:r w:rsidRPr="00393844">
        <w:rPr>
          <w:rFonts w:ascii="Garamond" w:hAnsi="Garamond" w:cs="Times New Roman"/>
          <w:sz w:val="24"/>
          <w:szCs w:val="24"/>
        </w:rPr>
        <w:t xml:space="preserve">, N., Ray, M., Case, P. &amp; Heimer, R. (2013). Barriers to medical provider support for prescription naloxone as overdose antidote for lay responders. </w:t>
      </w:r>
      <w:r w:rsidRPr="00393844">
        <w:rPr>
          <w:rFonts w:ascii="Garamond" w:hAnsi="Garamond" w:cs="Times New Roman"/>
          <w:i/>
          <w:sz w:val="24"/>
          <w:szCs w:val="24"/>
        </w:rPr>
        <w:t xml:space="preserve">Substance Use &amp; Misuse, </w:t>
      </w:r>
      <w:r w:rsidRPr="00393844">
        <w:rPr>
          <w:rFonts w:ascii="Garamond" w:hAnsi="Garamond" w:cs="Times New Roman"/>
          <w:sz w:val="24"/>
          <w:szCs w:val="24"/>
        </w:rPr>
        <w:t>48</w:t>
      </w:r>
      <w:r w:rsidR="005C43A3">
        <w:rPr>
          <w:rFonts w:ascii="Garamond" w:hAnsi="Garamond" w:cs="Times New Roman"/>
          <w:sz w:val="24"/>
          <w:szCs w:val="24"/>
        </w:rPr>
        <w:t xml:space="preserve"> </w:t>
      </w:r>
      <w:r w:rsidRPr="00393844">
        <w:rPr>
          <w:rFonts w:ascii="Garamond" w:hAnsi="Garamond" w:cs="Times New Roman"/>
          <w:sz w:val="24"/>
          <w:szCs w:val="24"/>
        </w:rPr>
        <w:t>(7), 558-567.</w:t>
      </w:r>
    </w:p>
    <w:p w14:paraId="32460673" w14:textId="77777777" w:rsidR="001B6EC2" w:rsidRPr="00393844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437241BE" w14:textId="77777777" w:rsidR="001B6EC2" w:rsidRDefault="001B6EC2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393844">
        <w:rPr>
          <w:rFonts w:ascii="Garamond" w:hAnsi="Garamond"/>
          <w:sz w:val="24"/>
          <w:szCs w:val="24"/>
          <w:lang w:val="en-US"/>
        </w:rPr>
        <w:t xml:space="preserve">Hathaway, A. Comeau, N. &amp; Erickson, P. (2011). Cannabis normalization and stigma: Contemporary practices of moral regulation. </w:t>
      </w:r>
      <w:r w:rsidRPr="00393844">
        <w:rPr>
          <w:rFonts w:ascii="Garamond" w:hAnsi="Garamond"/>
          <w:i/>
          <w:sz w:val="24"/>
          <w:szCs w:val="24"/>
          <w:lang w:val="en-US"/>
        </w:rPr>
        <w:t>Criminology &amp; Criminal Justice,</w:t>
      </w:r>
      <w:r w:rsidRPr="00393844">
        <w:rPr>
          <w:rFonts w:ascii="Garamond" w:hAnsi="Garamond"/>
          <w:sz w:val="24"/>
          <w:szCs w:val="24"/>
          <w:lang w:val="en-US"/>
        </w:rPr>
        <w:t xml:space="preserve"> 11 (5), 451-469.</w:t>
      </w:r>
    </w:p>
    <w:p w14:paraId="1150F94E" w14:textId="77777777" w:rsidR="001B6EC2" w:rsidRPr="00393844" w:rsidRDefault="001B6EC2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6A78F2A9" w14:textId="55BF3D0E" w:rsidR="001B6EC2" w:rsidRDefault="001B6EC2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Hill, D. &amp; McAuley, A. (2012). A comparative study of stakeholder views on take-home naloxone services. </w:t>
      </w:r>
      <w:r w:rsidRPr="00393844">
        <w:rPr>
          <w:rFonts w:ascii="Garamond" w:hAnsi="Garamond" w:cs="Arial"/>
          <w:i/>
          <w:color w:val="000000" w:themeColor="text1"/>
          <w:sz w:val="24"/>
          <w:szCs w:val="24"/>
        </w:rPr>
        <w:t xml:space="preserve">Journal of Substance Use, </w:t>
      </w:r>
      <w:r w:rsidRPr="00393844">
        <w:rPr>
          <w:rFonts w:ascii="Garamond" w:hAnsi="Garamond" w:cs="Arial"/>
          <w:color w:val="000000" w:themeColor="text1"/>
          <w:sz w:val="24"/>
          <w:szCs w:val="24"/>
        </w:rPr>
        <w:t>17</w:t>
      </w:r>
      <w:r w:rsidR="005C43A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393844">
        <w:rPr>
          <w:rFonts w:ascii="Garamond" w:hAnsi="Garamond" w:cs="Arial"/>
          <w:color w:val="000000" w:themeColor="text1"/>
          <w:sz w:val="24"/>
          <w:szCs w:val="24"/>
        </w:rPr>
        <w:t>(5-6), 430-441.</w:t>
      </w:r>
    </w:p>
    <w:p w14:paraId="39340D9E" w14:textId="7520B3AF" w:rsidR="001B6EC2" w:rsidRPr="00393844" w:rsidRDefault="001B6EC2" w:rsidP="0085542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1CFB3ED1" w14:textId="77777777" w:rsidR="001B6EC2" w:rsidRDefault="001B6EC2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Kerr, D., Dietze, P., Kelly, A-M. &amp; Jolley, D. (2008). </w:t>
      </w:r>
      <w:r w:rsidRPr="00393844">
        <w:rPr>
          <w:rFonts w:ascii="Garamond" w:hAnsi="Garamond" w:cs="Arial"/>
          <w:color w:val="000000" w:themeColor="text1"/>
          <w:sz w:val="24"/>
          <w:szCs w:val="24"/>
          <w:lang w:val="en-US"/>
        </w:rPr>
        <w:t xml:space="preserve">Attitudes of Australian heroin users to peer distribution of naloxone for heroin overdose: Perspectives on intranasal administration. </w:t>
      </w:r>
      <w:r w:rsidRPr="00393844">
        <w:rPr>
          <w:rFonts w:ascii="Garamond" w:hAnsi="Garamond" w:cs="Arial"/>
          <w:i/>
          <w:color w:val="000000" w:themeColor="text1"/>
          <w:sz w:val="24"/>
          <w:szCs w:val="24"/>
          <w:lang w:val="en-US"/>
        </w:rPr>
        <w:t xml:space="preserve">Journal of Urban Health, </w:t>
      </w:r>
      <w:r w:rsidRPr="00393844">
        <w:rPr>
          <w:rFonts w:ascii="Garamond" w:hAnsi="Garamond" w:cs="Arial"/>
          <w:color w:val="000000" w:themeColor="text1"/>
          <w:sz w:val="24"/>
          <w:szCs w:val="24"/>
          <w:lang w:val="en-US"/>
        </w:rPr>
        <w:t>85 (3), 352-360.</w:t>
      </w:r>
    </w:p>
    <w:p w14:paraId="6DA59849" w14:textId="77777777" w:rsidR="001B6EC2" w:rsidRPr="00393844" w:rsidRDefault="001B6EC2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</w:p>
    <w:p w14:paraId="04D029DA" w14:textId="77777777" w:rsidR="001B6EC2" w:rsidRDefault="001B6EC2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proofErr w:type="spellStart"/>
      <w:r w:rsidRPr="00393844">
        <w:rPr>
          <w:rFonts w:ascii="Garamond" w:hAnsi="Garamond" w:cs="Arial"/>
          <w:color w:val="000000" w:themeColor="text1"/>
          <w:sz w:val="24"/>
          <w:szCs w:val="24"/>
        </w:rPr>
        <w:t>Lagu</w:t>
      </w:r>
      <w:proofErr w:type="spellEnd"/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, T., Anderson, B. &amp; Stein, M. (2006). Overdoses among friends: Drug users are willing to administer naloxone to others. </w:t>
      </w:r>
      <w:r w:rsidRPr="00393844">
        <w:rPr>
          <w:rFonts w:ascii="Garamond" w:hAnsi="Garamond" w:cs="Arial"/>
          <w:i/>
          <w:color w:val="000000" w:themeColor="text1"/>
          <w:sz w:val="24"/>
          <w:szCs w:val="24"/>
        </w:rPr>
        <w:t xml:space="preserve">Journal of Substance Abuse Treatment, </w:t>
      </w:r>
      <w:r w:rsidRPr="00393844">
        <w:rPr>
          <w:rFonts w:ascii="Garamond" w:hAnsi="Garamond" w:cs="Arial"/>
          <w:color w:val="000000" w:themeColor="text1"/>
          <w:sz w:val="24"/>
          <w:szCs w:val="24"/>
        </w:rPr>
        <w:t>30 (2), 129-133.</w:t>
      </w:r>
    </w:p>
    <w:p w14:paraId="5F286070" w14:textId="77777777" w:rsidR="00EF6A2D" w:rsidRDefault="00EF6A2D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</w:p>
    <w:p w14:paraId="2B089E07" w14:textId="6367D83E" w:rsidR="00EF6A2D" w:rsidRDefault="00EF6A2D" w:rsidP="00EF6A2D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Lancaster, K. (2016). Performing the evidence-based drug policy paradigm. </w:t>
      </w:r>
      <w:r w:rsidRPr="00EF6A2D">
        <w:rPr>
          <w:rFonts w:ascii="Garamond" w:hAnsi="Garamond" w:cs="Arial"/>
          <w:i/>
          <w:color w:val="000000" w:themeColor="text1"/>
          <w:sz w:val="24"/>
          <w:szCs w:val="24"/>
        </w:rPr>
        <w:t>Contemporary Drug Problems</w:t>
      </w:r>
      <w:r>
        <w:rPr>
          <w:rFonts w:ascii="Garamond" w:hAnsi="Garamond" w:cs="Arial"/>
          <w:color w:val="000000" w:themeColor="text1"/>
          <w:sz w:val="24"/>
          <w:szCs w:val="24"/>
        </w:rPr>
        <w:t>, 43 (</w:t>
      </w:r>
      <w:r w:rsidRPr="00EF6A2D">
        <w:rPr>
          <w:rFonts w:ascii="Garamond" w:hAnsi="Garamond" w:cs="Arial"/>
          <w:color w:val="000000" w:themeColor="text1"/>
          <w:sz w:val="24"/>
          <w:szCs w:val="24"/>
        </w:rPr>
        <w:t>2</w:t>
      </w:r>
      <w:r>
        <w:rPr>
          <w:rFonts w:ascii="Garamond" w:hAnsi="Garamond" w:cs="Arial"/>
          <w:color w:val="000000" w:themeColor="text1"/>
          <w:sz w:val="24"/>
          <w:szCs w:val="24"/>
        </w:rPr>
        <w:t>),</w:t>
      </w:r>
      <w:r w:rsidRPr="00EF6A2D">
        <w:rPr>
          <w:rFonts w:ascii="Garamond" w:hAnsi="Garamond" w:cs="Arial"/>
          <w:color w:val="000000" w:themeColor="text1"/>
          <w:sz w:val="24"/>
          <w:szCs w:val="24"/>
        </w:rPr>
        <w:t xml:space="preserve"> 142-153.</w:t>
      </w:r>
    </w:p>
    <w:p w14:paraId="40E23117" w14:textId="77777777" w:rsidR="001B6EC2" w:rsidRPr="00393844" w:rsidRDefault="001B6EC2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</w:p>
    <w:p w14:paraId="40820F3B" w14:textId="7C369A02" w:rsidR="001B6EC2" w:rsidRPr="00855426" w:rsidRDefault="001B6EC2" w:rsidP="00855426">
      <w:pPr>
        <w:spacing w:after="0" w:line="360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855426">
        <w:rPr>
          <w:rFonts w:ascii="Garamond" w:hAnsi="Garamond" w:cs="Times New Roman"/>
          <w:color w:val="000000" w:themeColor="text1"/>
          <w:sz w:val="24"/>
          <w:szCs w:val="24"/>
        </w:rPr>
        <w:t xml:space="preserve">Lancaster, K., Treloar, C. &amp; Ritter, A. (2017). ‘Naloxone works’: The politics of knowledge in ‘evidence-based’ drug policy. </w:t>
      </w:r>
      <w:r w:rsidRPr="00855426">
        <w:rPr>
          <w:rFonts w:ascii="Garamond" w:hAnsi="Garamond" w:cs="Times New Roman"/>
          <w:i/>
          <w:color w:val="000000" w:themeColor="text1"/>
          <w:sz w:val="24"/>
          <w:szCs w:val="24"/>
        </w:rPr>
        <w:t>Health: An Interdisciplinary Journal for the Social Study of Health, Illness and Medicine</w:t>
      </w:r>
      <w:r w:rsidR="005C43A3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, </w:t>
      </w:r>
      <w:r w:rsidR="005C43A3">
        <w:rPr>
          <w:rFonts w:ascii="Garamond" w:hAnsi="Garamond" w:cs="Times New Roman"/>
          <w:color w:val="000000" w:themeColor="text1"/>
          <w:sz w:val="24"/>
          <w:szCs w:val="24"/>
        </w:rPr>
        <w:t xml:space="preserve">published online 30 </w:t>
      </w:r>
      <w:proofErr w:type="gramStart"/>
      <w:r w:rsidR="005C43A3">
        <w:rPr>
          <w:rFonts w:ascii="Garamond" w:hAnsi="Garamond" w:cs="Times New Roman"/>
          <w:color w:val="000000" w:themeColor="text1"/>
          <w:sz w:val="24"/>
          <w:szCs w:val="24"/>
        </w:rPr>
        <w:t>January,</w:t>
      </w:r>
      <w:proofErr w:type="gramEnd"/>
      <w:r w:rsidR="005C43A3">
        <w:rPr>
          <w:rFonts w:ascii="Garamond" w:hAnsi="Garamond" w:cs="Times New Roman"/>
          <w:color w:val="000000" w:themeColor="text1"/>
          <w:sz w:val="24"/>
          <w:szCs w:val="24"/>
        </w:rPr>
        <w:t xml:space="preserve"> 2017</w:t>
      </w:r>
      <w:r w:rsidRPr="00855426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588F1609" w14:textId="77777777" w:rsidR="001B6EC2" w:rsidRPr="00393844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044D3BAD" w14:textId="77777777" w:rsidR="001B6EC2" w:rsidRDefault="001B6EC2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  <w:proofErr w:type="spellStart"/>
      <w:r w:rsidRPr="00393844">
        <w:rPr>
          <w:rFonts w:ascii="Garamond" w:hAnsi="Garamond" w:cs="Arial"/>
          <w:color w:val="000000" w:themeColor="text1"/>
          <w:sz w:val="24"/>
          <w:szCs w:val="24"/>
        </w:rPr>
        <w:t>Lankenau</w:t>
      </w:r>
      <w:proofErr w:type="spellEnd"/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, S., Wagner, K., Silva, K., </w:t>
      </w:r>
      <w:proofErr w:type="spellStart"/>
      <w:r w:rsidRPr="00393844">
        <w:rPr>
          <w:rFonts w:ascii="Garamond" w:hAnsi="Garamond" w:cs="Arial"/>
          <w:color w:val="000000" w:themeColor="text1"/>
          <w:sz w:val="24"/>
          <w:szCs w:val="24"/>
        </w:rPr>
        <w:t>Kecojevic</w:t>
      </w:r>
      <w:proofErr w:type="spellEnd"/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, A., Iverson, E., McNeely, M. &amp; </w:t>
      </w:r>
      <w:proofErr w:type="spellStart"/>
      <w:r w:rsidRPr="00393844">
        <w:rPr>
          <w:rFonts w:ascii="Garamond" w:hAnsi="Garamond" w:cs="Arial"/>
          <w:color w:val="000000" w:themeColor="text1"/>
          <w:sz w:val="24"/>
          <w:szCs w:val="24"/>
        </w:rPr>
        <w:t>Kral</w:t>
      </w:r>
      <w:proofErr w:type="spellEnd"/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, A. (2013). </w:t>
      </w:r>
      <w:r w:rsidRPr="00393844">
        <w:rPr>
          <w:rFonts w:ascii="Garamond" w:hAnsi="Garamond" w:cs="Arial"/>
          <w:color w:val="000000" w:themeColor="text1"/>
          <w:sz w:val="24"/>
          <w:szCs w:val="24"/>
          <w:lang w:val="en-US"/>
        </w:rPr>
        <w:t xml:space="preserve">Injection drug users trained by overdose prevention programs: Responses to witnessed overdoses. </w:t>
      </w:r>
      <w:r w:rsidRPr="00393844">
        <w:rPr>
          <w:rFonts w:ascii="Garamond" w:hAnsi="Garamond" w:cs="Arial"/>
          <w:i/>
          <w:color w:val="000000" w:themeColor="text1"/>
          <w:sz w:val="24"/>
          <w:szCs w:val="24"/>
          <w:lang w:val="en-US"/>
        </w:rPr>
        <w:t xml:space="preserve">Journal of Community Health, </w:t>
      </w:r>
      <w:r w:rsidRPr="00393844">
        <w:rPr>
          <w:rFonts w:ascii="Garamond" w:hAnsi="Garamond" w:cs="Arial"/>
          <w:color w:val="000000" w:themeColor="text1"/>
          <w:sz w:val="24"/>
          <w:szCs w:val="24"/>
          <w:lang w:val="en-US"/>
        </w:rPr>
        <w:t>38 (1), 133-141.</w:t>
      </w:r>
    </w:p>
    <w:p w14:paraId="1279728D" w14:textId="77777777" w:rsidR="002F7AD5" w:rsidRDefault="002F7AD5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</w:p>
    <w:p w14:paraId="582C510E" w14:textId="39B919C3" w:rsidR="002F7AD5" w:rsidRDefault="002F7AD5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  <w:r>
        <w:rPr>
          <w:rFonts w:ascii="Garamond" w:hAnsi="Garamond" w:cs="Arial"/>
          <w:color w:val="000000" w:themeColor="text1"/>
          <w:sz w:val="24"/>
          <w:szCs w:val="24"/>
          <w:lang w:val="en-US"/>
        </w:rPr>
        <w:t xml:space="preserve">Latour, B. (2005). </w:t>
      </w:r>
      <w:r w:rsidRPr="002F7AD5">
        <w:rPr>
          <w:rFonts w:ascii="Garamond" w:hAnsi="Garamond" w:cs="Arial"/>
          <w:i/>
          <w:color w:val="000000" w:themeColor="text1"/>
          <w:sz w:val="24"/>
          <w:szCs w:val="24"/>
          <w:lang w:val="en-US"/>
        </w:rPr>
        <w:t>Reassembling the social: An introduction to actor-network theory</w:t>
      </w:r>
      <w:r>
        <w:rPr>
          <w:rFonts w:ascii="Garamond" w:hAnsi="Garamond" w:cs="Arial"/>
          <w:color w:val="000000" w:themeColor="text1"/>
          <w:sz w:val="24"/>
          <w:szCs w:val="24"/>
          <w:lang w:val="en-US"/>
        </w:rPr>
        <w:t xml:space="preserve">. Cambridge: Cambridge University Press. </w:t>
      </w:r>
    </w:p>
    <w:p w14:paraId="372E6B04" w14:textId="77777777" w:rsidR="002F7AD5" w:rsidRDefault="002F7AD5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</w:p>
    <w:p w14:paraId="10D690B0" w14:textId="77777777" w:rsidR="002F7AD5" w:rsidRPr="00702617" w:rsidRDefault="002F7AD5" w:rsidP="00855426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702617">
        <w:rPr>
          <w:rFonts w:ascii="Garamond" w:hAnsi="Garamond" w:cs="Times New Roman"/>
          <w:sz w:val="24"/>
          <w:szCs w:val="24"/>
        </w:rPr>
        <w:t xml:space="preserve">Law, J. (2004). </w:t>
      </w:r>
      <w:r>
        <w:rPr>
          <w:rFonts w:ascii="Garamond" w:hAnsi="Garamond" w:cs="Times New Roman"/>
          <w:i/>
          <w:sz w:val="24"/>
          <w:szCs w:val="24"/>
        </w:rPr>
        <w:t>After method: Mess in social science r</w:t>
      </w:r>
      <w:r w:rsidRPr="00702617">
        <w:rPr>
          <w:rFonts w:ascii="Garamond" w:hAnsi="Garamond" w:cs="Times New Roman"/>
          <w:i/>
          <w:sz w:val="24"/>
          <w:szCs w:val="24"/>
        </w:rPr>
        <w:t xml:space="preserve">esearch. </w:t>
      </w:r>
      <w:r w:rsidRPr="00702617">
        <w:rPr>
          <w:rFonts w:ascii="Garamond" w:hAnsi="Garamond" w:cs="Times New Roman"/>
          <w:sz w:val="24"/>
          <w:szCs w:val="24"/>
        </w:rPr>
        <w:t>London &amp; New York</w:t>
      </w:r>
      <w:r>
        <w:rPr>
          <w:rFonts w:ascii="Garamond" w:hAnsi="Garamond" w:cs="Times New Roman"/>
          <w:sz w:val="24"/>
          <w:szCs w:val="24"/>
        </w:rPr>
        <w:t>: Routledge</w:t>
      </w:r>
      <w:r w:rsidRPr="00702617">
        <w:rPr>
          <w:rFonts w:ascii="Garamond" w:hAnsi="Garamond" w:cs="Times New Roman"/>
          <w:sz w:val="24"/>
          <w:szCs w:val="24"/>
        </w:rPr>
        <w:t>.</w:t>
      </w:r>
    </w:p>
    <w:p w14:paraId="21F71E9C" w14:textId="77777777" w:rsidR="001B6EC2" w:rsidRPr="00393844" w:rsidRDefault="001B6EC2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</w:p>
    <w:p w14:paraId="205E1A72" w14:textId="5CC6A7A8" w:rsidR="001B6EC2" w:rsidRDefault="001B6EC2" w:rsidP="00855426">
      <w:pPr>
        <w:pStyle w:val="EndNoteBibliography"/>
        <w:spacing w:line="360" w:lineRule="auto"/>
        <w:jc w:val="left"/>
        <w:rPr>
          <w:rFonts w:ascii="Garamond" w:hAnsi="Garamond"/>
        </w:rPr>
      </w:pPr>
      <w:r w:rsidRPr="00393844">
        <w:rPr>
          <w:rFonts w:ascii="Garamond" w:hAnsi="Garamond"/>
          <w:lang w:val="en-GB"/>
        </w:rPr>
        <w:t xml:space="preserve">Lenton, S., Dietze, P. &amp; Jauncey, M. (2016). </w:t>
      </w:r>
      <w:r w:rsidRPr="00393844">
        <w:rPr>
          <w:rFonts w:ascii="Garamond" w:hAnsi="Garamond"/>
        </w:rPr>
        <w:t>Australia to reschedule naloxone for overdose.</w:t>
      </w:r>
      <w:r w:rsidRPr="00393844">
        <w:rPr>
          <w:rFonts w:ascii="Garamond" w:hAnsi="Garamond"/>
          <w:b/>
        </w:rPr>
        <w:t xml:space="preserve"> </w:t>
      </w:r>
      <w:r w:rsidRPr="00393844">
        <w:rPr>
          <w:rFonts w:ascii="Garamond" w:hAnsi="Garamond"/>
          <w:i/>
        </w:rPr>
        <w:t>Medical Journal of Australia</w:t>
      </w:r>
      <w:r w:rsidRPr="00393844">
        <w:rPr>
          <w:rFonts w:ascii="Garamond" w:hAnsi="Garamond"/>
        </w:rPr>
        <w:t>, 2014</w:t>
      </w:r>
      <w:r w:rsidR="005C43A3">
        <w:rPr>
          <w:rFonts w:ascii="Garamond" w:hAnsi="Garamond"/>
        </w:rPr>
        <w:t xml:space="preserve"> </w:t>
      </w:r>
      <w:r w:rsidRPr="00393844">
        <w:rPr>
          <w:rFonts w:ascii="Garamond" w:hAnsi="Garamond"/>
        </w:rPr>
        <w:t>(4): 146-147.</w:t>
      </w:r>
    </w:p>
    <w:p w14:paraId="55293DBC" w14:textId="77777777" w:rsidR="001B6EC2" w:rsidRPr="00393844" w:rsidRDefault="001B6EC2" w:rsidP="00855426">
      <w:pPr>
        <w:pStyle w:val="EndNoteBibliography"/>
        <w:spacing w:line="360" w:lineRule="auto"/>
        <w:jc w:val="left"/>
        <w:rPr>
          <w:rFonts w:ascii="Garamond" w:hAnsi="Garamond"/>
        </w:rPr>
      </w:pPr>
    </w:p>
    <w:p w14:paraId="2A324996" w14:textId="2A56BE13" w:rsidR="001B6EC2" w:rsidRDefault="001B6EC2" w:rsidP="00855426">
      <w:pPr>
        <w:pStyle w:val="EndNoteBibliography"/>
        <w:spacing w:line="360" w:lineRule="auto"/>
        <w:jc w:val="left"/>
        <w:rPr>
          <w:rFonts w:ascii="Garamond" w:hAnsi="Garamond"/>
        </w:rPr>
      </w:pPr>
      <w:r w:rsidRPr="00393844">
        <w:rPr>
          <w:rFonts w:ascii="Garamond" w:hAnsi="Garamond"/>
        </w:rPr>
        <w:lastRenderedPageBreak/>
        <w:t xml:space="preserve">Lenton, S., Dietze, P., Olsen, A., et al. (2015). Working together: Expanding the availability of naloxone for peer administration to prevent opioid overdose deaths in the Australian Capital Territory and beyond. </w:t>
      </w:r>
      <w:r w:rsidRPr="00393844">
        <w:rPr>
          <w:rFonts w:ascii="Garamond" w:hAnsi="Garamond"/>
          <w:i/>
        </w:rPr>
        <w:t xml:space="preserve">Drug and Alcohol Review, </w:t>
      </w:r>
      <w:r w:rsidRPr="00393844">
        <w:rPr>
          <w:rFonts w:ascii="Garamond" w:hAnsi="Garamond"/>
        </w:rPr>
        <w:t>34</w:t>
      </w:r>
      <w:r w:rsidR="005C43A3">
        <w:rPr>
          <w:rFonts w:ascii="Garamond" w:hAnsi="Garamond"/>
        </w:rPr>
        <w:t xml:space="preserve"> </w:t>
      </w:r>
      <w:r w:rsidRPr="00393844">
        <w:rPr>
          <w:rFonts w:ascii="Garamond" w:hAnsi="Garamond"/>
        </w:rPr>
        <w:t>(4): 404-11.</w:t>
      </w:r>
    </w:p>
    <w:p w14:paraId="663DD5BC" w14:textId="77777777" w:rsidR="001B6EC2" w:rsidRPr="00393844" w:rsidRDefault="001B6EC2" w:rsidP="00855426">
      <w:pPr>
        <w:pStyle w:val="EndNoteBibliography"/>
        <w:spacing w:line="360" w:lineRule="auto"/>
        <w:jc w:val="left"/>
        <w:rPr>
          <w:rFonts w:ascii="Garamond" w:hAnsi="Garamond"/>
        </w:rPr>
      </w:pPr>
    </w:p>
    <w:p w14:paraId="25ECD89B" w14:textId="7CD24966" w:rsidR="001B6EC2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393844">
        <w:rPr>
          <w:rFonts w:ascii="Garamond" w:hAnsi="Garamond" w:cs="Times New Roman"/>
          <w:sz w:val="24"/>
          <w:szCs w:val="24"/>
        </w:rPr>
        <w:t xml:space="preserve">Lloyd, C. (2013). The stigmatization of problem drug users: A narrative literature review. </w:t>
      </w:r>
      <w:r w:rsidRPr="00393844">
        <w:rPr>
          <w:rFonts w:ascii="Garamond" w:hAnsi="Garamond" w:cs="Times New Roman"/>
          <w:i/>
          <w:sz w:val="24"/>
          <w:szCs w:val="24"/>
        </w:rPr>
        <w:t>Drugs: Education, Prevention and Policy,</w:t>
      </w:r>
      <w:r w:rsidRPr="00393844">
        <w:rPr>
          <w:rFonts w:ascii="Garamond" w:hAnsi="Garamond" w:cs="Times New Roman"/>
          <w:sz w:val="24"/>
          <w:szCs w:val="24"/>
        </w:rPr>
        <w:t xml:space="preserve"> 20</w:t>
      </w:r>
      <w:r w:rsidR="005C43A3">
        <w:rPr>
          <w:rFonts w:ascii="Garamond" w:hAnsi="Garamond" w:cs="Times New Roman"/>
          <w:sz w:val="24"/>
          <w:szCs w:val="24"/>
        </w:rPr>
        <w:t xml:space="preserve"> </w:t>
      </w:r>
      <w:r w:rsidRPr="00393844">
        <w:rPr>
          <w:rFonts w:ascii="Garamond" w:hAnsi="Garamond" w:cs="Times New Roman"/>
          <w:sz w:val="24"/>
          <w:szCs w:val="24"/>
        </w:rPr>
        <w:t>(2), 85-95.</w:t>
      </w:r>
    </w:p>
    <w:p w14:paraId="7D039A55" w14:textId="77777777" w:rsidR="001B6EC2" w:rsidRPr="00393844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0E44A771" w14:textId="6B216FFE" w:rsidR="001B6EC2" w:rsidRPr="00393844" w:rsidRDefault="001B6EC2" w:rsidP="00855426">
      <w:pPr>
        <w:pStyle w:val="EndNoteBibliography"/>
        <w:spacing w:line="360" w:lineRule="auto"/>
        <w:jc w:val="left"/>
        <w:rPr>
          <w:rFonts w:ascii="Garamond" w:hAnsi="Garamond"/>
        </w:rPr>
      </w:pPr>
      <w:r w:rsidRPr="00393844">
        <w:rPr>
          <w:rFonts w:ascii="Garamond" w:hAnsi="Garamond"/>
        </w:rPr>
        <w:t xml:space="preserve">Martins, S.S, Sampson, L., Cerdá, M. &amp; Galea, S. (2015). Worldwide prevalence and trends in unintentional drug overdose: A systematic review of the literature. </w:t>
      </w:r>
      <w:r w:rsidRPr="00393844">
        <w:rPr>
          <w:rFonts w:ascii="Garamond" w:hAnsi="Garamond"/>
          <w:i/>
        </w:rPr>
        <w:t>American Journal of Public Health</w:t>
      </w:r>
      <w:r w:rsidRPr="00393844">
        <w:rPr>
          <w:rFonts w:ascii="Garamond" w:hAnsi="Garamond"/>
        </w:rPr>
        <w:t>, 105</w:t>
      </w:r>
      <w:r w:rsidR="005C43A3">
        <w:rPr>
          <w:rFonts w:ascii="Garamond" w:hAnsi="Garamond"/>
        </w:rPr>
        <w:t xml:space="preserve"> </w:t>
      </w:r>
      <w:r w:rsidRPr="00393844">
        <w:rPr>
          <w:rFonts w:ascii="Garamond" w:hAnsi="Garamond"/>
        </w:rPr>
        <w:t>(11): e29-e49.</w:t>
      </w:r>
    </w:p>
    <w:p w14:paraId="7AD85790" w14:textId="595B57BF" w:rsidR="001B6EC2" w:rsidRDefault="001B6EC2" w:rsidP="00855426">
      <w:pPr>
        <w:pStyle w:val="EndNoteBibliography"/>
        <w:spacing w:line="360" w:lineRule="auto"/>
        <w:jc w:val="left"/>
        <w:rPr>
          <w:rFonts w:ascii="Garamond" w:hAnsi="Garamond"/>
        </w:rPr>
      </w:pPr>
    </w:p>
    <w:p w14:paraId="2D2F3269" w14:textId="06544D2D" w:rsidR="001B6EC2" w:rsidRDefault="001B6EC2" w:rsidP="00855426">
      <w:pPr>
        <w:pStyle w:val="EndNoteBibliography"/>
        <w:spacing w:line="360" w:lineRule="auto"/>
        <w:jc w:val="left"/>
        <w:rPr>
          <w:rFonts w:ascii="Garamond" w:hAnsi="Garamond"/>
          <w:lang w:val="en-GB"/>
        </w:rPr>
      </w:pPr>
      <w:r w:rsidRPr="00393844">
        <w:rPr>
          <w:rFonts w:ascii="Garamond" w:hAnsi="Garamond"/>
          <w:lang w:val="en-GB"/>
        </w:rPr>
        <w:t xml:space="preserve">McAuley, A., Lindsay, G., Woods, M., &amp; Louttit, D. (2010). Responsible Management and use of personal take-home naloxone supply: A pilot project. </w:t>
      </w:r>
      <w:r w:rsidRPr="00393844">
        <w:rPr>
          <w:rFonts w:ascii="Garamond" w:hAnsi="Garamond"/>
          <w:i/>
          <w:lang w:val="en-GB"/>
        </w:rPr>
        <w:t>Drugs: Education, Prevention and Policy</w:t>
      </w:r>
      <w:r w:rsidRPr="00393844">
        <w:rPr>
          <w:rFonts w:ascii="Garamond" w:hAnsi="Garamond"/>
          <w:lang w:val="en-GB"/>
        </w:rPr>
        <w:t>,</w:t>
      </w:r>
      <w:r w:rsidR="005C43A3">
        <w:rPr>
          <w:rFonts w:ascii="Garamond" w:hAnsi="Garamond"/>
          <w:lang w:val="en-GB"/>
        </w:rPr>
        <w:t xml:space="preserve"> 17</w:t>
      </w:r>
      <w:r w:rsidRPr="00393844">
        <w:rPr>
          <w:rFonts w:ascii="Garamond" w:hAnsi="Garamond"/>
          <w:lang w:val="en-GB"/>
        </w:rPr>
        <w:t xml:space="preserve"> </w:t>
      </w:r>
      <w:r w:rsidR="005C43A3">
        <w:rPr>
          <w:rFonts w:ascii="Garamond" w:hAnsi="Garamond"/>
          <w:lang w:val="en-GB"/>
        </w:rPr>
        <w:t>(</w:t>
      </w:r>
      <w:r w:rsidRPr="00393844">
        <w:rPr>
          <w:rFonts w:ascii="Garamond" w:hAnsi="Garamond"/>
          <w:lang w:val="en-GB"/>
        </w:rPr>
        <w:t>4</w:t>
      </w:r>
      <w:r w:rsidR="005C43A3">
        <w:rPr>
          <w:rFonts w:ascii="Garamond" w:hAnsi="Garamond"/>
          <w:lang w:val="en-GB"/>
        </w:rPr>
        <w:t>),</w:t>
      </w:r>
      <w:r w:rsidRPr="00393844">
        <w:rPr>
          <w:rFonts w:ascii="Garamond" w:hAnsi="Garamond"/>
          <w:lang w:val="en-GB"/>
        </w:rPr>
        <w:t xml:space="preserve"> 388–399.</w:t>
      </w:r>
    </w:p>
    <w:p w14:paraId="06ADA65D" w14:textId="30FE2E4C" w:rsidR="001B6EC2" w:rsidRDefault="001B6EC2" w:rsidP="00855426">
      <w:pPr>
        <w:pStyle w:val="EndNoteBibliography"/>
        <w:spacing w:line="360" w:lineRule="auto"/>
        <w:jc w:val="left"/>
        <w:rPr>
          <w:rFonts w:ascii="Garamond" w:hAnsi="Garamond"/>
          <w:lang w:val="en-GB"/>
        </w:rPr>
      </w:pPr>
    </w:p>
    <w:p w14:paraId="0CA293F6" w14:textId="7CC9457A" w:rsidR="0089223F" w:rsidRDefault="0089223F" w:rsidP="00855426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sz w:val="24"/>
          <w:szCs w:val="24"/>
          <w:lang w:val="en-GB"/>
        </w:rPr>
      </w:pPr>
      <w:r>
        <w:rPr>
          <w:rFonts w:ascii="Garamond" w:hAnsi="Garamond" w:cs="Calibri"/>
          <w:sz w:val="24"/>
          <w:szCs w:val="24"/>
          <w:lang w:val="en-GB"/>
        </w:rPr>
        <w:t xml:space="preserve">McDonald, R., Campbell, N. &amp; Strang, J. (2017). Twenty years of take-home naloxone for the prevention of overdose deaths from heroin and other opioids – Conception and maturation. </w:t>
      </w:r>
      <w:r w:rsidRPr="0089223F">
        <w:rPr>
          <w:rFonts w:ascii="Garamond" w:hAnsi="Garamond" w:cs="Calibri"/>
          <w:i/>
          <w:sz w:val="24"/>
          <w:szCs w:val="24"/>
          <w:lang w:val="en-GB"/>
        </w:rPr>
        <w:t>Drug and Alcohol Dependence</w:t>
      </w:r>
      <w:r>
        <w:rPr>
          <w:rFonts w:ascii="Garamond" w:hAnsi="Garamond" w:cs="Calibri"/>
          <w:sz w:val="24"/>
          <w:szCs w:val="24"/>
          <w:lang w:val="en-GB"/>
        </w:rPr>
        <w:t>, 178, 176-187.</w:t>
      </w:r>
    </w:p>
    <w:p w14:paraId="541307E0" w14:textId="77777777" w:rsidR="0089223F" w:rsidRDefault="0089223F" w:rsidP="00855426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sz w:val="24"/>
          <w:szCs w:val="24"/>
          <w:lang w:val="en-GB"/>
        </w:rPr>
      </w:pPr>
    </w:p>
    <w:p w14:paraId="56C1D6D6" w14:textId="5ED8C9D1" w:rsidR="000327C0" w:rsidRPr="007660A0" w:rsidRDefault="000327C0" w:rsidP="00855426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sz w:val="24"/>
          <w:szCs w:val="24"/>
          <w:lang w:val="en-GB"/>
        </w:rPr>
      </w:pPr>
      <w:r w:rsidRPr="007660A0">
        <w:rPr>
          <w:rFonts w:ascii="Garamond" w:hAnsi="Garamond" w:cs="Calibri"/>
          <w:sz w:val="24"/>
          <w:szCs w:val="24"/>
          <w:lang w:val="en-GB"/>
        </w:rPr>
        <w:t>McDonald</w:t>
      </w:r>
      <w:r w:rsidR="007660A0" w:rsidRPr="007660A0">
        <w:rPr>
          <w:rFonts w:ascii="Garamond" w:hAnsi="Garamond" w:cs="Calibri"/>
          <w:sz w:val="24"/>
          <w:szCs w:val="24"/>
          <w:lang w:val="en-GB"/>
        </w:rPr>
        <w:t>,</w:t>
      </w:r>
      <w:r w:rsidRPr="007660A0">
        <w:rPr>
          <w:rFonts w:ascii="Garamond" w:hAnsi="Garamond" w:cs="Calibri"/>
          <w:sz w:val="24"/>
          <w:szCs w:val="24"/>
          <w:lang w:val="en-GB"/>
        </w:rPr>
        <w:t xml:space="preserve"> R</w:t>
      </w:r>
      <w:r w:rsidR="007660A0" w:rsidRPr="007660A0">
        <w:rPr>
          <w:rFonts w:ascii="Garamond" w:hAnsi="Garamond" w:cs="Calibri"/>
          <w:sz w:val="24"/>
          <w:szCs w:val="24"/>
          <w:lang w:val="en-GB"/>
        </w:rPr>
        <w:t>. &amp;</w:t>
      </w:r>
      <w:r w:rsidRPr="007660A0">
        <w:rPr>
          <w:rFonts w:ascii="Garamond" w:hAnsi="Garamond" w:cs="Calibri"/>
          <w:sz w:val="24"/>
          <w:szCs w:val="24"/>
          <w:lang w:val="en-GB"/>
        </w:rPr>
        <w:t xml:space="preserve"> Strang</w:t>
      </w:r>
      <w:r w:rsidR="007660A0" w:rsidRPr="007660A0">
        <w:rPr>
          <w:rFonts w:ascii="Garamond" w:hAnsi="Garamond" w:cs="Calibri"/>
          <w:sz w:val="24"/>
          <w:szCs w:val="24"/>
          <w:lang w:val="en-GB"/>
        </w:rPr>
        <w:t>,</w:t>
      </w:r>
      <w:r w:rsidRPr="007660A0">
        <w:rPr>
          <w:rFonts w:ascii="Garamond" w:hAnsi="Garamond" w:cs="Calibri"/>
          <w:sz w:val="24"/>
          <w:szCs w:val="24"/>
          <w:lang w:val="en-GB"/>
        </w:rPr>
        <w:t xml:space="preserve"> J.</w:t>
      </w:r>
      <w:r w:rsidR="007660A0" w:rsidRPr="007660A0">
        <w:rPr>
          <w:rFonts w:ascii="Garamond" w:hAnsi="Garamond" w:cs="Calibri"/>
          <w:sz w:val="24"/>
          <w:szCs w:val="24"/>
          <w:lang w:val="en-GB"/>
        </w:rPr>
        <w:t xml:space="preserve"> (2016).</w:t>
      </w:r>
      <w:r w:rsidRPr="007660A0">
        <w:rPr>
          <w:rFonts w:ascii="Garamond" w:hAnsi="Garamond" w:cs="Calibri"/>
          <w:sz w:val="24"/>
          <w:szCs w:val="24"/>
          <w:lang w:val="en-GB"/>
        </w:rPr>
        <w:t xml:space="preserve"> Are take-home naloxone programmes effective? Systematic</w:t>
      </w:r>
    </w:p>
    <w:p w14:paraId="2242F3AD" w14:textId="564A38C0" w:rsidR="000327C0" w:rsidRPr="007660A0" w:rsidRDefault="000327C0" w:rsidP="00855426">
      <w:pPr>
        <w:pStyle w:val="EndNoteBibliography"/>
        <w:spacing w:line="360" w:lineRule="auto"/>
        <w:jc w:val="left"/>
        <w:rPr>
          <w:rFonts w:ascii="Garamond" w:hAnsi="Garamond" w:cs="Calibri"/>
          <w:lang w:val="en-GB"/>
        </w:rPr>
      </w:pPr>
      <w:r w:rsidRPr="007660A0">
        <w:rPr>
          <w:rFonts w:ascii="Garamond" w:hAnsi="Garamond" w:cs="Calibri"/>
          <w:lang w:val="en-GB"/>
        </w:rPr>
        <w:t xml:space="preserve">review utilizing application of the Bradford Hill criteria. </w:t>
      </w:r>
      <w:r w:rsidRPr="007660A0">
        <w:rPr>
          <w:rFonts w:ascii="Garamond" w:hAnsi="Garamond" w:cs="Calibri"/>
          <w:i/>
          <w:lang w:val="en-GB"/>
        </w:rPr>
        <w:t>Addiction</w:t>
      </w:r>
      <w:r w:rsidR="007660A0" w:rsidRPr="007660A0">
        <w:rPr>
          <w:rFonts w:ascii="Garamond" w:hAnsi="Garamond" w:cs="Calibri"/>
          <w:lang w:val="en-GB"/>
        </w:rPr>
        <w:t xml:space="preserve">, </w:t>
      </w:r>
      <w:r w:rsidRPr="007660A0">
        <w:rPr>
          <w:rFonts w:ascii="Garamond" w:hAnsi="Garamond" w:cs="Calibri"/>
          <w:lang w:val="en-GB"/>
        </w:rPr>
        <w:t>111</w:t>
      </w:r>
      <w:r w:rsidR="007660A0" w:rsidRPr="007660A0">
        <w:rPr>
          <w:rFonts w:ascii="Garamond" w:hAnsi="Garamond" w:cs="Calibri"/>
          <w:lang w:val="en-GB"/>
        </w:rPr>
        <w:t xml:space="preserve"> </w:t>
      </w:r>
      <w:r w:rsidRPr="007660A0">
        <w:rPr>
          <w:rFonts w:ascii="Garamond" w:hAnsi="Garamond" w:cs="Calibri"/>
          <w:lang w:val="en-GB"/>
        </w:rPr>
        <w:t>(7)</w:t>
      </w:r>
      <w:r w:rsidR="007660A0" w:rsidRPr="007660A0">
        <w:rPr>
          <w:rFonts w:ascii="Garamond" w:hAnsi="Garamond" w:cs="Calibri"/>
          <w:lang w:val="en-GB"/>
        </w:rPr>
        <w:t xml:space="preserve">, </w:t>
      </w:r>
      <w:r w:rsidRPr="007660A0">
        <w:rPr>
          <w:rFonts w:ascii="Garamond" w:hAnsi="Garamond" w:cs="Calibri"/>
          <w:lang w:val="en-GB"/>
        </w:rPr>
        <w:t>1177-87.</w:t>
      </w:r>
    </w:p>
    <w:p w14:paraId="447C9330" w14:textId="77777777" w:rsidR="000327C0" w:rsidRPr="00393844" w:rsidRDefault="000327C0" w:rsidP="00855426">
      <w:pPr>
        <w:pStyle w:val="EndNoteBibliography"/>
        <w:spacing w:line="360" w:lineRule="auto"/>
        <w:jc w:val="left"/>
        <w:rPr>
          <w:rFonts w:ascii="Garamond" w:hAnsi="Garamond"/>
          <w:lang w:val="en-GB"/>
        </w:rPr>
      </w:pPr>
    </w:p>
    <w:p w14:paraId="5A4FB62D" w14:textId="61210365" w:rsidR="001B6EC2" w:rsidRDefault="001B6EC2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393844">
        <w:rPr>
          <w:rFonts w:ascii="Garamond" w:hAnsi="Garamond"/>
          <w:sz w:val="24"/>
          <w:szCs w:val="24"/>
          <w:lang w:val="en-US"/>
        </w:rPr>
        <w:t xml:space="preserve">McLean, K. (2011). The biopolitics of needle exchange in the United States. </w:t>
      </w:r>
      <w:r w:rsidRPr="00393844">
        <w:rPr>
          <w:rFonts w:ascii="Garamond" w:hAnsi="Garamond"/>
          <w:i/>
          <w:sz w:val="24"/>
          <w:szCs w:val="24"/>
          <w:lang w:val="en-US"/>
        </w:rPr>
        <w:t xml:space="preserve">Critical Public Health, </w:t>
      </w:r>
      <w:r w:rsidRPr="00393844">
        <w:rPr>
          <w:rFonts w:ascii="Garamond" w:hAnsi="Garamond"/>
          <w:sz w:val="24"/>
          <w:szCs w:val="24"/>
          <w:lang w:val="en-US"/>
        </w:rPr>
        <w:t>21</w:t>
      </w:r>
      <w:r w:rsidR="005C43A3">
        <w:rPr>
          <w:rFonts w:ascii="Garamond" w:hAnsi="Garamond"/>
          <w:sz w:val="24"/>
          <w:szCs w:val="24"/>
          <w:lang w:val="en-US"/>
        </w:rPr>
        <w:t xml:space="preserve"> </w:t>
      </w:r>
      <w:r w:rsidRPr="00393844">
        <w:rPr>
          <w:rFonts w:ascii="Garamond" w:hAnsi="Garamond"/>
          <w:sz w:val="24"/>
          <w:szCs w:val="24"/>
          <w:lang w:val="en-US"/>
        </w:rPr>
        <w:t>(1), 71-79.</w:t>
      </w:r>
    </w:p>
    <w:p w14:paraId="3F0CB73C" w14:textId="77777777" w:rsidR="001B6EC2" w:rsidRPr="00393844" w:rsidRDefault="001B6EC2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65DE5F4C" w14:textId="77777777" w:rsidR="001B6EC2" w:rsidRDefault="001B6EC2" w:rsidP="00855426">
      <w:pPr>
        <w:spacing w:after="0" w:line="360" w:lineRule="auto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McLean, K. (2016). ‘There’s nothing here’: Deindustrialization as risk environment for overdose. </w:t>
      </w:r>
      <w:r w:rsidRPr="00393844">
        <w:rPr>
          <w:rFonts w:ascii="Garamond" w:hAnsi="Garamond" w:cs="Arial"/>
          <w:i/>
          <w:color w:val="000000" w:themeColor="text1"/>
          <w:sz w:val="24"/>
          <w:szCs w:val="24"/>
        </w:rPr>
        <w:t xml:space="preserve">International Journal of Drug Policy, </w:t>
      </w:r>
      <w:r w:rsidRPr="00393844">
        <w:rPr>
          <w:rFonts w:ascii="Garamond" w:hAnsi="Garamond" w:cs="Arial"/>
          <w:color w:val="000000" w:themeColor="text1"/>
          <w:sz w:val="24"/>
          <w:szCs w:val="24"/>
        </w:rPr>
        <w:t>29, 19-26.</w:t>
      </w:r>
      <w:r w:rsidRPr="00393844">
        <w:rPr>
          <w:rFonts w:ascii="Garamond" w:hAnsi="Garamond" w:cs="Arial"/>
          <w:i/>
          <w:color w:val="000000" w:themeColor="text1"/>
          <w:sz w:val="24"/>
          <w:szCs w:val="24"/>
        </w:rPr>
        <w:t xml:space="preserve"> </w:t>
      </w:r>
    </w:p>
    <w:p w14:paraId="1EFAD308" w14:textId="77777777" w:rsidR="001B6EC2" w:rsidRPr="00393844" w:rsidRDefault="001B6EC2" w:rsidP="00855426">
      <w:pPr>
        <w:spacing w:after="0" w:line="360" w:lineRule="auto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14:paraId="177EAD61" w14:textId="09F6EE4F" w:rsidR="001B6EC2" w:rsidRDefault="001B6EC2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393844">
        <w:rPr>
          <w:rFonts w:ascii="Garamond" w:hAnsi="Garamond"/>
          <w:sz w:val="24"/>
          <w:szCs w:val="24"/>
          <w:lang w:val="en-US"/>
        </w:rPr>
        <w:t xml:space="preserve">Moore, D. (2009). ‘Workers’, ‘clients’ and the struggle over needs: Understanding encounters between service providers and street-based injecting drug users in an Australian city. </w:t>
      </w:r>
      <w:r w:rsidRPr="00393844">
        <w:rPr>
          <w:rFonts w:ascii="Garamond" w:hAnsi="Garamond"/>
          <w:i/>
          <w:sz w:val="24"/>
          <w:szCs w:val="24"/>
          <w:lang w:val="en-US"/>
        </w:rPr>
        <w:t xml:space="preserve">Social Science and Medicine, </w:t>
      </w:r>
      <w:r w:rsidRPr="00393844">
        <w:rPr>
          <w:rFonts w:ascii="Garamond" w:hAnsi="Garamond"/>
          <w:sz w:val="24"/>
          <w:szCs w:val="24"/>
          <w:lang w:val="en-US"/>
        </w:rPr>
        <w:t>68</w:t>
      </w:r>
      <w:r w:rsidR="005C43A3">
        <w:rPr>
          <w:rFonts w:ascii="Garamond" w:hAnsi="Garamond"/>
          <w:sz w:val="24"/>
          <w:szCs w:val="24"/>
          <w:lang w:val="en-US"/>
        </w:rPr>
        <w:t xml:space="preserve"> </w:t>
      </w:r>
      <w:r w:rsidRPr="00393844">
        <w:rPr>
          <w:rFonts w:ascii="Garamond" w:hAnsi="Garamond"/>
          <w:sz w:val="24"/>
          <w:szCs w:val="24"/>
          <w:lang w:val="en-US"/>
        </w:rPr>
        <w:t>(6), 1161-1168.</w:t>
      </w:r>
    </w:p>
    <w:p w14:paraId="58CEE9D1" w14:textId="7257A4EB" w:rsidR="008F5A76" w:rsidRPr="008F5A76" w:rsidRDefault="008F5A76" w:rsidP="00855426">
      <w:pPr>
        <w:spacing w:line="360" w:lineRule="auto"/>
        <w:rPr>
          <w:rFonts w:ascii="Garamond" w:hAnsi="Garamond"/>
          <w:i/>
          <w:sz w:val="24"/>
          <w:szCs w:val="24"/>
          <w:lang w:val="en-US"/>
        </w:rPr>
      </w:pPr>
    </w:p>
    <w:p w14:paraId="0C238823" w14:textId="2C2E5EC8" w:rsidR="001B6EC2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393844">
        <w:rPr>
          <w:rFonts w:ascii="Garamond" w:hAnsi="Garamond" w:cs="Times New Roman"/>
          <w:sz w:val="24"/>
          <w:szCs w:val="24"/>
        </w:rPr>
        <w:lastRenderedPageBreak/>
        <w:t xml:space="preserve">Neale, J. &amp; Strang, J. (2015). Naloxone – does over-antagonism matter? Evidence of iatrogenic harm after emergency treatment of heroin/opioid overdose. </w:t>
      </w:r>
      <w:r w:rsidRPr="00393844">
        <w:rPr>
          <w:rFonts w:ascii="Garamond" w:hAnsi="Garamond" w:cs="Times New Roman"/>
          <w:i/>
          <w:sz w:val="24"/>
          <w:szCs w:val="24"/>
        </w:rPr>
        <w:t xml:space="preserve">Addiction, </w:t>
      </w:r>
      <w:r w:rsidRPr="00393844">
        <w:rPr>
          <w:rFonts w:ascii="Garamond" w:hAnsi="Garamond" w:cs="Times New Roman"/>
          <w:sz w:val="24"/>
          <w:szCs w:val="24"/>
        </w:rPr>
        <w:t>110</w:t>
      </w:r>
      <w:r w:rsidR="005C43A3">
        <w:rPr>
          <w:rFonts w:ascii="Garamond" w:hAnsi="Garamond" w:cs="Times New Roman"/>
          <w:sz w:val="24"/>
          <w:szCs w:val="24"/>
        </w:rPr>
        <w:t xml:space="preserve"> </w:t>
      </w:r>
      <w:r w:rsidRPr="00393844">
        <w:rPr>
          <w:rFonts w:ascii="Garamond" w:hAnsi="Garamond" w:cs="Times New Roman"/>
          <w:sz w:val="24"/>
          <w:szCs w:val="24"/>
        </w:rPr>
        <w:t>(10), 1644-1652.</w:t>
      </w:r>
    </w:p>
    <w:p w14:paraId="4A2A5518" w14:textId="77777777" w:rsidR="001B6EC2" w:rsidRPr="00393844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550F6444" w14:textId="77777777" w:rsidR="001B6EC2" w:rsidRDefault="001B6EC2" w:rsidP="00855426">
      <w:pPr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</w:rPr>
      </w:pPr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Nelson, M., Lenton, S., Dietze, P., Olsen, A. &amp; </w:t>
      </w:r>
      <w:proofErr w:type="spellStart"/>
      <w:r w:rsidRPr="00393844">
        <w:rPr>
          <w:rFonts w:ascii="Garamond" w:hAnsi="Garamond" w:cs="Arial"/>
          <w:color w:val="000000" w:themeColor="text1"/>
          <w:sz w:val="24"/>
          <w:szCs w:val="24"/>
        </w:rPr>
        <w:t>Agramunt</w:t>
      </w:r>
      <w:proofErr w:type="spellEnd"/>
      <w:r w:rsidRPr="00393844">
        <w:rPr>
          <w:rFonts w:ascii="Garamond" w:hAnsi="Garamond" w:cs="Arial"/>
          <w:color w:val="000000" w:themeColor="text1"/>
          <w:sz w:val="24"/>
          <w:szCs w:val="24"/>
        </w:rPr>
        <w:t>, S. (2016). Evaluation of the WA peer Naloxone Project – Final report. National Drug Research Institute, Curtin University, Perth, Western Australia.</w:t>
      </w:r>
    </w:p>
    <w:p w14:paraId="6B18729C" w14:textId="77777777" w:rsidR="001B6EC2" w:rsidRDefault="001B6EC2" w:rsidP="00855426">
      <w:pPr>
        <w:spacing w:line="360" w:lineRule="auto"/>
        <w:rPr>
          <w:rFonts w:ascii="Garamond" w:hAnsi="Garamond" w:cs="Segoe UI"/>
          <w:sz w:val="24"/>
          <w:szCs w:val="24"/>
          <w:lang w:val="en-US"/>
        </w:rPr>
      </w:pPr>
    </w:p>
    <w:p w14:paraId="6FE59458" w14:textId="7E59EA65" w:rsidR="00E41533" w:rsidRDefault="00E41533" w:rsidP="00855426">
      <w:pPr>
        <w:spacing w:line="360" w:lineRule="auto"/>
        <w:rPr>
          <w:rFonts w:ascii="Garamond" w:hAnsi="Garamond" w:cs="Segoe UI"/>
          <w:sz w:val="24"/>
          <w:szCs w:val="24"/>
          <w:lang w:val="en-US"/>
        </w:rPr>
      </w:pPr>
      <w:r>
        <w:rPr>
          <w:rFonts w:ascii="Garamond" w:hAnsi="Garamond" w:cs="Segoe UI"/>
          <w:sz w:val="24"/>
          <w:szCs w:val="24"/>
          <w:lang w:val="en-US"/>
        </w:rPr>
        <w:t xml:space="preserve">Nielsen, S., Menon, N., </w:t>
      </w:r>
      <w:proofErr w:type="spellStart"/>
      <w:r>
        <w:rPr>
          <w:rFonts w:ascii="Garamond" w:hAnsi="Garamond" w:cs="Segoe UI"/>
          <w:sz w:val="24"/>
          <w:szCs w:val="24"/>
          <w:lang w:val="en-US"/>
        </w:rPr>
        <w:t>Larney</w:t>
      </w:r>
      <w:proofErr w:type="spellEnd"/>
      <w:r>
        <w:rPr>
          <w:rFonts w:ascii="Garamond" w:hAnsi="Garamond" w:cs="Segoe UI"/>
          <w:sz w:val="24"/>
          <w:szCs w:val="24"/>
          <w:lang w:val="en-US"/>
        </w:rPr>
        <w:t xml:space="preserve">, S., Farrell, M. &amp; Degenhardt, L. (2016). Community pharmacist knowledge, </w:t>
      </w:r>
      <w:proofErr w:type="gramStart"/>
      <w:r>
        <w:rPr>
          <w:rFonts w:ascii="Garamond" w:hAnsi="Garamond" w:cs="Segoe UI"/>
          <w:sz w:val="24"/>
          <w:szCs w:val="24"/>
          <w:lang w:val="en-US"/>
        </w:rPr>
        <w:t>attitudes</w:t>
      </w:r>
      <w:proofErr w:type="gramEnd"/>
      <w:r>
        <w:rPr>
          <w:rFonts w:ascii="Garamond" w:hAnsi="Garamond" w:cs="Segoe UI"/>
          <w:sz w:val="24"/>
          <w:szCs w:val="24"/>
          <w:lang w:val="en-US"/>
        </w:rPr>
        <w:t xml:space="preserve"> and confidence regarding naloxone for overdose reversal. </w:t>
      </w:r>
      <w:r>
        <w:rPr>
          <w:rFonts w:ascii="Garamond" w:hAnsi="Garamond" w:cs="Segoe UI"/>
          <w:i/>
          <w:sz w:val="24"/>
          <w:szCs w:val="24"/>
          <w:lang w:val="en-US"/>
        </w:rPr>
        <w:t>Addiction,</w:t>
      </w:r>
      <w:r>
        <w:rPr>
          <w:rFonts w:ascii="Garamond" w:hAnsi="Garamond" w:cs="Segoe UI"/>
          <w:sz w:val="24"/>
          <w:szCs w:val="24"/>
          <w:lang w:val="en-US"/>
        </w:rPr>
        <w:t xml:space="preserve"> 11 (12), 2177-2186.</w:t>
      </w:r>
    </w:p>
    <w:p w14:paraId="46094F7C" w14:textId="77777777" w:rsidR="00D3551F" w:rsidRDefault="00D3551F" w:rsidP="00855426">
      <w:pPr>
        <w:spacing w:line="360" w:lineRule="auto"/>
        <w:rPr>
          <w:rFonts w:ascii="Garamond" w:hAnsi="Garamond" w:cs="Segoe UI"/>
          <w:sz w:val="24"/>
          <w:szCs w:val="24"/>
          <w:lang w:val="en-US"/>
        </w:rPr>
      </w:pPr>
    </w:p>
    <w:p w14:paraId="6E32FD36" w14:textId="327974B8" w:rsidR="00D3551F" w:rsidRPr="00E41533" w:rsidRDefault="00D3551F" w:rsidP="00D3551F">
      <w:pPr>
        <w:spacing w:line="360" w:lineRule="auto"/>
        <w:rPr>
          <w:rFonts w:ascii="Garamond" w:hAnsi="Garamond" w:cs="Segoe UI"/>
          <w:sz w:val="24"/>
          <w:szCs w:val="24"/>
          <w:lang w:val="en-US"/>
        </w:rPr>
      </w:pPr>
      <w:r>
        <w:rPr>
          <w:rFonts w:ascii="Garamond" w:hAnsi="Garamond" w:cs="Segoe UI"/>
          <w:sz w:val="24"/>
          <w:szCs w:val="24"/>
          <w:lang w:val="en-US"/>
        </w:rPr>
        <w:t>NPHL (The Network for Public Health Law). (201</w:t>
      </w:r>
      <w:r w:rsidR="00301512">
        <w:rPr>
          <w:rFonts w:ascii="Garamond" w:hAnsi="Garamond" w:cs="Segoe UI"/>
          <w:sz w:val="24"/>
          <w:szCs w:val="24"/>
          <w:lang w:val="en-US"/>
        </w:rPr>
        <w:t>7</w:t>
      </w:r>
      <w:r>
        <w:rPr>
          <w:rFonts w:ascii="Garamond" w:hAnsi="Garamond" w:cs="Segoe UI"/>
          <w:sz w:val="24"/>
          <w:szCs w:val="24"/>
          <w:lang w:val="en-US"/>
        </w:rPr>
        <w:t>). Legal interv</w:t>
      </w:r>
      <w:r w:rsidR="00C6097D">
        <w:rPr>
          <w:rFonts w:ascii="Garamond" w:hAnsi="Garamond" w:cs="Segoe UI"/>
          <w:sz w:val="24"/>
          <w:szCs w:val="24"/>
          <w:lang w:val="en-US"/>
        </w:rPr>
        <w:t>e</w:t>
      </w:r>
      <w:r>
        <w:rPr>
          <w:rFonts w:ascii="Garamond" w:hAnsi="Garamond" w:cs="Segoe UI"/>
          <w:sz w:val="24"/>
          <w:szCs w:val="24"/>
          <w:lang w:val="en-US"/>
        </w:rPr>
        <w:t xml:space="preserve">ntions to reduce overdose mortality: Naloxone access and overdose Good Samaritan laws. Access online 7 </w:t>
      </w:r>
      <w:proofErr w:type="gramStart"/>
      <w:r>
        <w:rPr>
          <w:rFonts w:ascii="Garamond" w:hAnsi="Garamond" w:cs="Segoe UI"/>
          <w:sz w:val="24"/>
          <w:szCs w:val="24"/>
          <w:lang w:val="en-US"/>
        </w:rPr>
        <w:t>July,</w:t>
      </w:r>
      <w:proofErr w:type="gramEnd"/>
      <w:r>
        <w:rPr>
          <w:rFonts w:ascii="Garamond" w:hAnsi="Garamond" w:cs="Segoe UI"/>
          <w:sz w:val="24"/>
          <w:szCs w:val="24"/>
          <w:lang w:val="en-US"/>
        </w:rPr>
        <w:t xml:space="preserve"> 2017</w:t>
      </w:r>
    </w:p>
    <w:p w14:paraId="5578E93B" w14:textId="15578AA6" w:rsidR="00E41533" w:rsidRDefault="00D3551F" w:rsidP="00855426">
      <w:pPr>
        <w:spacing w:line="360" w:lineRule="auto"/>
        <w:rPr>
          <w:rFonts w:ascii="Garamond" w:hAnsi="Garamond" w:cs="Segoe UI"/>
          <w:sz w:val="24"/>
          <w:szCs w:val="24"/>
          <w:lang w:val="en-US"/>
        </w:rPr>
      </w:pPr>
      <w:r>
        <w:rPr>
          <w:rFonts w:ascii="Garamond" w:hAnsi="Garamond" w:cs="Segoe UI"/>
          <w:sz w:val="24"/>
          <w:szCs w:val="24"/>
          <w:lang w:val="en-US"/>
        </w:rPr>
        <w:t xml:space="preserve"> </w:t>
      </w:r>
      <w:hyperlink r:id="rId9" w:history="1">
        <w:r w:rsidRPr="00D3551F">
          <w:rPr>
            <w:rStyle w:val="Hyperlink"/>
            <w:rFonts w:ascii="Garamond" w:hAnsi="Garamond" w:cs="Segoe UI"/>
            <w:sz w:val="24"/>
            <w:szCs w:val="24"/>
            <w:lang w:val="en-US"/>
          </w:rPr>
          <w:t>https://www.networkforphl.org/_asset/qz5pvn/network-naloxone-10-4.pdf</w:t>
        </w:r>
      </w:hyperlink>
    </w:p>
    <w:p w14:paraId="77698885" w14:textId="77777777" w:rsidR="00D3551F" w:rsidRPr="00393844" w:rsidRDefault="00D3551F" w:rsidP="00855426">
      <w:pPr>
        <w:spacing w:line="360" w:lineRule="auto"/>
        <w:rPr>
          <w:rFonts w:ascii="Garamond" w:hAnsi="Garamond" w:cs="Segoe UI"/>
          <w:sz w:val="24"/>
          <w:szCs w:val="24"/>
          <w:lang w:val="en-US"/>
        </w:rPr>
      </w:pPr>
    </w:p>
    <w:p w14:paraId="23F1AABB" w14:textId="77777777" w:rsidR="001B6EC2" w:rsidRDefault="001B6EC2" w:rsidP="00855426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Olsen, A., McDonald, D., Lenton, S. &amp; Dietze, P. (2015). </w:t>
      </w:r>
      <w:r w:rsidRPr="00393844">
        <w:rPr>
          <w:rFonts w:ascii="Garamond" w:hAnsi="Garamond" w:cs="Arial"/>
          <w:color w:val="000000" w:themeColor="text1"/>
          <w:sz w:val="24"/>
          <w:szCs w:val="24"/>
          <w:lang w:val="en-US"/>
        </w:rPr>
        <w:t>Independent Evaluation of the ‘Implementing Expanding Naloxone Availability in the ACT (I-ENAACT)’ Program, 2011-2014. Final Report July 2015. Melbourne: Centre for Research Excellence in Injecting Drug Use, Burnet Institute.</w:t>
      </w:r>
    </w:p>
    <w:p w14:paraId="0787B892" w14:textId="77777777" w:rsidR="00855426" w:rsidRDefault="00855426" w:rsidP="00855426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</w:p>
    <w:p w14:paraId="540C35DF" w14:textId="2479C645" w:rsidR="007660A0" w:rsidRDefault="003C1C16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 w:cs="Arial"/>
          <w:color w:val="000000" w:themeColor="text1"/>
          <w:sz w:val="24"/>
          <w:szCs w:val="24"/>
          <w:lang w:val="en-US"/>
        </w:rPr>
        <w:t>Olsen</w:t>
      </w:r>
      <w:r w:rsidR="007660A0">
        <w:rPr>
          <w:rFonts w:ascii="Garamond" w:hAnsi="Garamond" w:cs="Arial"/>
          <w:color w:val="000000" w:themeColor="text1"/>
          <w:sz w:val="24"/>
          <w:szCs w:val="24"/>
          <w:lang w:val="en-US"/>
        </w:rPr>
        <w:t>, A., McDonald, D., Lenton, S. &amp; Dietze, P. (</w:t>
      </w:r>
      <w:r>
        <w:rPr>
          <w:rFonts w:ascii="Garamond" w:hAnsi="Garamond" w:cs="Arial"/>
          <w:color w:val="000000" w:themeColor="text1"/>
          <w:sz w:val="24"/>
          <w:szCs w:val="24"/>
          <w:lang w:val="en-US"/>
        </w:rPr>
        <w:t>2017</w:t>
      </w:r>
      <w:r w:rsidR="007660A0">
        <w:rPr>
          <w:rFonts w:ascii="Garamond" w:hAnsi="Garamond" w:cs="Arial"/>
          <w:color w:val="000000" w:themeColor="text1"/>
          <w:sz w:val="24"/>
          <w:szCs w:val="24"/>
          <w:lang w:val="en-US"/>
        </w:rPr>
        <w:t xml:space="preserve">). Assessing causality in drug policy analysis: How useful are the Bradford Hill criteria in analyzing take-home naloxone </w:t>
      </w:r>
      <w:proofErr w:type="gramStart"/>
      <w:r w:rsidR="007660A0">
        <w:rPr>
          <w:rFonts w:ascii="Garamond" w:hAnsi="Garamond" w:cs="Arial"/>
          <w:color w:val="000000" w:themeColor="text1"/>
          <w:sz w:val="24"/>
          <w:szCs w:val="24"/>
          <w:lang w:val="en-US"/>
        </w:rPr>
        <w:t>programs?.</w:t>
      </w:r>
      <w:proofErr w:type="gramEnd"/>
      <w:r w:rsidR="007660A0">
        <w:rPr>
          <w:rFonts w:ascii="Garamond" w:hAnsi="Garamond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7660A0">
        <w:rPr>
          <w:rFonts w:ascii="Garamond" w:hAnsi="Garamond" w:cs="Arial"/>
          <w:i/>
          <w:color w:val="000000" w:themeColor="text1"/>
          <w:sz w:val="24"/>
          <w:szCs w:val="24"/>
          <w:lang w:val="en-US"/>
        </w:rPr>
        <w:t>Drug and Alcohol Review,</w:t>
      </w:r>
      <w:proofErr w:type="gramEnd"/>
      <w:r w:rsidR="007660A0">
        <w:rPr>
          <w:rFonts w:ascii="Garamond" w:hAnsi="Garamond" w:cs="Arial"/>
          <w:i/>
          <w:color w:val="000000" w:themeColor="text1"/>
          <w:sz w:val="24"/>
          <w:szCs w:val="24"/>
          <w:lang w:val="en-US"/>
        </w:rPr>
        <w:t xml:space="preserve"> </w:t>
      </w:r>
      <w:r w:rsidR="007660A0">
        <w:rPr>
          <w:rFonts w:ascii="Garamond" w:hAnsi="Garamond"/>
          <w:sz w:val="24"/>
          <w:szCs w:val="24"/>
          <w:lang w:val="en-US"/>
        </w:rPr>
        <w:t>published online 18</w:t>
      </w:r>
      <w:r w:rsidR="007660A0" w:rsidRPr="00393844">
        <w:rPr>
          <w:rFonts w:ascii="Garamond" w:hAnsi="Garamond"/>
          <w:sz w:val="24"/>
          <w:szCs w:val="24"/>
          <w:lang w:val="en-US"/>
        </w:rPr>
        <w:t xml:space="preserve"> April, 2017.</w:t>
      </w:r>
    </w:p>
    <w:p w14:paraId="782650B4" w14:textId="522E44A4" w:rsidR="003C1C16" w:rsidRPr="007660A0" w:rsidRDefault="003C1C16" w:rsidP="00855426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</w:p>
    <w:p w14:paraId="786AC6AE" w14:textId="779D7E95" w:rsidR="001B6EC2" w:rsidRDefault="001B6EC2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393844">
        <w:rPr>
          <w:rFonts w:ascii="Garamond" w:hAnsi="Garamond"/>
          <w:sz w:val="24"/>
          <w:szCs w:val="24"/>
          <w:lang w:val="en-US"/>
        </w:rPr>
        <w:t xml:space="preserve">Parmar, M., Strang, J., Choo, L., Meade, A. &amp; Bird, S. (2017). Randomized controlled </w:t>
      </w:r>
      <w:r w:rsidR="005C43A3" w:rsidRPr="00393844">
        <w:rPr>
          <w:rFonts w:ascii="Garamond" w:hAnsi="Garamond"/>
          <w:sz w:val="24"/>
          <w:szCs w:val="24"/>
          <w:lang w:val="en-US"/>
        </w:rPr>
        <w:t>pilot</w:t>
      </w:r>
      <w:r w:rsidRPr="00393844">
        <w:rPr>
          <w:rFonts w:ascii="Garamond" w:hAnsi="Garamond"/>
          <w:sz w:val="24"/>
          <w:szCs w:val="24"/>
          <w:lang w:val="en-US"/>
        </w:rPr>
        <w:t xml:space="preserve"> trial of naloxone-on-release to prevention post-prison opioid overdose deaths. </w:t>
      </w:r>
      <w:r w:rsidRPr="00393844">
        <w:rPr>
          <w:rFonts w:ascii="Garamond" w:hAnsi="Garamond"/>
          <w:i/>
          <w:sz w:val="24"/>
          <w:szCs w:val="24"/>
          <w:lang w:val="en-US"/>
        </w:rPr>
        <w:t xml:space="preserve">Addiction, </w:t>
      </w:r>
      <w:r w:rsidRPr="00393844">
        <w:rPr>
          <w:rFonts w:ascii="Garamond" w:hAnsi="Garamond"/>
          <w:sz w:val="24"/>
          <w:szCs w:val="24"/>
          <w:lang w:val="en-US"/>
        </w:rPr>
        <w:t>502-515.</w:t>
      </w:r>
    </w:p>
    <w:p w14:paraId="5A821289" w14:textId="77777777" w:rsidR="00E41533" w:rsidRDefault="00E41533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4B0DF6B3" w14:textId="3E00197A" w:rsidR="00E41533" w:rsidRPr="00E41533" w:rsidRDefault="00E41533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Pricolo, A. &amp; </w:t>
      </w:r>
      <w:proofErr w:type="spellStart"/>
      <w:r>
        <w:rPr>
          <w:rFonts w:ascii="Garamond" w:hAnsi="Garamond"/>
          <w:sz w:val="24"/>
          <w:szCs w:val="24"/>
          <w:lang w:val="en-US"/>
        </w:rPr>
        <w:t>Neilsen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S. (2017). Naloxone rescheduling in Australia: Processes, </w:t>
      </w:r>
      <w:proofErr w:type="gramStart"/>
      <w:r>
        <w:rPr>
          <w:rFonts w:ascii="Garamond" w:hAnsi="Garamond"/>
          <w:sz w:val="24"/>
          <w:szCs w:val="24"/>
          <w:lang w:val="en-US"/>
        </w:rPr>
        <w:t>implementation</w:t>
      </w:r>
      <w:proofErr w:type="gramEnd"/>
      <w:r>
        <w:rPr>
          <w:rFonts w:ascii="Garamond" w:hAnsi="Garamond"/>
          <w:sz w:val="24"/>
          <w:szCs w:val="24"/>
          <w:lang w:val="en-US"/>
        </w:rPr>
        <w:t xml:space="preserve"> and challenges with supply of naloxone as a ‘pharmacist only’ over-the-counter medicine. </w:t>
      </w:r>
      <w:proofErr w:type="gramStart"/>
      <w:r>
        <w:rPr>
          <w:rFonts w:ascii="Garamond" w:hAnsi="Garamond"/>
          <w:i/>
          <w:sz w:val="24"/>
          <w:szCs w:val="24"/>
          <w:lang w:val="en-US"/>
        </w:rPr>
        <w:t>Drug and Alcohol Review,</w:t>
      </w:r>
      <w:proofErr w:type="gramEnd"/>
      <w:r>
        <w:rPr>
          <w:rFonts w:ascii="Garamond" w:hAnsi="Garamond"/>
          <w:i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published online 27 April, 2017.</w:t>
      </w:r>
    </w:p>
    <w:p w14:paraId="6EB806ED" w14:textId="77777777" w:rsidR="007660A0" w:rsidRDefault="007660A0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5CB18638" w14:textId="1A3CDE71" w:rsidR="001B6EC2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393844">
        <w:rPr>
          <w:rFonts w:ascii="Garamond" w:hAnsi="Garamond" w:cs="Times New Roman"/>
          <w:sz w:val="24"/>
          <w:szCs w:val="24"/>
        </w:rPr>
        <w:t xml:space="preserve">Radcliffe, P. &amp; Stevens, A. (2008). Are drug treatment services only for ‘thieving junkie scumbags’? Drug users and the management of stigmatised identities. </w:t>
      </w:r>
      <w:r w:rsidRPr="005C43A3">
        <w:rPr>
          <w:rFonts w:ascii="Garamond" w:hAnsi="Garamond" w:cs="Times New Roman"/>
          <w:i/>
          <w:sz w:val="24"/>
          <w:szCs w:val="24"/>
        </w:rPr>
        <w:t>Social Science &amp; Medicine</w:t>
      </w:r>
      <w:r w:rsidRPr="00393844">
        <w:rPr>
          <w:rFonts w:ascii="Garamond" w:hAnsi="Garamond" w:cs="Times New Roman"/>
          <w:sz w:val="24"/>
          <w:szCs w:val="24"/>
        </w:rPr>
        <w:t>, 67</w:t>
      </w:r>
      <w:r w:rsidR="005C43A3">
        <w:rPr>
          <w:rFonts w:ascii="Garamond" w:hAnsi="Garamond" w:cs="Times New Roman"/>
          <w:sz w:val="24"/>
          <w:szCs w:val="24"/>
        </w:rPr>
        <w:t xml:space="preserve"> </w:t>
      </w:r>
      <w:r w:rsidRPr="00393844">
        <w:rPr>
          <w:rFonts w:ascii="Garamond" w:hAnsi="Garamond" w:cs="Times New Roman"/>
          <w:sz w:val="24"/>
          <w:szCs w:val="24"/>
        </w:rPr>
        <w:t>(7), 1065–1073.</w:t>
      </w:r>
    </w:p>
    <w:p w14:paraId="2176F58D" w14:textId="77777777" w:rsidR="001B6EC2" w:rsidRPr="00393844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6BB6E894" w14:textId="77777777" w:rsidR="001B6EC2" w:rsidRDefault="001B6EC2" w:rsidP="00855426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  <w:lang w:val="en-US"/>
        </w:rPr>
      </w:pPr>
      <w:r w:rsidRPr="00393844">
        <w:rPr>
          <w:rFonts w:ascii="Garamond" w:hAnsi="Garamond" w:cs="Times New Roman"/>
          <w:sz w:val="24"/>
          <w:szCs w:val="24"/>
          <w:lang w:val="en-US"/>
        </w:rPr>
        <w:t>Rhodes, T. (2009).</w:t>
      </w:r>
      <w:r w:rsidRPr="00393844">
        <w:rPr>
          <w:rFonts w:ascii="Garamond" w:hAnsi="Garamond" w:cs="Segoe UI"/>
          <w:sz w:val="24"/>
          <w:szCs w:val="24"/>
        </w:rPr>
        <w:t xml:space="preserve"> Risk environments and drug harms: a social science for harm reduction approach. </w:t>
      </w:r>
      <w:r w:rsidRPr="00393844">
        <w:rPr>
          <w:rFonts w:ascii="Garamond" w:hAnsi="Garamond" w:cs="Times New Roman"/>
          <w:i/>
          <w:sz w:val="24"/>
          <w:szCs w:val="24"/>
          <w:lang w:val="en-US"/>
        </w:rPr>
        <w:t>International Journal of Drug Policy</w:t>
      </w:r>
      <w:r w:rsidRPr="00393844">
        <w:rPr>
          <w:rFonts w:ascii="Garamond" w:hAnsi="Garamond" w:cs="Times New Roman"/>
          <w:sz w:val="24"/>
          <w:szCs w:val="24"/>
          <w:lang w:val="en-US"/>
        </w:rPr>
        <w:t>, 20 (3), 193-201.</w:t>
      </w:r>
    </w:p>
    <w:p w14:paraId="6305651B" w14:textId="77777777" w:rsidR="001B6EC2" w:rsidRPr="00393844" w:rsidRDefault="001B6EC2" w:rsidP="00855426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  <w:lang w:val="en-US"/>
        </w:rPr>
      </w:pPr>
    </w:p>
    <w:p w14:paraId="6104BA03" w14:textId="700E002E" w:rsidR="001B6EC2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393844">
        <w:rPr>
          <w:rFonts w:ascii="Garamond" w:hAnsi="Garamond" w:cs="Times New Roman"/>
          <w:sz w:val="24"/>
          <w:szCs w:val="24"/>
        </w:rPr>
        <w:t>Richert</w:t>
      </w:r>
      <w:proofErr w:type="spellEnd"/>
      <w:r w:rsidRPr="00393844">
        <w:rPr>
          <w:rFonts w:ascii="Garamond" w:hAnsi="Garamond" w:cs="Times New Roman"/>
          <w:sz w:val="24"/>
          <w:szCs w:val="24"/>
        </w:rPr>
        <w:t>, T. (2015). Wasted, overdosed, or beyond saving – To act or not to act? Heroin users’ views, assessments, and responses to witnessed overdoses in Malm</w:t>
      </w:r>
      <w:r w:rsidRPr="00393844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ö, Sweden. </w:t>
      </w:r>
      <w:r w:rsidRPr="00393844">
        <w:rPr>
          <w:rFonts w:ascii="Garamond" w:hAnsi="Garamond" w:cs="Times New Roman"/>
          <w:i/>
          <w:sz w:val="24"/>
          <w:szCs w:val="24"/>
        </w:rPr>
        <w:t xml:space="preserve">International Journal of Drug Policy, </w:t>
      </w:r>
      <w:r w:rsidRPr="00393844">
        <w:rPr>
          <w:rFonts w:ascii="Garamond" w:hAnsi="Garamond" w:cs="Times New Roman"/>
          <w:sz w:val="24"/>
          <w:szCs w:val="24"/>
        </w:rPr>
        <w:t>26</w:t>
      </w:r>
      <w:r w:rsidR="005C43A3">
        <w:rPr>
          <w:rFonts w:ascii="Garamond" w:hAnsi="Garamond" w:cs="Times New Roman"/>
          <w:sz w:val="24"/>
          <w:szCs w:val="24"/>
        </w:rPr>
        <w:t xml:space="preserve"> </w:t>
      </w:r>
      <w:r w:rsidRPr="00393844">
        <w:rPr>
          <w:rFonts w:ascii="Garamond" w:hAnsi="Garamond" w:cs="Times New Roman"/>
          <w:sz w:val="24"/>
          <w:szCs w:val="24"/>
        </w:rPr>
        <w:t>(1), 92-99.</w:t>
      </w:r>
    </w:p>
    <w:p w14:paraId="0D60F2F0" w14:textId="77777777" w:rsidR="001B6EC2" w:rsidRPr="00393844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5B549F9A" w14:textId="77777777" w:rsidR="001B6EC2" w:rsidRDefault="001B6EC2" w:rsidP="00855426">
      <w:pPr>
        <w:spacing w:after="0" w:line="360" w:lineRule="auto"/>
        <w:rPr>
          <w:rFonts w:ascii="Garamond" w:hAnsi="Garamond" w:cs="Times New Roman"/>
          <w:color w:val="000000"/>
          <w:sz w:val="24"/>
          <w:szCs w:val="24"/>
        </w:rPr>
      </w:pPr>
      <w:r w:rsidRPr="00393844">
        <w:rPr>
          <w:rFonts w:ascii="Garamond" w:hAnsi="Garamond" w:cs="Times New Roman"/>
          <w:color w:val="000000"/>
          <w:sz w:val="24"/>
          <w:szCs w:val="24"/>
        </w:rPr>
        <w:t xml:space="preserve">Roxburgh, A., and Breen, C. (2016). </w:t>
      </w:r>
      <w:r w:rsidRPr="00393844">
        <w:rPr>
          <w:rFonts w:ascii="Garamond" w:hAnsi="Garamond" w:cs="Times New Roman"/>
          <w:i/>
          <w:color w:val="000000"/>
          <w:sz w:val="24"/>
          <w:szCs w:val="24"/>
        </w:rPr>
        <w:t>Accidental drug-induced deaths due to opioids in Australia, 2012.</w:t>
      </w:r>
      <w:r w:rsidRPr="00393844">
        <w:rPr>
          <w:rFonts w:ascii="Garamond" w:hAnsi="Garamond" w:cs="Times New Roman"/>
          <w:color w:val="000000"/>
          <w:sz w:val="24"/>
          <w:szCs w:val="24"/>
        </w:rPr>
        <w:t xml:space="preserve"> Sydney: National Drug and Alcohol Research Centre, UNSW.</w:t>
      </w:r>
    </w:p>
    <w:p w14:paraId="587BBC8C" w14:textId="77777777" w:rsidR="001B6EC2" w:rsidRPr="00C501CF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1DFD2C64" w14:textId="16E9966F" w:rsidR="001B6EC2" w:rsidRPr="00C501CF" w:rsidRDefault="001B6EC2" w:rsidP="00855426">
      <w:pPr>
        <w:spacing w:after="0" w:line="360" w:lineRule="auto"/>
        <w:rPr>
          <w:rStyle w:val="pagelast"/>
          <w:rFonts w:ascii="Garamond" w:hAnsi="Garamond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501CF">
        <w:rPr>
          <w:rStyle w:val="author"/>
          <w:rFonts w:ascii="Garamond" w:hAnsi="Garamond"/>
          <w:sz w:val="24"/>
          <w:szCs w:val="24"/>
          <w:bdr w:val="none" w:sz="0" w:space="0" w:color="auto" w:frame="1"/>
          <w:shd w:val="clear" w:color="auto" w:fill="FFFFFF"/>
        </w:rPr>
        <w:t>Rudd, R.A.</w:t>
      </w:r>
      <w:r w:rsidRPr="00C501CF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Pr="00C501CF">
        <w:rPr>
          <w:rStyle w:val="apple-converted-space"/>
          <w:rFonts w:ascii="Garamond" w:hAnsi="Garamond" w:cs="Times New Roman"/>
          <w:sz w:val="24"/>
          <w:szCs w:val="24"/>
          <w:shd w:val="clear" w:color="auto" w:fill="FFFFFF"/>
        </w:rPr>
        <w:t> </w:t>
      </w:r>
      <w:proofErr w:type="spellStart"/>
      <w:r w:rsidRPr="00C501CF">
        <w:rPr>
          <w:rStyle w:val="author"/>
          <w:rFonts w:ascii="Garamond" w:hAnsi="Garamond"/>
          <w:sz w:val="24"/>
          <w:szCs w:val="24"/>
          <w:bdr w:val="none" w:sz="0" w:space="0" w:color="auto" w:frame="1"/>
          <w:shd w:val="clear" w:color="auto" w:fill="FFFFFF"/>
        </w:rPr>
        <w:t>Aleshire</w:t>
      </w:r>
      <w:proofErr w:type="spellEnd"/>
      <w:r w:rsidRPr="00C501CF">
        <w:rPr>
          <w:rStyle w:val="author"/>
          <w:rFonts w:ascii="Garamond" w:hAnsi="Garamond"/>
          <w:sz w:val="24"/>
          <w:szCs w:val="24"/>
          <w:bdr w:val="none" w:sz="0" w:space="0" w:color="auto" w:frame="1"/>
          <w:shd w:val="clear" w:color="auto" w:fill="FFFFFF"/>
        </w:rPr>
        <w:t>, N.</w:t>
      </w:r>
      <w:r w:rsidRPr="00C501CF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Pr="00C501CF">
        <w:rPr>
          <w:rStyle w:val="apple-converted-space"/>
          <w:rFonts w:ascii="Garamond" w:hAnsi="Garamond" w:cs="Times New Roman"/>
          <w:sz w:val="24"/>
          <w:szCs w:val="24"/>
          <w:shd w:val="clear" w:color="auto" w:fill="FFFFFF"/>
        </w:rPr>
        <w:t> </w:t>
      </w:r>
      <w:proofErr w:type="spellStart"/>
      <w:r w:rsidRPr="00C501CF">
        <w:rPr>
          <w:rStyle w:val="author"/>
          <w:rFonts w:ascii="Garamond" w:hAnsi="Garamond"/>
          <w:sz w:val="24"/>
          <w:szCs w:val="24"/>
          <w:bdr w:val="none" w:sz="0" w:space="0" w:color="auto" w:frame="1"/>
          <w:shd w:val="clear" w:color="auto" w:fill="FFFFFF"/>
        </w:rPr>
        <w:t>Zibbell</w:t>
      </w:r>
      <w:proofErr w:type="spellEnd"/>
      <w:r w:rsidRPr="00C501CF">
        <w:rPr>
          <w:rStyle w:val="author"/>
          <w:rFonts w:ascii="Garamond" w:hAnsi="Garamond"/>
          <w:sz w:val="24"/>
          <w:szCs w:val="24"/>
          <w:bdr w:val="none" w:sz="0" w:space="0" w:color="auto" w:frame="1"/>
          <w:shd w:val="clear" w:color="auto" w:fill="FFFFFF"/>
        </w:rPr>
        <w:t>, J.E. &amp;</w:t>
      </w:r>
      <w:r w:rsidRPr="00C501CF">
        <w:rPr>
          <w:rStyle w:val="apple-converted-space"/>
          <w:rFonts w:ascii="Garamond" w:hAnsi="Garamond" w:cs="Times New Roman"/>
          <w:sz w:val="24"/>
          <w:szCs w:val="24"/>
          <w:shd w:val="clear" w:color="auto" w:fill="FFFFFF"/>
        </w:rPr>
        <w:t> </w:t>
      </w:r>
      <w:r w:rsidRPr="00C501CF">
        <w:rPr>
          <w:rStyle w:val="author"/>
          <w:rFonts w:ascii="Garamond" w:hAnsi="Garamond"/>
          <w:sz w:val="24"/>
          <w:szCs w:val="24"/>
          <w:bdr w:val="none" w:sz="0" w:space="0" w:color="auto" w:frame="1"/>
          <w:shd w:val="clear" w:color="auto" w:fill="FFFFFF"/>
        </w:rPr>
        <w:t>Gladden, R.M</w:t>
      </w:r>
      <w:r w:rsidRPr="00C501CF"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  <w:r w:rsidRPr="00C501CF">
        <w:rPr>
          <w:rStyle w:val="apple-converted-space"/>
          <w:rFonts w:ascii="Garamond" w:hAnsi="Garamond" w:cs="Times New Roman"/>
          <w:sz w:val="24"/>
          <w:szCs w:val="24"/>
          <w:shd w:val="clear" w:color="auto" w:fill="FFFFFF"/>
        </w:rPr>
        <w:t xml:space="preserve"> (2016). </w:t>
      </w:r>
      <w:r w:rsidRPr="00C501CF">
        <w:rPr>
          <w:rStyle w:val="articletitle"/>
          <w:rFonts w:ascii="Garamond" w:hAnsi="Garamond" w:cs="Times New Roman"/>
          <w:sz w:val="24"/>
          <w:szCs w:val="24"/>
          <w:bdr w:val="none" w:sz="0" w:space="0" w:color="auto" w:frame="1"/>
          <w:shd w:val="clear" w:color="auto" w:fill="FFFFFF"/>
        </w:rPr>
        <w:t>Increases in drug and opioid deaths - United States, 2000–2014</w:t>
      </w:r>
      <w:r w:rsidRPr="00C501CF"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  <w:r w:rsidRPr="00C501CF">
        <w:rPr>
          <w:rStyle w:val="apple-converted-space"/>
          <w:rFonts w:ascii="Garamond" w:hAnsi="Garamond" w:cs="Times New Roman"/>
          <w:sz w:val="24"/>
          <w:szCs w:val="24"/>
          <w:shd w:val="clear" w:color="auto" w:fill="FFFFFF"/>
        </w:rPr>
        <w:t> </w:t>
      </w:r>
      <w:r w:rsidRPr="00C501CF">
        <w:rPr>
          <w:rStyle w:val="journaltitle"/>
          <w:rFonts w:ascii="Garamond" w:hAnsi="Garamond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MMWR Morbidity and Mortality Weekly Report</w:t>
      </w:r>
      <w:r w:rsidRPr="00C501CF">
        <w:rPr>
          <w:rFonts w:ascii="Garamond" w:hAnsi="Garamond" w:cs="Times New Roman"/>
          <w:sz w:val="24"/>
          <w:szCs w:val="24"/>
          <w:shd w:val="clear" w:color="auto" w:fill="FFFFFF"/>
        </w:rPr>
        <w:t xml:space="preserve">. </w:t>
      </w:r>
      <w:r w:rsidRPr="00C501CF">
        <w:rPr>
          <w:rStyle w:val="vol"/>
          <w:rFonts w:ascii="Garamond" w:hAnsi="Garamond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64</w:t>
      </w:r>
      <w:r w:rsidRPr="00C501CF">
        <w:rPr>
          <w:rStyle w:val="apple-converted-space"/>
          <w:rFonts w:ascii="Garamond" w:hAnsi="Garamond" w:cs="Times New Roman"/>
          <w:sz w:val="24"/>
          <w:szCs w:val="24"/>
          <w:shd w:val="clear" w:color="auto" w:fill="FFFFFF"/>
        </w:rPr>
        <w:t> </w:t>
      </w:r>
      <w:r w:rsidRPr="00C501CF">
        <w:rPr>
          <w:rFonts w:ascii="Garamond" w:hAnsi="Garamond" w:cs="Times New Roman"/>
          <w:sz w:val="24"/>
          <w:szCs w:val="24"/>
          <w:shd w:val="clear" w:color="auto" w:fill="FFFFFF"/>
        </w:rPr>
        <w:t>(</w:t>
      </w:r>
      <w:r w:rsidRPr="00C501CF">
        <w:rPr>
          <w:rStyle w:val="citedissue"/>
          <w:rFonts w:ascii="Garamond" w:hAnsi="Garamond" w:cs="Times New Roman"/>
          <w:sz w:val="24"/>
          <w:szCs w:val="24"/>
          <w:bdr w:val="none" w:sz="0" w:space="0" w:color="auto" w:frame="1"/>
          <w:shd w:val="clear" w:color="auto" w:fill="FFFFFF"/>
        </w:rPr>
        <w:t>50</w:t>
      </w:r>
      <w:r w:rsidRPr="00C501CF">
        <w:rPr>
          <w:rFonts w:ascii="Garamond" w:hAnsi="Garamond" w:cs="Times New Roman"/>
          <w:sz w:val="24"/>
          <w:szCs w:val="24"/>
          <w:shd w:val="clear" w:color="auto" w:fill="FFFFFF"/>
        </w:rPr>
        <w:t>)</w:t>
      </w:r>
      <w:r w:rsidR="005C43A3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Pr="00C501CF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Pr="00C501CF">
        <w:rPr>
          <w:rStyle w:val="pagefirst"/>
          <w:rFonts w:ascii="Garamond" w:hAnsi="Garamond" w:cs="Times New Roman"/>
          <w:sz w:val="24"/>
          <w:szCs w:val="24"/>
          <w:bdr w:val="none" w:sz="0" w:space="0" w:color="auto" w:frame="1"/>
          <w:shd w:val="clear" w:color="auto" w:fill="FFFFFF"/>
        </w:rPr>
        <w:t>1378-1382</w:t>
      </w:r>
      <w:r w:rsidRPr="00C501CF">
        <w:rPr>
          <w:rStyle w:val="pagelast"/>
          <w:rFonts w:ascii="Garamond" w:hAnsi="Garamond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49CB087" w14:textId="77777777" w:rsidR="001B6EC2" w:rsidRPr="00C501CF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5A2CE75C" w14:textId="77777777" w:rsidR="001B6EC2" w:rsidRPr="00393844" w:rsidRDefault="001B6EC2" w:rsidP="0085542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Seal, K., Downing, M., </w:t>
      </w:r>
      <w:proofErr w:type="spellStart"/>
      <w:r w:rsidRPr="00393844">
        <w:rPr>
          <w:rFonts w:ascii="Garamond" w:hAnsi="Garamond" w:cs="Arial"/>
          <w:color w:val="000000" w:themeColor="text1"/>
          <w:sz w:val="24"/>
          <w:szCs w:val="24"/>
        </w:rPr>
        <w:t>Kral</w:t>
      </w:r>
      <w:proofErr w:type="spellEnd"/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, A., Singleton-Banks, S., </w:t>
      </w:r>
      <w:proofErr w:type="spellStart"/>
      <w:r w:rsidRPr="00393844">
        <w:rPr>
          <w:rFonts w:ascii="Garamond" w:hAnsi="Garamond" w:cs="Arial"/>
          <w:color w:val="000000" w:themeColor="text1"/>
          <w:sz w:val="24"/>
          <w:szCs w:val="24"/>
        </w:rPr>
        <w:t>Hammon</w:t>
      </w:r>
      <w:proofErr w:type="spellEnd"/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, J-P., </w:t>
      </w:r>
      <w:proofErr w:type="spellStart"/>
      <w:r w:rsidRPr="00393844">
        <w:rPr>
          <w:rFonts w:ascii="Garamond" w:hAnsi="Garamond" w:cs="Arial"/>
          <w:color w:val="000000" w:themeColor="text1"/>
          <w:sz w:val="24"/>
          <w:szCs w:val="24"/>
        </w:rPr>
        <w:t>Lovrick</w:t>
      </w:r>
      <w:proofErr w:type="spellEnd"/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, J., </w:t>
      </w:r>
      <w:proofErr w:type="spellStart"/>
      <w:r w:rsidRPr="00393844">
        <w:rPr>
          <w:rFonts w:ascii="Garamond" w:hAnsi="Garamond" w:cs="Arial"/>
          <w:color w:val="000000" w:themeColor="text1"/>
          <w:sz w:val="24"/>
          <w:szCs w:val="24"/>
        </w:rPr>
        <w:t>Ciccarone</w:t>
      </w:r>
      <w:proofErr w:type="spellEnd"/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, D. &amp; </w:t>
      </w:r>
      <w:proofErr w:type="spellStart"/>
      <w:r w:rsidRPr="00393844">
        <w:rPr>
          <w:rFonts w:ascii="Garamond" w:hAnsi="Garamond" w:cs="Arial"/>
          <w:color w:val="000000" w:themeColor="text1"/>
          <w:sz w:val="24"/>
          <w:szCs w:val="24"/>
        </w:rPr>
        <w:t>Edlin</w:t>
      </w:r>
      <w:proofErr w:type="spellEnd"/>
      <w:r w:rsidRPr="00393844">
        <w:rPr>
          <w:rFonts w:ascii="Garamond" w:hAnsi="Garamond" w:cs="Arial"/>
          <w:color w:val="000000" w:themeColor="text1"/>
          <w:sz w:val="24"/>
          <w:szCs w:val="24"/>
        </w:rPr>
        <w:t xml:space="preserve">, B. (2003). </w:t>
      </w:r>
      <w:r w:rsidRPr="00393844">
        <w:rPr>
          <w:rFonts w:ascii="Garamond" w:hAnsi="Garamond" w:cs="Arial"/>
          <w:color w:val="000000" w:themeColor="text1"/>
          <w:sz w:val="24"/>
          <w:szCs w:val="24"/>
          <w:lang w:val="en-US"/>
        </w:rPr>
        <w:t xml:space="preserve">Attitudes about prescribing take-home naloxone to injection drug users for the management of heroin overdose: A survey of street-recruited injectors in the San Francisco Bay Area. </w:t>
      </w:r>
      <w:r w:rsidRPr="00393844">
        <w:rPr>
          <w:rFonts w:ascii="Garamond" w:hAnsi="Garamond" w:cs="Arial"/>
          <w:i/>
          <w:color w:val="000000" w:themeColor="text1"/>
          <w:sz w:val="24"/>
          <w:szCs w:val="24"/>
          <w:lang w:val="en-US"/>
        </w:rPr>
        <w:t>Journal of Urban Health: Bulletin of the New York Academy of Medicine</w:t>
      </w:r>
      <w:r w:rsidRPr="00393844">
        <w:rPr>
          <w:rFonts w:ascii="Garamond" w:hAnsi="Garamond" w:cs="Arial"/>
          <w:color w:val="000000" w:themeColor="text1"/>
          <w:sz w:val="24"/>
          <w:szCs w:val="24"/>
          <w:lang w:val="en-US"/>
        </w:rPr>
        <w:t xml:space="preserve">, 80 (2), 291-301. </w:t>
      </w:r>
    </w:p>
    <w:p w14:paraId="07B496BB" w14:textId="77777777" w:rsidR="001B6EC2" w:rsidRPr="00393844" w:rsidRDefault="001B6EC2" w:rsidP="0085542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</w:p>
    <w:p w14:paraId="36074366" w14:textId="77777777" w:rsidR="001B6EC2" w:rsidRDefault="001B6EC2" w:rsidP="00855426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  <w:r w:rsidRPr="00393844">
        <w:rPr>
          <w:rFonts w:ascii="Garamond" w:hAnsi="Garamond" w:cs="Arial"/>
          <w:color w:val="000000" w:themeColor="text1"/>
          <w:sz w:val="24"/>
          <w:szCs w:val="24"/>
          <w:lang w:val="en-US"/>
        </w:rPr>
        <w:t xml:space="preserve">Sherman, S., Gann, D., Scott, G., Carlberg, S., Bigg, D. &amp; Heimer, R. (2008). A qualitative study of overdose responses among Chicago IDUs. </w:t>
      </w:r>
      <w:r w:rsidRPr="00393844">
        <w:rPr>
          <w:rFonts w:ascii="Garamond" w:hAnsi="Garamond" w:cs="Arial"/>
          <w:i/>
          <w:color w:val="000000" w:themeColor="text1"/>
          <w:sz w:val="24"/>
          <w:szCs w:val="24"/>
          <w:lang w:val="en-US"/>
        </w:rPr>
        <w:t xml:space="preserve">Harm Reduction Journal, </w:t>
      </w:r>
      <w:r w:rsidRPr="00393844">
        <w:rPr>
          <w:rFonts w:ascii="Garamond" w:hAnsi="Garamond" w:cs="Arial"/>
          <w:color w:val="000000" w:themeColor="text1"/>
          <w:sz w:val="24"/>
          <w:szCs w:val="24"/>
          <w:lang w:val="en-US"/>
        </w:rPr>
        <w:t>5 (2).</w:t>
      </w:r>
    </w:p>
    <w:p w14:paraId="4FB17420" w14:textId="77777777" w:rsidR="001B6EC2" w:rsidRPr="00393844" w:rsidRDefault="001B6EC2" w:rsidP="00855426">
      <w:pPr>
        <w:spacing w:line="360" w:lineRule="auto"/>
        <w:rPr>
          <w:rFonts w:ascii="Garamond" w:hAnsi="Garamond" w:cs="Arial"/>
          <w:color w:val="000000" w:themeColor="text1"/>
          <w:sz w:val="24"/>
          <w:szCs w:val="24"/>
          <w:lang w:val="en-US"/>
        </w:rPr>
      </w:pPr>
    </w:p>
    <w:p w14:paraId="65C0C1D2" w14:textId="787F97F3" w:rsidR="001B6EC2" w:rsidRDefault="001B6EC2" w:rsidP="00855426">
      <w:pPr>
        <w:spacing w:after="0" w:line="360" w:lineRule="auto"/>
        <w:rPr>
          <w:rFonts w:ascii="Garamond" w:hAnsi="Garamond" w:cs="Times New Roman"/>
          <w:i/>
          <w:sz w:val="24"/>
          <w:szCs w:val="24"/>
        </w:rPr>
      </w:pPr>
      <w:r w:rsidRPr="00393844">
        <w:rPr>
          <w:rFonts w:ascii="Garamond" w:hAnsi="Garamond" w:cs="Times New Roman"/>
          <w:sz w:val="24"/>
          <w:szCs w:val="24"/>
        </w:rPr>
        <w:t xml:space="preserve">Simmonds, L. &amp; Coomber, R. (2009). Injecting drug users: A stigmatised and stigmatising population. </w:t>
      </w:r>
      <w:r w:rsidRPr="00393844">
        <w:rPr>
          <w:rFonts w:ascii="Garamond" w:hAnsi="Garamond" w:cs="Times New Roman"/>
          <w:i/>
          <w:sz w:val="24"/>
          <w:szCs w:val="24"/>
        </w:rPr>
        <w:t xml:space="preserve">International Journal of Drug Policy, </w:t>
      </w:r>
      <w:r w:rsidRPr="00393844">
        <w:rPr>
          <w:rFonts w:ascii="Garamond" w:hAnsi="Garamond" w:cs="Times New Roman"/>
          <w:sz w:val="24"/>
          <w:szCs w:val="24"/>
        </w:rPr>
        <w:t>20</w:t>
      </w:r>
      <w:r w:rsidR="005C43A3">
        <w:rPr>
          <w:rFonts w:ascii="Garamond" w:hAnsi="Garamond" w:cs="Times New Roman"/>
          <w:sz w:val="24"/>
          <w:szCs w:val="24"/>
        </w:rPr>
        <w:t xml:space="preserve"> </w:t>
      </w:r>
      <w:r w:rsidRPr="00393844">
        <w:rPr>
          <w:rFonts w:ascii="Garamond" w:hAnsi="Garamond" w:cs="Times New Roman"/>
          <w:sz w:val="24"/>
          <w:szCs w:val="24"/>
        </w:rPr>
        <w:t>(2), 121-130.</w:t>
      </w:r>
      <w:r w:rsidR="00301512">
        <w:rPr>
          <w:rFonts w:ascii="Garamond" w:hAnsi="Garamond" w:cs="Times New Roman"/>
          <w:i/>
          <w:sz w:val="24"/>
          <w:szCs w:val="24"/>
        </w:rPr>
        <w:t xml:space="preserve"> </w:t>
      </w:r>
    </w:p>
    <w:p w14:paraId="2ED87918" w14:textId="77777777" w:rsidR="001B6EC2" w:rsidRPr="00393844" w:rsidRDefault="001B6EC2" w:rsidP="00855426">
      <w:pPr>
        <w:spacing w:after="0" w:line="360" w:lineRule="auto"/>
        <w:rPr>
          <w:rFonts w:ascii="Garamond" w:hAnsi="Garamond" w:cs="Times New Roman"/>
          <w:i/>
          <w:sz w:val="24"/>
          <w:szCs w:val="24"/>
        </w:rPr>
      </w:pPr>
    </w:p>
    <w:p w14:paraId="41AA6576" w14:textId="4DDA4BB2" w:rsidR="001B6EC2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393844">
        <w:rPr>
          <w:rFonts w:ascii="Garamond" w:hAnsi="Garamond" w:cs="Times New Roman"/>
          <w:color w:val="000000"/>
          <w:sz w:val="24"/>
          <w:szCs w:val="24"/>
          <w:lang w:val="en-GB"/>
        </w:rPr>
        <w:t>Stafford, J. &amp; Breen, C. (201</w:t>
      </w:r>
      <w:r w:rsidR="005B569C">
        <w:rPr>
          <w:rFonts w:ascii="Garamond" w:hAnsi="Garamond" w:cs="Times New Roman"/>
          <w:color w:val="000000"/>
          <w:sz w:val="24"/>
          <w:szCs w:val="24"/>
          <w:lang w:val="en-GB"/>
        </w:rPr>
        <w:t>7</w:t>
      </w:r>
      <w:r w:rsidRPr="00393844">
        <w:rPr>
          <w:rFonts w:ascii="Garamond" w:hAnsi="Garamond" w:cs="Times New Roman"/>
          <w:color w:val="000000"/>
          <w:sz w:val="24"/>
          <w:szCs w:val="24"/>
          <w:lang w:val="en-GB"/>
        </w:rPr>
        <w:t xml:space="preserve">). </w:t>
      </w:r>
      <w:r w:rsidRPr="00393844">
        <w:rPr>
          <w:rFonts w:ascii="Garamond" w:hAnsi="Garamond" w:cs="Times New Roman"/>
          <w:i/>
          <w:color w:val="000000"/>
          <w:sz w:val="24"/>
          <w:szCs w:val="24"/>
          <w:lang w:val="en-GB"/>
        </w:rPr>
        <w:t>Australian Drug Trends</w:t>
      </w:r>
      <w:r w:rsidR="005B569C">
        <w:rPr>
          <w:rFonts w:ascii="Garamond" w:hAnsi="Garamond" w:cs="Times New Roman"/>
          <w:i/>
          <w:color w:val="000000"/>
          <w:sz w:val="24"/>
          <w:szCs w:val="24"/>
          <w:lang w:val="en-GB"/>
        </w:rPr>
        <w:t xml:space="preserve"> 2016</w:t>
      </w:r>
      <w:r w:rsidRPr="00393844">
        <w:rPr>
          <w:rFonts w:ascii="Garamond" w:hAnsi="Garamond" w:cs="Times New Roman"/>
          <w:i/>
          <w:color w:val="000000"/>
          <w:sz w:val="24"/>
          <w:szCs w:val="24"/>
          <w:lang w:val="en-GB"/>
        </w:rPr>
        <w:t xml:space="preserve">. Findings from the Illicit Drug Reporting System (IDRS). </w:t>
      </w:r>
      <w:r w:rsidRPr="00393844">
        <w:rPr>
          <w:rFonts w:ascii="Garamond" w:hAnsi="Garamond" w:cs="Times New Roman"/>
          <w:i/>
          <w:sz w:val="24"/>
          <w:szCs w:val="24"/>
        </w:rPr>
        <w:t>Australian Drug Trends Series No. 1</w:t>
      </w:r>
      <w:r w:rsidR="005B569C">
        <w:rPr>
          <w:rFonts w:ascii="Garamond" w:hAnsi="Garamond" w:cs="Times New Roman"/>
          <w:i/>
          <w:sz w:val="24"/>
          <w:szCs w:val="24"/>
        </w:rPr>
        <w:t>63</w:t>
      </w:r>
      <w:r w:rsidRPr="00393844">
        <w:rPr>
          <w:rFonts w:ascii="Garamond" w:hAnsi="Garamond" w:cs="Times New Roman"/>
          <w:sz w:val="24"/>
          <w:szCs w:val="24"/>
        </w:rPr>
        <w:t>. Sydney: National Drug and Alcohol Research Centre, UNSW.</w:t>
      </w:r>
    </w:p>
    <w:p w14:paraId="41032E3E" w14:textId="77777777" w:rsidR="001B6EC2" w:rsidRPr="00393844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3211DA37" w14:textId="3D94DDC0" w:rsidR="001B6EC2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393844">
        <w:rPr>
          <w:rFonts w:ascii="Garamond" w:hAnsi="Garamond" w:cs="Times New Roman"/>
          <w:sz w:val="24"/>
          <w:szCs w:val="24"/>
        </w:rPr>
        <w:lastRenderedPageBreak/>
        <w:t xml:space="preserve">Strang, J. &amp; Farrell, M. (1992) Harm minimisation for drug misusers: When second best may be best first. </w:t>
      </w:r>
      <w:r w:rsidRPr="00393844">
        <w:rPr>
          <w:rFonts w:ascii="Garamond" w:hAnsi="Garamond" w:cs="Times New Roman"/>
          <w:i/>
          <w:iCs/>
          <w:sz w:val="24"/>
          <w:szCs w:val="24"/>
        </w:rPr>
        <w:t>British Medical Journal</w:t>
      </w:r>
      <w:r w:rsidRPr="00393844">
        <w:rPr>
          <w:rFonts w:ascii="Garamond" w:hAnsi="Garamond" w:cs="Times New Roman"/>
          <w:iCs/>
          <w:sz w:val="24"/>
          <w:szCs w:val="24"/>
        </w:rPr>
        <w:t>,</w:t>
      </w:r>
      <w:r w:rsidRPr="00393844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393844">
        <w:rPr>
          <w:rFonts w:ascii="Garamond" w:hAnsi="Garamond" w:cs="Times New Roman"/>
          <w:sz w:val="24"/>
          <w:szCs w:val="24"/>
        </w:rPr>
        <w:t>304</w:t>
      </w:r>
      <w:r w:rsidR="005C43A3">
        <w:rPr>
          <w:rFonts w:ascii="Garamond" w:hAnsi="Garamond" w:cs="Times New Roman"/>
          <w:sz w:val="24"/>
          <w:szCs w:val="24"/>
        </w:rPr>
        <w:t xml:space="preserve"> </w:t>
      </w:r>
      <w:r w:rsidRPr="00393844">
        <w:rPr>
          <w:rFonts w:ascii="Garamond" w:hAnsi="Garamond" w:cs="Times New Roman"/>
          <w:sz w:val="24"/>
          <w:szCs w:val="24"/>
        </w:rPr>
        <w:t>(6835)</w:t>
      </w:r>
      <w:r w:rsidR="002A6ADD">
        <w:rPr>
          <w:rFonts w:ascii="Garamond" w:hAnsi="Garamond" w:cs="Times New Roman"/>
          <w:sz w:val="24"/>
          <w:szCs w:val="24"/>
        </w:rPr>
        <w:t>,</w:t>
      </w:r>
      <w:r w:rsidRPr="00393844">
        <w:rPr>
          <w:rFonts w:ascii="Garamond" w:hAnsi="Garamond" w:cs="Times New Roman"/>
          <w:sz w:val="24"/>
          <w:szCs w:val="24"/>
        </w:rPr>
        <w:t xml:space="preserve"> 1127–1128.</w:t>
      </w:r>
    </w:p>
    <w:p w14:paraId="71ED33B7" w14:textId="77777777" w:rsidR="001B6EC2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2391AB08" w14:textId="77777777" w:rsidR="00C20895" w:rsidRPr="009955AC" w:rsidRDefault="00C20895" w:rsidP="00C20895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053ABD">
        <w:rPr>
          <w:rFonts w:ascii="Garamond" w:hAnsi="Garamond" w:cs="AdvOT596495f2"/>
          <w:sz w:val="24"/>
          <w:szCs w:val="24"/>
          <w:lang w:val="en-US"/>
        </w:rPr>
        <w:t xml:space="preserve">Strang, J., Kelleher, M., Best, D., </w:t>
      </w:r>
      <w:proofErr w:type="spellStart"/>
      <w:r w:rsidRPr="00053ABD">
        <w:rPr>
          <w:rFonts w:ascii="Garamond" w:hAnsi="Garamond" w:cs="AdvOT596495f2"/>
          <w:sz w:val="24"/>
          <w:szCs w:val="24"/>
          <w:lang w:val="en-US"/>
        </w:rPr>
        <w:t>Mayet</w:t>
      </w:r>
      <w:proofErr w:type="spellEnd"/>
      <w:r w:rsidRPr="00053ABD">
        <w:rPr>
          <w:rFonts w:ascii="Garamond" w:hAnsi="Garamond" w:cs="AdvOT596495f2"/>
          <w:sz w:val="24"/>
          <w:szCs w:val="24"/>
          <w:lang w:val="en-US"/>
        </w:rPr>
        <w:t>, S. &amp; Manning, V. (</w:t>
      </w:r>
      <w:r w:rsidRPr="00BC24A3">
        <w:rPr>
          <w:rFonts w:ascii="Garamond" w:hAnsi="Garamond" w:cs="AdvOT596495f2"/>
          <w:sz w:val="24"/>
          <w:szCs w:val="24"/>
          <w:lang w:val="en-US"/>
        </w:rPr>
        <w:t>2006). Emergency naloxone for heroin overdose: should it be available over the counter? B</w:t>
      </w:r>
      <w:r w:rsidRPr="009955AC">
        <w:rPr>
          <w:rFonts w:ascii="Garamond" w:hAnsi="Garamond" w:cs="AdvOT596495f2"/>
          <w:sz w:val="24"/>
          <w:szCs w:val="24"/>
          <w:lang w:val="en-US"/>
        </w:rPr>
        <w:t xml:space="preserve">ritish </w:t>
      </w:r>
      <w:r w:rsidRPr="009113DB">
        <w:rPr>
          <w:rFonts w:ascii="Garamond" w:hAnsi="Garamond" w:cs="AdvOT596495f2"/>
          <w:sz w:val="24"/>
          <w:szCs w:val="24"/>
          <w:lang w:val="en-US"/>
        </w:rPr>
        <w:t>Medical J</w:t>
      </w:r>
      <w:r w:rsidRPr="002056C7">
        <w:rPr>
          <w:rFonts w:ascii="Garamond" w:hAnsi="Garamond" w:cs="AdvOT596495f2"/>
          <w:sz w:val="24"/>
          <w:szCs w:val="24"/>
          <w:lang w:val="en-US"/>
        </w:rPr>
        <w:t>ournal, 333 (</w:t>
      </w:r>
      <w:r w:rsidRPr="00053ABD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7569)</w:t>
      </w:r>
      <w:r w:rsidRPr="00053ABD">
        <w:rPr>
          <w:rFonts w:ascii="Garamond" w:hAnsi="Garamond" w:cs="AdvOT596495f2"/>
          <w:sz w:val="24"/>
          <w:szCs w:val="24"/>
          <w:lang w:val="en-US"/>
        </w:rPr>
        <w:t xml:space="preserve">, 614 </w:t>
      </w:r>
      <w:r w:rsidRPr="00BC24A3">
        <w:rPr>
          <w:rFonts w:ascii="Garamond" w:hAnsi="Garamond" w:cs="AdvOT596495f2"/>
          <w:sz w:val="24"/>
          <w:szCs w:val="24"/>
          <w:lang w:val="en-US"/>
        </w:rPr>
        <w:t>– 615.</w:t>
      </w:r>
    </w:p>
    <w:p w14:paraId="771CDB75" w14:textId="77777777" w:rsidR="00053ABD" w:rsidRPr="00393844" w:rsidRDefault="00053ABD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33E5D51D" w14:textId="189B8426" w:rsidR="001B6EC2" w:rsidRPr="00393844" w:rsidRDefault="001B6EC2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393844">
        <w:rPr>
          <w:rFonts w:ascii="Garamond" w:hAnsi="Garamond"/>
          <w:sz w:val="24"/>
          <w:szCs w:val="24"/>
          <w:lang w:val="en-US"/>
        </w:rPr>
        <w:t xml:space="preserve">Strang, J., Manning, V., </w:t>
      </w:r>
      <w:proofErr w:type="spellStart"/>
      <w:r w:rsidRPr="00393844">
        <w:rPr>
          <w:rFonts w:ascii="Garamond" w:hAnsi="Garamond"/>
          <w:sz w:val="24"/>
          <w:szCs w:val="24"/>
          <w:lang w:val="en-US"/>
        </w:rPr>
        <w:t>Mayet</w:t>
      </w:r>
      <w:proofErr w:type="spellEnd"/>
      <w:r w:rsidRPr="00393844">
        <w:rPr>
          <w:rFonts w:ascii="Garamond" w:hAnsi="Garamond"/>
          <w:sz w:val="24"/>
          <w:szCs w:val="24"/>
          <w:lang w:val="en-US"/>
        </w:rPr>
        <w:t xml:space="preserve">, S., </w:t>
      </w:r>
      <w:proofErr w:type="spellStart"/>
      <w:r w:rsidRPr="00393844">
        <w:rPr>
          <w:rFonts w:ascii="Garamond" w:hAnsi="Garamond"/>
          <w:sz w:val="24"/>
          <w:szCs w:val="24"/>
          <w:lang w:val="en-US"/>
        </w:rPr>
        <w:t>Titherington</w:t>
      </w:r>
      <w:proofErr w:type="spellEnd"/>
      <w:r w:rsidRPr="00393844">
        <w:rPr>
          <w:rFonts w:ascii="Garamond" w:hAnsi="Garamond"/>
          <w:sz w:val="24"/>
          <w:szCs w:val="24"/>
          <w:lang w:val="en-US"/>
        </w:rPr>
        <w:t xml:space="preserve">, E., </w:t>
      </w:r>
      <w:proofErr w:type="spellStart"/>
      <w:r w:rsidRPr="00393844">
        <w:rPr>
          <w:rFonts w:ascii="Garamond" w:hAnsi="Garamond"/>
          <w:sz w:val="24"/>
          <w:szCs w:val="24"/>
          <w:lang w:val="en-US"/>
        </w:rPr>
        <w:t>Offor</w:t>
      </w:r>
      <w:proofErr w:type="spellEnd"/>
      <w:r w:rsidRPr="00393844">
        <w:rPr>
          <w:rFonts w:ascii="Garamond" w:hAnsi="Garamond"/>
          <w:sz w:val="24"/>
          <w:szCs w:val="24"/>
          <w:lang w:val="en-US"/>
        </w:rPr>
        <w:t xml:space="preserve">, L., </w:t>
      </w:r>
      <w:proofErr w:type="spellStart"/>
      <w:r w:rsidRPr="00393844">
        <w:rPr>
          <w:rFonts w:ascii="Garamond" w:hAnsi="Garamond"/>
          <w:sz w:val="24"/>
          <w:szCs w:val="24"/>
          <w:lang w:val="en-US"/>
        </w:rPr>
        <w:t>Semmler</w:t>
      </w:r>
      <w:proofErr w:type="spellEnd"/>
      <w:r w:rsidRPr="00393844">
        <w:rPr>
          <w:rFonts w:ascii="Garamond" w:hAnsi="Garamond"/>
          <w:sz w:val="24"/>
          <w:szCs w:val="24"/>
          <w:lang w:val="en-US"/>
        </w:rPr>
        <w:t xml:space="preserve">, C. &amp; Williams, A. (2008). Family careers and the prevention of heroin overdose deaths: Unmet training need and overlooked intervention opportunity of resuscitation training and supply of naloxone. </w:t>
      </w:r>
      <w:r w:rsidRPr="00393844">
        <w:rPr>
          <w:rFonts w:ascii="Garamond" w:hAnsi="Garamond"/>
          <w:i/>
          <w:sz w:val="24"/>
          <w:szCs w:val="24"/>
          <w:lang w:val="en-US"/>
        </w:rPr>
        <w:t>Drugs: Education, Prevention and Policy</w:t>
      </w:r>
      <w:r w:rsidRPr="00393844">
        <w:rPr>
          <w:rFonts w:ascii="Garamond" w:hAnsi="Garamond"/>
          <w:sz w:val="24"/>
          <w:szCs w:val="24"/>
          <w:lang w:val="en-US"/>
        </w:rPr>
        <w:t>, 15</w:t>
      </w:r>
      <w:r w:rsidR="005C43A3">
        <w:rPr>
          <w:rFonts w:ascii="Garamond" w:hAnsi="Garamond"/>
          <w:sz w:val="24"/>
          <w:szCs w:val="24"/>
          <w:lang w:val="en-US"/>
        </w:rPr>
        <w:t xml:space="preserve"> </w:t>
      </w:r>
      <w:r w:rsidRPr="00393844">
        <w:rPr>
          <w:rFonts w:ascii="Garamond" w:hAnsi="Garamond"/>
          <w:sz w:val="24"/>
          <w:szCs w:val="24"/>
          <w:lang w:val="en-US"/>
        </w:rPr>
        <w:t>(2), 211-218.</w:t>
      </w:r>
    </w:p>
    <w:p w14:paraId="132D8717" w14:textId="77777777" w:rsidR="001B6EC2" w:rsidRPr="00393844" w:rsidRDefault="001B6EC2" w:rsidP="00855426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40850839" w14:textId="21296F9C" w:rsidR="001B6EC2" w:rsidRDefault="00F93FD8" w:rsidP="00855426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v</w:t>
      </w:r>
      <w:r w:rsidR="001B6EC2" w:rsidRPr="0039384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an </w:t>
      </w:r>
      <w:proofErr w:type="spellStart"/>
      <w:r w:rsidR="001B6EC2" w:rsidRPr="0039384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Boekel</w:t>
      </w:r>
      <w:proofErr w:type="spellEnd"/>
      <w:r w:rsidR="001B6EC2" w:rsidRPr="0039384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, L.C., Brouwers, E.P., Van </w:t>
      </w:r>
      <w:proofErr w:type="spellStart"/>
      <w:r w:rsidR="001B6EC2" w:rsidRPr="0039384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Weeghel</w:t>
      </w:r>
      <w:proofErr w:type="spellEnd"/>
      <w:r w:rsidR="001B6EC2" w:rsidRPr="0039384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, J. &amp; </w:t>
      </w:r>
      <w:proofErr w:type="spellStart"/>
      <w:r w:rsidR="001B6EC2" w:rsidRPr="0039384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Garretsen</w:t>
      </w:r>
      <w:proofErr w:type="spellEnd"/>
      <w:r w:rsidR="001B6EC2" w:rsidRPr="0039384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, H.F. (2013). Stigma among health professionals towards patients with substance use disorders and its consequences for healthcare delivery: Systematic review. </w:t>
      </w:r>
      <w:r w:rsidR="001B6EC2" w:rsidRPr="00393844">
        <w:rPr>
          <w:rFonts w:ascii="Garamond" w:eastAsia="Times New Roman" w:hAnsi="Garamond" w:cs="Times New Roman"/>
          <w:i/>
          <w:iCs/>
          <w:sz w:val="24"/>
          <w:szCs w:val="24"/>
          <w:shd w:val="clear" w:color="auto" w:fill="FFFFFF"/>
        </w:rPr>
        <w:t>Drug &amp; Alcohol Dependence</w:t>
      </w:r>
      <w:r w:rsidR="001B6EC2" w:rsidRPr="0039384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, </w:t>
      </w:r>
      <w:r w:rsidR="001B6EC2" w:rsidRPr="00393844">
        <w:rPr>
          <w:rFonts w:ascii="Garamond" w:eastAsia="Times New Roman" w:hAnsi="Garamond" w:cs="Times New Roman"/>
          <w:iCs/>
          <w:sz w:val="24"/>
          <w:szCs w:val="24"/>
          <w:shd w:val="clear" w:color="auto" w:fill="FFFFFF"/>
        </w:rPr>
        <w:t>131</w:t>
      </w:r>
      <w:r w:rsidR="005C43A3">
        <w:rPr>
          <w:rFonts w:ascii="Garamond" w:eastAsia="Times New Roman" w:hAnsi="Garamond" w:cs="Times New Roman"/>
          <w:iCs/>
          <w:sz w:val="24"/>
          <w:szCs w:val="24"/>
          <w:shd w:val="clear" w:color="auto" w:fill="FFFFFF"/>
        </w:rPr>
        <w:t xml:space="preserve"> </w:t>
      </w:r>
      <w:r w:rsidR="001B6EC2" w:rsidRPr="0039384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(1), 23</w:t>
      </w:r>
      <w:r w:rsidR="001B6EC2" w:rsidRPr="00393844">
        <w:rPr>
          <w:rFonts w:ascii="Garamond" w:eastAsia="Times New Roman" w:hAnsi="Garamond" w:cs="Times New Roman"/>
          <w:sz w:val="24"/>
          <w:szCs w:val="24"/>
          <w:shd w:val="clear" w:color="auto" w:fill="FFFFFF"/>
          <w:lang w:val="en-ZA"/>
        </w:rPr>
        <w:t>–</w:t>
      </w:r>
      <w:r w:rsidR="001B6EC2" w:rsidRPr="0039384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35.</w:t>
      </w:r>
    </w:p>
    <w:p w14:paraId="4A995370" w14:textId="77777777" w:rsidR="001B6EC2" w:rsidRPr="00393844" w:rsidRDefault="001B6EC2" w:rsidP="00855426">
      <w:p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</w:p>
    <w:p w14:paraId="7722DCA1" w14:textId="4DAB8A4A" w:rsidR="001B6EC2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393844">
        <w:rPr>
          <w:rFonts w:ascii="Garamond" w:hAnsi="Garamond" w:cs="Times New Roman"/>
          <w:sz w:val="24"/>
          <w:szCs w:val="24"/>
        </w:rPr>
        <w:t xml:space="preserve">Wagner, K., Davidson, P., Iverson, E., Washburn, R., Burke, E., </w:t>
      </w:r>
      <w:proofErr w:type="spellStart"/>
      <w:r w:rsidRPr="00393844">
        <w:rPr>
          <w:rFonts w:ascii="Garamond" w:hAnsi="Garamond" w:cs="Times New Roman"/>
          <w:sz w:val="24"/>
          <w:szCs w:val="24"/>
        </w:rPr>
        <w:t>Kral</w:t>
      </w:r>
      <w:proofErr w:type="spellEnd"/>
      <w:r w:rsidRPr="00393844">
        <w:rPr>
          <w:rFonts w:ascii="Garamond" w:hAnsi="Garamond" w:cs="Times New Roman"/>
          <w:sz w:val="24"/>
          <w:szCs w:val="24"/>
        </w:rPr>
        <w:t xml:space="preserve">, A., </w:t>
      </w:r>
      <w:proofErr w:type="spellStart"/>
      <w:r w:rsidRPr="00393844">
        <w:rPr>
          <w:rFonts w:ascii="Garamond" w:hAnsi="Garamond" w:cs="Times New Roman"/>
          <w:sz w:val="24"/>
          <w:szCs w:val="24"/>
        </w:rPr>
        <w:t>McNeeley</w:t>
      </w:r>
      <w:proofErr w:type="spellEnd"/>
      <w:r w:rsidRPr="00393844">
        <w:rPr>
          <w:rFonts w:ascii="Garamond" w:hAnsi="Garamond" w:cs="Times New Roman"/>
          <w:sz w:val="24"/>
          <w:szCs w:val="24"/>
        </w:rPr>
        <w:t xml:space="preserve">, M., Bloom, J. &amp; </w:t>
      </w:r>
      <w:proofErr w:type="spellStart"/>
      <w:r w:rsidRPr="00393844">
        <w:rPr>
          <w:rFonts w:ascii="Garamond" w:hAnsi="Garamond" w:cs="Times New Roman"/>
          <w:sz w:val="24"/>
          <w:szCs w:val="24"/>
        </w:rPr>
        <w:t>Lankenau</w:t>
      </w:r>
      <w:proofErr w:type="spellEnd"/>
      <w:r w:rsidRPr="00393844">
        <w:rPr>
          <w:rFonts w:ascii="Garamond" w:hAnsi="Garamond" w:cs="Times New Roman"/>
          <w:sz w:val="24"/>
          <w:szCs w:val="24"/>
        </w:rPr>
        <w:t xml:space="preserve">, S. (2014). ‘I felt like a superhero’: The experience of responding to drug overdose among individuals trained in overdose prevention. </w:t>
      </w:r>
      <w:r w:rsidRPr="00393844">
        <w:rPr>
          <w:rFonts w:ascii="Garamond" w:hAnsi="Garamond" w:cs="Times New Roman"/>
          <w:i/>
          <w:sz w:val="24"/>
          <w:szCs w:val="24"/>
        </w:rPr>
        <w:t xml:space="preserve">International Journal of Drug Policy, </w:t>
      </w:r>
      <w:r w:rsidRPr="00393844">
        <w:rPr>
          <w:rFonts w:ascii="Garamond" w:hAnsi="Garamond" w:cs="Times New Roman"/>
          <w:sz w:val="24"/>
          <w:szCs w:val="24"/>
        </w:rPr>
        <w:t>25</w:t>
      </w:r>
      <w:r w:rsidR="005C43A3">
        <w:rPr>
          <w:rFonts w:ascii="Garamond" w:hAnsi="Garamond" w:cs="Times New Roman"/>
          <w:sz w:val="24"/>
          <w:szCs w:val="24"/>
        </w:rPr>
        <w:t xml:space="preserve"> </w:t>
      </w:r>
      <w:r w:rsidRPr="00393844">
        <w:rPr>
          <w:rFonts w:ascii="Garamond" w:hAnsi="Garamond" w:cs="Times New Roman"/>
          <w:sz w:val="24"/>
          <w:szCs w:val="24"/>
        </w:rPr>
        <w:t>(1), 157-165.</w:t>
      </w:r>
    </w:p>
    <w:p w14:paraId="0F7710BD" w14:textId="77777777" w:rsidR="001B6EC2" w:rsidRPr="00393844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7D7E134D" w14:textId="40A5CADB" w:rsidR="00020109" w:rsidRPr="00020109" w:rsidRDefault="00020109" w:rsidP="00855426">
      <w:pPr>
        <w:spacing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Wagner, K., Iverson, E., Wong, C., Bloom, J., </w:t>
      </w:r>
      <w:proofErr w:type="spellStart"/>
      <w:r>
        <w:rPr>
          <w:rFonts w:ascii="Garamond" w:hAnsi="Garamond" w:cs="Times New Roman"/>
          <w:sz w:val="24"/>
          <w:szCs w:val="24"/>
        </w:rPr>
        <w:t>McNeeley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N., Davidson, P., McCarty, C., </w:t>
      </w:r>
      <w:proofErr w:type="spellStart"/>
      <w:r>
        <w:rPr>
          <w:rFonts w:ascii="Garamond" w:hAnsi="Garamond" w:cs="Times New Roman"/>
          <w:sz w:val="24"/>
          <w:szCs w:val="24"/>
        </w:rPr>
        <w:t>Kral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A. &amp; </w:t>
      </w:r>
      <w:proofErr w:type="spellStart"/>
      <w:r>
        <w:rPr>
          <w:rFonts w:ascii="Garamond" w:hAnsi="Garamond" w:cs="Times New Roman"/>
          <w:sz w:val="24"/>
          <w:szCs w:val="24"/>
        </w:rPr>
        <w:t>Lankenau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S. (2013). Personal social network factors associated with overdose prevention training participation. </w:t>
      </w:r>
      <w:r>
        <w:rPr>
          <w:rFonts w:ascii="Garamond" w:hAnsi="Garamond" w:cs="Times New Roman"/>
          <w:i/>
          <w:sz w:val="24"/>
          <w:szCs w:val="24"/>
        </w:rPr>
        <w:t xml:space="preserve">Substance Use &amp; Misuse, </w:t>
      </w:r>
      <w:r>
        <w:rPr>
          <w:rFonts w:ascii="Garamond" w:hAnsi="Garamond" w:cs="Times New Roman"/>
          <w:sz w:val="24"/>
          <w:szCs w:val="24"/>
        </w:rPr>
        <w:t>48 (1-2), 21-31.</w:t>
      </w:r>
    </w:p>
    <w:p w14:paraId="68B77B10" w14:textId="77777777" w:rsidR="00020109" w:rsidRDefault="00020109" w:rsidP="00855426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09AB17F6" w14:textId="20B6678D" w:rsidR="001E743D" w:rsidRPr="007660A0" w:rsidRDefault="001E743D" w:rsidP="00855426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7660A0">
        <w:rPr>
          <w:rFonts w:ascii="Garamond" w:hAnsi="Garamond" w:cs="Times New Roman"/>
          <w:sz w:val="24"/>
          <w:szCs w:val="24"/>
        </w:rPr>
        <w:t xml:space="preserve">Walley, A.Y., Doe-Simkins, M., Quinn, E., Pierce, C. Xuan, Z. &amp; </w:t>
      </w:r>
      <w:proofErr w:type="spellStart"/>
      <w:r w:rsidRPr="007660A0">
        <w:rPr>
          <w:rFonts w:ascii="Garamond" w:hAnsi="Garamond" w:cs="Times New Roman"/>
          <w:sz w:val="24"/>
          <w:szCs w:val="24"/>
        </w:rPr>
        <w:t>Ozonoff</w:t>
      </w:r>
      <w:proofErr w:type="spellEnd"/>
      <w:r w:rsidRPr="007660A0">
        <w:rPr>
          <w:rFonts w:ascii="Garamond" w:hAnsi="Garamond" w:cs="Times New Roman"/>
          <w:sz w:val="24"/>
          <w:szCs w:val="24"/>
        </w:rPr>
        <w:t xml:space="preserve">, A. (2013). Opioid overdose prevention with intranasal naloxone among people who take methadone, </w:t>
      </w:r>
      <w:r w:rsidRPr="007660A0">
        <w:rPr>
          <w:rFonts w:ascii="Garamond" w:hAnsi="Garamond" w:cs="Times New Roman"/>
          <w:i/>
          <w:sz w:val="24"/>
          <w:szCs w:val="24"/>
        </w:rPr>
        <w:t>Journal of Substance Abuse Treatment</w:t>
      </w:r>
      <w:r w:rsidRPr="007660A0">
        <w:rPr>
          <w:rFonts w:ascii="Garamond" w:hAnsi="Garamond" w:cs="Times New Roman"/>
          <w:sz w:val="24"/>
          <w:szCs w:val="24"/>
        </w:rPr>
        <w:t>, 44</w:t>
      </w:r>
      <w:r w:rsidR="007660A0">
        <w:rPr>
          <w:rFonts w:ascii="Garamond" w:hAnsi="Garamond" w:cs="Times New Roman"/>
          <w:sz w:val="24"/>
          <w:szCs w:val="24"/>
        </w:rPr>
        <w:t xml:space="preserve"> (2),</w:t>
      </w:r>
      <w:r w:rsidRPr="007660A0">
        <w:rPr>
          <w:rFonts w:ascii="Garamond" w:hAnsi="Garamond" w:cs="Times New Roman"/>
          <w:sz w:val="24"/>
          <w:szCs w:val="24"/>
        </w:rPr>
        <w:t xml:space="preserve"> 241-247. </w:t>
      </w:r>
    </w:p>
    <w:p w14:paraId="780054DE" w14:textId="77777777" w:rsidR="00D6493B" w:rsidRPr="00393844" w:rsidRDefault="00D6493B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07AD17E7" w14:textId="77777777" w:rsidR="001B6EC2" w:rsidRDefault="001B6EC2" w:rsidP="00855426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393844">
        <w:rPr>
          <w:rFonts w:ascii="Garamond" w:hAnsi="Garamond" w:cs="Times New Roman"/>
          <w:sz w:val="24"/>
          <w:szCs w:val="24"/>
        </w:rPr>
        <w:t xml:space="preserve">Ware, S-A. (2008). Anti-memorials and the art of forgetting: Critical reflections on a memorial design practice. </w:t>
      </w:r>
      <w:r w:rsidRPr="00393844">
        <w:rPr>
          <w:rFonts w:ascii="Garamond" w:hAnsi="Garamond" w:cs="Times New Roman"/>
          <w:i/>
          <w:sz w:val="24"/>
          <w:szCs w:val="24"/>
        </w:rPr>
        <w:t xml:space="preserve">Public History Review, </w:t>
      </w:r>
      <w:r w:rsidRPr="00393844">
        <w:rPr>
          <w:rFonts w:ascii="Garamond" w:hAnsi="Garamond" w:cs="Times New Roman"/>
          <w:sz w:val="24"/>
          <w:szCs w:val="24"/>
        </w:rPr>
        <w:t>15, 61-76.</w:t>
      </w:r>
    </w:p>
    <w:p w14:paraId="4B7EE0C7" w14:textId="77777777" w:rsidR="001B6EC2" w:rsidRPr="00393844" w:rsidRDefault="001B6EC2" w:rsidP="00855426">
      <w:pPr>
        <w:spacing w:line="360" w:lineRule="auto"/>
        <w:rPr>
          <w:rFonts w:ascii="Garamond" w:hAnsi="Garamond" w:cs="JansonTextLTStd-Roman"/>
          <w:sz w:val="24"/>
          <w:szCs w:val="24"/>
          <w:lang w:val="en-US"/>
        </w:rPr>
      </w:pPr>
    </w:p>
    <w:p w14:paraId="652D3E8B" w14:textId="57C27B6A" w:rsidR="005113FF" w:rsidRDefault="001B6EC2" w:rsidP="00855426">
      <w:pPr>
        <w:pStyle w:val="EndNoteBibliography"/>
        <w:spacing w:line="360" w:lineRule="auto"/>
        <w:jc w:val="left"/>
        <w:rPr>
          <w:rFonts w:ascii="Garamond" w:hAnsi="Garamond"/>
        </w:rPr>
      </w:pPr>
      <w:r w:rsidRPr="00393844">
        <w:rPr>
          <w:rFonts w:ascii="Garamond" w:hAnsi="Garamond"/>
        </w:rPr>
        <w:lastRenderedPageBreak/>
        <w:t xml:space="preserve">Wright, N., Oldham, N., Francis, K., &amp; Jones, L. (2006). Homeless drug users’ awareness and risk perception of ‘Take Home Naloxone’ use – a qualitative study. </w:t>
      </w:r>
      <w:r w:rsidRPr="00393844">
        <w:rPr>
          <w:rFonts w:ascii="Garamond" w:hAnsi="Garamond"/>
          <w:i/>
        </w:rPr>
        <w:t xml:space="preserve">Substances Abuse Treatment, Prevention, and policy, </w:t>
      </w:r>
      <w:r w:rsidRPr="00393844">
        <w:rPr>
          <w:rFonts w:ascii="Garamond" w:hAnsi="Garamond"/>
        </w:rPr>
        <w:t>1</w:t>
      </w:r>
      <w:r w:rsidR="00EB1C80">
        <w:rPr>
          <w:rFonts w:ascii="Garamond" w:hAnsi="Garamond"/>
        </w:rPr>
        <w:t xml:space="preserve"> </w:t>
      </w:r>
      <w:r w:rsidR="002A6ADD">
        <w:rPr>
          <w:rFonts w:ascii="Garamond" w:hAnsi="Garamond"/>
        </w:rPr>
        <w:t>(28</w:t>
      </w:r>
      <w:r w:rsidRPr="00393844">
        <w:rPr>
          <w:rFonts w:ascii="Garamond" w:hAnsi="Garamond"/>
        </w:rPr>
        <w:t>).</w:t>
      </w:r>
      <w:bookmarkEnd w:id="1"/>
    </w:p>
    <w:p w14:paraId="1409BCD3" w14:textId="77777777" w:rsidR="009F7CF2" w:rsidRDefault="009F7CF2" w:rsidP="00855426">
      <w:pPr>
        <w:pStyle w:val="EndNoteBibliography"/>
        <w:spacing w:line="360" w:lineRule="auto"/>
        <w:jc w:val="left"/>
        <w:rPr>
          <w:rFonts w:ascii="Garamond" w:hAnsi="Garamond"/>
        </w:rPr>
      </w:pPr>
    </w:p>
    <w:p w14:paraId="549DA28C" w14:textId="38790540" w:rsidR="009F7CF2" w:rsidRPr="009F7CF2" w:rsidRDefault="009F7CF2" w:rsidP="00855426">
      <w:pPr>
        <w:pStyle w:val="EndNoteBibliography"/>
        <w:spacing w:line="360" w:lineRule="auto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Zaller, N., Yokell, M., Green, T., Gaggin, J. &amp; Case, P. (2013). The feasibility of pharmacy-based naloxone distributoin interventions: A qualitative study with injection drug users and pharmacy staff in Rhode Island. </w:t>
      </w:r>
      <w:r>
        <w:rPr>
          <w:rFonts w:ascii="Garamond" w:hAnsi="Garamond"/>
          <w:i/>
        </w:rPr>
        <w:t xml:space="preserve">Substance Use &amp; Misuse, </w:t>
      </w:r>
      <w:r>
        <w:rPr>
          <w:rFonts w:ascii="Garamond" w:hAnsi="Garamond"/>
        </w:rPr>
        <w:t>48 (8), 590-599.</w:t>
      </w:r>
    </w:p>
    <w:sectPr w:rsidR="009F7CF2" w:rsidRPr="009F7CF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21B8F" w14:textId="77777777" w:rsidR="00D94CC6" w:rsidRDefault="00D94CC6" w:rsidP="00F6108C">
      <w:pPr>
        <w:spacing w:after="0" w:line="240" w:lineRule="auto"/>
      </w:pPr>
      <w:r>
        <w:separator/>
      </w:r>
    </w:p>
  </w:endnote>
  <w:endnote w:type="continuationSeparator" w:id="0">
    <w:p w14:paraId="15B3AA74" w14:textId="77777777" w:rsidR="00D94CC6" w:rsidRDefault="00D94CC6" w:rsidP="00F6108C">
      <w:pPr>
        <w:spacing w:after="0" w:line="240" w:lineRule="auto"/>
      </w:pPr>
      <w:r>
        <w:continuationSeparator/>
      </w:r>
    </w:p>
  </w:endnote>
  <w:endnote w:id="1">
    <w:p w14:paraId="262D2EDB" w14:textId="11482CA2" w:rsidR="00D94CC6" w:rsidRPr="00E11993" w:rsidRDefault="00D94CC6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Garamond" w:hAnsi="Garamond"/>
          <w:color w:val="000000"/>
        </w:rPr>
        <w:t>These averages were calculated from studies among opioid consumers reported in Table 1 of the review conducted by Martins et al., 2015.</w:t>
      </w:r>
    </w:p>
  </w:endnote>
  <w:endnote w:id="2">
    <w:p w14:paraId="7168C55D" w14:textId="265B1BCA" w:rsidR="00D94CC6" w:rsidRPr="00E11993" w:rsidRDefault="00D94CC6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1C717A">
        <w:rPr>
          <w:rFonts w:ascii="Garamond" w:hAnsi="Garamond"/>
          <w:lang w:val="en-US"/>
        </w:rPr>
        <w:t xml:space="preserve">For </w:t>
      </w:r>
      <w:r>
        <w:rPr>
          <w:rFonts w:ascii="Garamond" w:hAnsi="Garamond"/>
          <w:lang w:val="en-US"/>
        </w:rPr>
        <w:t xml:space="preserve">a </w:t>
      </w:r>
      <w:r w:rsidRPr="001C717A">
        <w:rPr>
          <w:rFonts w:ascii="Garamond" w:hAnsi="Garamond"/>
          <w:lang w:val="en-US"/>
        </w:rPr>
        <w:t xml:space="preserve">discussion of how alcohol and other drug interventions also co-constitute the problems they seek to address see Fraser </w:t>
      </w:r>
      <w:r>
        <w:rPr>
          <w:rFonts w:ascii="Garamond" w:hAnsi="Garamond"/>
          <w:lang w:val="en-US"/>
        </w:rPr>
        <w:t xml:space="preserve">and Moore </w:t>
      </w:r>
      <w:r w:rsidRPr="001C717A">
        <w:rPr>
          <w:rFonts w:ascii="Garamond" w:hAnsi="Garamond"/>
          <w:lang w:val="en-US"/>
        </w:rPr>
        <w:t>(2011)</w:t>
      </w:r>
      <w:r>
        <w:rPr>
          <w:rFonts w:ascii="Garamond" w:hAnsi="Garamond"/>
          <w:lang w:val="en-US"/>
        </w:rPr>
        <w:t>.</w:t>
      </w:r>
    </w:p>
  </w:endnote>
  <w:endnote w:id="3">
    <w:p w14:paraId="29488CA8" w14:textId="2FDA9C2C" w:rsidR="00D94CC6" w:rsidRPr="00CF0FB6" w:rsidRDefault="00D94CC6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CF0FB6">
        <w:rPr>
          <w:rFonts w:ascii="Garamond" w:hAnsi="Garamond"/>
        </w:rPr>
        <w:t xml:space="preserve">We plan to explore questions such as these in a new Australian research </w:t>
      </w:r>
      <w:r w:rsidRPr="00CF0FB6">
        <w:rPr>
          <w:rStyle w:val="CommentReference"/>
          <w:rFonts w:ascii="Garamond" w:hAnsi="Garamond"/>
          <w:sz w:val="20"/>
          <w:szCs w:val="20"/>
        </w:rPr>
        <w:t/>
      </w:r>
      <w:r w:rsidRPr="00CF0FB6">
        <w:rPr>
          <w:rFonts w:ascii="Garamond" w:hAnsi="Garamond"/>
        </w:rPr>
        <w:t xml:space="preserve">project entitled </w:t>
      </w:r>
      <w:r w:rsidRPr="00CF0FB6">
        <w:rPr>
          <w:rFonts w:ascii="Garamond" w:hAnsi="Garamond"/>
          <w:i/>
        </w:rPr>
        <w:t>Understanding the impediments to uptake and diffusion of take-home naloxone in Australia</w:t>
      </w:r>
      <w:r w:rsidRPr="00CF0FB6">
        <w:rPr>
          <w:rFonts w:ascii="Garamond" w:hAnsi="Garamond"/>
        </w:rPr>
        <w:t xml:space="preserve"> (</w:t>
      </w:r>
      <w:r w:rsidRPr="00CF0FB6">
        <w:rPr>
          <w:rFonts w:ascii="Garamond" w:hAnsi="Garamond"/>
          <w:lang w:val="en-US"/>
        </w:rPr>
        <w:t>Fraser, S., Dwyer, R., Dietze, P., Neale, J. &amp; Strang, J. (2017).</w:t>
      </w:r>
      <w:r w:rsidRPr="00CF0FB6">
        <w:rPr>
          <w:rFonts w:ascii="Garamond" w:hAnsi="Garamond"/>
        </w:rPr>
        <w:t xml:space="preserve"> Australian Research Council Discovery Project </w:t>
      </w:r>
      <w:r w:rsidRPr="00CF0FB6">
        <w:rPr>
          <w:rFonts w:ascii="Garamond" w:hAnsi="Garamond" w:cs="Times New Roman"/>
          <w:bCs/>
          <w:lang w:val="en-US"/>
        </w:rPr>
        <w:t>DP170101669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sonText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96495f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EA847" w14:textId="77777777" w:rsidR="00D94CC6" w:rsidRDefault="00D94CC6" w:rsidP="00F6108C">
      <w:pPr>
        <w:spacing w:after="0" w:line="240" w:lineRule="auto"/>
      </w:pPr>
      <w:r>
        <w:separator/>
      </w:r>
    </w:p>
  </w:footnote>
  <w:footnote w:type="continuationSeparator" w:id="0">
    <w:p w14:paraId="46B2C5B7" w14:textId="77777777" w:rsidR="00D94CC6" w:rsidRDefault="00D94CC6" w:rsidP="00F6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26044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DB4D4E" w14:textId="79CFB207" w:rsidR="00D94CC6" w:rsidRDefault="00D94C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BF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BF5609D" w14:textId="77777777" w:rsidR="00D94CC6" w:rsidRDefault="00D94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449DC"/>
    <w:multiLevelType w:val="hybridMultilevel"/>
    <w:tmpl w:val="2E02731C"/>
    <w:lvl w:ilvl="0" w:tplc="5A8043E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47C8E"/>
    <w:multiLevelType w:val="hybridMultilevel"/>
    <w:tmpl w:val="AD60C23A"/>
    <w:lvl w:ilvl="0" w:tplc="70FCD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8C"/>
    <w:rsid w:val="00002988"/>
    <w:rsid w:val="00005D05"/>
    <w:rsid w:val="000110A8"/>
    <w:rsid w:val="00014C43"/>
    <w:rsid w:val="00020109"/>
    <w:rsid w:val="00023515"/>
    <w:rsid w:val="000327C0"/>
    <w:rsid w:val="00035D67"/>
    <w:rsid w:val="00042138"/>
    <w:rsid w:val="00051928"/>
    <w:rsid w:val="00053ABD"/>
    <w:rsid w:val="00062523"/>
    <w:rsid w:val="00066D41"/>
    <w:rsid w:val="00067FFE"/>
    <w:rsid w:val="00076CC4"/>
    <w:rsid w:val="00084EB9"/>
    <w:rsid w:val="00096D40"/>
    <w:rsid w:val="000972B9"/>
    <w:rsid w:val="000A3585"/>
    <w:rsid w:val="000A4DD4"/>
    <w:rsid w:val="000C076E"/>
    <w:rsid w:val="000C544F"/>
    <w:rsid w:val="000E36ED"/>
    <w:rsid w:val="000F2265"/>
    <w:rsid w:val="001073A5"/>
    <w:rsid w:val="001145BA"/>
    <w:rsid w:val="00116EF1"/>
    <w:rsid w:val="00124301"/>
    <w:rsid w:val="00124899"/>
    <w:rsid w:val="00126408"/>
    <w:rsid w:val="001367B8"/>
    <w:rsid w:val="001637BF"/>
    <w:rsid w:val="001671D0"/>
    <w:rsid w:val="00173726"/>
    <w:rsid w:val="00175BCE"/>
    <w:rsid w:val="00184F58"/>
    <w:rsid w:val="001B1B99"/>
    <w:rsid w:val="001B6EC2"/>
    <w:rsid w:val="001B7F95"/>
    <w:rsid w:val="001C39BA"/>
    <w:rsid w:val="001C717A"/>
    <w:rsid w:val="001D15BF"/>
    <w:rsid w:val="001D1878"/>
    <w:rsid w:val="001D294A"/>
    <w:rsid w:val="001D3931"/>
    <w:rsid w:val="001D7016"/>
    <w:rsid w:val="001E49AE"/>
    <w:rsid w:val="001E6EB8"/>
    <w:rsid w:val="001E743D"/>
    <w:rsid w:val="00202B52"/>
    <w:rsid w:val="0020563D"/>
    <w:rsid w:val="002056C7"/>
    <w:rsid w:val="00206181"/>
    <w:rsid w:val="002106F3"/>
    <w:rsid w:val="002265D2"/>
    <w:rsid w:val="00236083"/>
    <w:rsid w:val="002401B9"/>
    <w:rsid w:val="0024325C"/>
    <w:rsid w:val="00243EEB"/>
    <w:rsid w:val="00246E03"/>
    <w:rsid w:val="00260DD1"/>
    <w:rsid w:val="00262712"/>
    <w:rsid w:val="0026546C"/>
    <w:rsid w:val="002656D2"/>
    <w:rsid w:val="00274A9E"/>
    <w:rsid w:val="00277155"/>
    <w:rsid w:val="0029116E"/>
    <w:rsid w:val="00295EA4"/>
    <w:rsid w:val="002A377B"/>
    <w:rsid w:val="002A59B8"/>
    <w:rsid w:val="002A6995"/>
    <w:rsid w:val="002A6ADD"/>
    <w:rsid w:val="002B07F7"/>
    <w:rsid w:val="002B38CC"/>
    <w:rsid w:val="002C37E1"/>
    <w:rsid w:val="002E2DBD"/>
    <w:rsid w:val="002F1187"/>
    <w:rsid w:val="002F7AD5"/>
    <w:rsid w:val="00301512"/>
    <w:rsid w:val="00307854"/>
    <w:rsid w:val="003203D0"/>
    <w:rsid w:val="003212C3"/>
    <w:rsid w:val="0032462C"/>
    <w:rsid w:val="0035523A"/>
    <w:rsid w:val="003702B5"/>
    <w:rsid w:val="00375571"/>
    <w:rsid w:val="00385C4B"/>
    <w:rsid w:val="0039536C"/>
    <w:rsid w:val="003A0E4F"/>
    <w:rsid w:val="003A653D"/>
    <w:rsid w:val="003B59F8"/>
    <w:rsid w:val="003C1C16"/>
    <w:rsid w:val="003D318C"/>
    <w:rsid w:val="003D3E5D"/>
    <w:rsid w:val="003E2233"/>
    <w:rsid w:val="003E4B16"/>
    <w:rsid w:val="003F4D5B"/>
    <w:rsid w:val="00401217"/>
    <w:rsid w:val="00405DC4"/>
    <w:rsid w:val="004075B9"/>
    <w:rsid w:val="00413361"/>
    <w:rsid w:val="0043165D"/>
    <w:rsid w:val="00435A25"/>
    <w:rsid w:val="004416CE"/>
    <w:rsid w:val="004454CF"/>
    <w:rsid w:val="00446933"/>
    <w:rsid w:val="00450DBD"/>
    <w:rsid w:val="00450EF5"/>
    <w:rsid w:val="004651E8"/>
    <w:rsid w:val="00465822"/>
    <w:rsid w:val="00473DE2"/>
    <w:rsid w:val="00490D0C"/>
    <w:rsid w:val="004975BE"/>
    <w:rsid w:val="004A3904"/>
    <w:rsid w:val="004A455A"/>
    <w:rsid w:val="004A46A7"/>
    <w:rsid w:val="004B0806"/>
    <w:rsid w:val="004B5EE6"/>
    <w:rsid w:val="004C3C9C"/>
    <w:rsid w:val="004D2BF5"/>
    <w:rsid w:val="004D3A51"/>
    <w:rsid w:val="004D495B"/>
    <w:rsid w:val="004E0173"/>
    <w:rsid w:val="004E138E"/>
    <w:rsid w:val="00502861"/>
    <w:rsid w:val="00503673"/>
    <w:rsid w:val="005113FF"/>
    <w:rsid w:val="00513B43"/>
    <w:rsid w:val="0051717A"/>
    <w:rsid w:val="005270F4"/>
    <w:rsid w:val="0053632E"/>
    <w:rsid w:val="0053687C"/>
    <w:rsid w:val="00547A23"/>
    <w:rsid w:val="00555948"/>
    <w:rsid w:val="0056495D"/>
    <w:rsid w:val="00571AC7"/>
    <w:rsid w:val="00583628"/>
    <w:rsid w:val="00590C98"/>
    <w:rsid w:val="0059225F"/>
    <w:rsid w:val="005A21AD"/>
    <w:rsid w:val="005A4CBE"/>
    <w:rsid w:val="005B569C"/>
    <w:rsid w:val="005B6A2E"/>
    <w:rsid w:val="005C43A3"/>
    <w:rsid w:val="005D2A03"/>
    <w:rsid w:val="005D4B93"/>
    <w:rsid w:val="005E1543"/>
    <w:rsid w:val="005E32B9"/>
    <w:rsid w:val="005E5E09"/>
    <w:rsid w:val="005F0B66"/>
    <w:rsid w:val="005F7AF8"/>
    <w:rsid w:val="006170C5"/>
    <w:rsid w:val="00641DD7"/>
    <w:rsid w:val="0064310C"/>
    <w:rsid w:val="006465A0"/>
    <w:rsid w:val="00660758"/>
    <w:rsid w:val="0066560F"/>
    <w:rsid w:val="0066593E"/>
    <w:rsid w:val="0067014D"/>
    <w:rsid w:val="00673D0D"/>
    <w:rsid w:val="006864CC"/>
    <w:rsid w:val="006876E8"/>
    <w:rsid w:val="00696788"/>
    <w:rsid w:val="00697029"/>
    <w:rsid w:val="006B65E3"/>
    <w:rsid w:val="006D5440"/>
    <w:rsid w:val="006E07AF"/>
    <w:rsid w:val="006E28BB"/>
    <w:rsid w:val="006F0373"/>
    <w:rsid w:val="006F2B18"/>
    <w:rsid w:val="00701F39"/>
    <w:rsid w:val="00717EB7"/>
    <w:rsid w:val="0072412E"/>
    <w:rsid w:val="00725EEB"/>
    <w:rsid w:val="00732512"/>
    <w:rsid w:val="007469DC"/>
    <w:rsid w:val="0074748C"/>
    <w:rsid w:val="007528CF"/>
    <w:rsid w:val="007559CC"/>
    <w:rsid w:val="007660A0"/>
    <w:rsid w:val="0076775A"/>
    <w:rsid w:val="00771FD1"/>
    <w:rsid w:val="00772940"/>
    <w:rsid w:val="00774C51"/>
    <w:rsid w:val="00780CC2"/>
    <w:rsid w:val="007819CC"/>
    <w:rsid w:val="007837FE"/>
    <w:rsid w:val="00793CCC"/>
    <w:rsid w:val="00796C11"/>
    <w:rsid w:val="007B2496"/>
    <w:rsid w:val="007C005F"/>
    <w:rsid w:val="007C1CDF"/>
    <w:rsid w:val="007C402E"/>
    <w:rsid w:val="007E30AA"/>
    <w:rsid w:val="007E3438"/>
    <w:rsid w:val="00802881"/>
    <w:rsid w:val="00815932"/>
    <w:rsid w:val="008254F2"/>
    <w:rsid w:val="0082687B"/>
    <w:rsid w:val="00827908"/>
    <w:rsid w:val="00832C0E"/>
    <w:rsid w:val="0084012B"/>
    <w:rsid w:val="0084520B"/>
    <w:rsid w:val="00845981"/>
    <w:rsid w:val="00855426"/>
    <w:rsid w:val="00862D97"/>
    <w:rsid w:val="00871FAD"/>
    <w:rsid w:val="00881BF9"/>
    <w:rsid w:val="00885A25"/>
    <w:rsid w:val="0089223F"/>
    <w:rsid w:val="008A3159"/>
    <w:rsid w:val="008B3C0A"/>
    <w:rsid w:val="008B4BE5"/>
    <w:rsid w:val="008B55D2"/>
    <w:rsid w:val="008D373A"/>
    <w:rsid w:val="008D5BFA"/>
    <w:rsid w:val="008F5A76"/>
    <w:rsid w:val="008F7AA2"/>
    <w:rsid w:val="00906183"/>
    <w:rsid w:val="00906FBB"/>
    <w:rsid w:val="00907740"/>
    <w:rsid w:val="009113DB"/>
    <w:rsid w:val="0091404B"/>
    <w:rsid w:val="00916423"/>
    <w:rsid w:val="00930E9A"/>
    <w:rsid w:val="00950A6E"/>
    <w:rsid w:val="0096010C"/>
    <w:rsid w:val="00961716"/>
    <w:rsid w:val="00965A22"/>
    <w:rsid w:val="009955AC"/>
    <w:rsid w:val="009A0619"/>
    <w:rsid w:val="009B0842"/>
    <w:rsid w:val="009C5B72"/>
    <w:rsid w:val="009D1D3C"/>
    <w:rsid w:val="009D44D2"/>
    <w:rsid w:val="009E06D8"/>
    <w:rsid w:val="009E25B1"/>
    <w:rsid w:val="009E42BE"/>
    <w:rsid w:val="009F7CF2"/>
    <w:rsid w:val="00A17A4A"/>
    <w:rsid w:val="00A4389E"/>
    <w:rsid w:val="00A45DA7"/>
    <w:rsid w:val="00A51326"/>
    <w:rsid w:val="00A60934"/>
    <w:rsid w:val="00A62743"/>
    <w:rsid w:val="00A70961"/>
    <w:rsid w:val="00A71B04"/>
    <w:rsid w:val="00A87536"/>
    <w:rsid w:val="00A879A0"/>
    <w:rsid w:val="00A952C7"/>
    <w:rsid w:val="00AB6CFB"/>
    <w:rsid w:val="00AC0582"/>
    <w:rsid w:val="00AC36C6"/>
    <w:rsid w:val="00AE127A"/>
    <w:rsid w:val="00AE3057"/>
    <w:rsid w:val="00B04995"/>
    <w:rsid w:val="00B24E38"/>
    <w:rsid w:val="00B40CDD"/>
    <w:rsid w:val="00B53CC8"/>
    <w:rsid w:val="00B57D2D"/>
    <w:rsid w:val="00B64B99"/>
    <w:rsid w:val="00BA37C4"/>
    <w:rsid w:val="00BA4DDB"/>
    <w:rsid w:val="00BC24A3"/>
    <w:rsid w:val="00BD73CA"/>
    <w:rsid w:val="00BE34AC"/>
    <w:rsid w:val="00BE7483"/>
    <w:rsid w:val="00C00527"/>
    <w:rsid w:val="00C00DFC"/>
    <w:rsid w:val="00C01327"/>
    <w:rsid w:val="00C17F61"/>
    <w:rsid w:val="00C20895"/>
    <w:rsid w:val="00C22C6B"/>
    <w:rsid w:val="00C278D1"/>
    <w:rsid w:val="00C40DE5"/>
    <w:rsid w:val="00C43EBE"/>
    <w:rsid w:val="00C4751C"/>
    <w:rsid w:val="00C501CF"/>
    <w:rsid w:val="00C51ECF"/>
    <w:rsid w:val="00C6097D"/>
    <w:rsid w:val="00C672B7"/>
    <w:rsid w:val="00C67365"/>
    <w:rsid w:val="00C72BC7"/>
    <w:rsid w:val="00C8162A"/>
    <w:rsid w:val="00C83536"/>
    <w:rsid w:val="00C9395B"/>
    <w:rsid w:val="00CA19DF"/>
    <w:rsid w:val="00CB3197"/>
    <w:rsid w:val="00CC25BC"/>
    <w:rsid w:val="00CD0CC9"/>
    <w:rsid w:val="00CF0FB6"/>
    <w:rsid w:val="00CF2CB8"/>
    <w:rsid w:val="00D244D4"/>
    <w:rsid w:val="00D26A4A"/>
    <w:rsid w:val="00D343B7"/>
    <w:rsid w:val="00D3551F"/>
    <w:rsid w:val="00D35624"/>
    <w:rsid w:val="00D41854"/>
    <w:rsid w:val="00D45912"/>
    <w:rsid w:val="00D5389E"/>
    <w:rsid w:val="00D571E6"/>
    <w:rsid w:val="00D6380C"/>
    <w:rsid w:val="00D6493B"/>
    <w:rsid w:val="00D745C1"/>
    <w:rsid w:val="00D74DC2"/>
    <w:rsid w:val="00D74F0A"/>
    <w:rsid w:val="00D94CC6"/>
    <w:rsid w:val="00D976AF"/>
    <w:rsid w:val="00DA175A"/>
    <w:rsid w:val="00DA2259"/>
    <w:rsid w:val="00DB0A3B"/>
    <w:rsid w:val="00DB2CC7"/>
    <w:rsid w:val="00DB636E"/>
    <w:rsid w:val="00DC7CD5"/>
    <w:rsid w:val="00DC7DA9"/>
    <w:rsid w:val="00DD45A8"/>
    <w:rsid w:val="00DD61EB"/>
    <w:rsid w:val="00E02618"/>
    <w:rsid w:val="00E04400"/>
    <w:rsid w:val="00E11993"/>
    <w:rsid w:val="00E16156"/>
    <w:rsid w:val="00E23693"/>
    <w:rsid w:val="00E26BD6"/>
    <w:rsid w:val="00E2766E"/>
    <w:rsid w:val="00E31503"/>
    <w:rsid w:val="00E34AE6"/>
    <w:rsid w:val="00E41533"/>
    <w:rsid w:val="00E42C38"/>
    <w:rsid w:val="00E66E56"/>
    <w:rsid w:val="00E7351F"/>
    <w:rsid w:val="00E93873"/>
    <w:rsid w:val="00E963DB"/>
    <w:rsid w:val="00EA3AB8"/>
    <w:rsid w:val="00EA55EA"/>
    <w:rsid w:val="00EA7734"/>
    <w:rsid w:val="00EB1C80"/>
    <w:rsid w:val="00EF46F0"/>
    <w:rsid w:val="00EF4AEC"/>
    <w:rsid w:val="00EF6A2D"/>
    <w:rsid w:val="00F042F1"/>
    <w:rsid w:val="00F12133"/>
    <w:rsid w:val="00F25AF6"/>
    <w:rsid w:val="00F30062"/>
    <w:rsid w:val="00F30212"/>
    <w:rsid w:val="00F31FDB"/>
    <w:rsid w:val="00F458D4"/>
    <w:rsid w:val="00F4728F"/>
    <w:rsid w:val="00F5011D"/>
    <w:rsid w:val="00F52BCB"/>
    <w:rsid w:val="00F55B18"/>
    <w:rsid w:val="00F60CBD"/>
    <w:rsid w:val="00F6108C"/>
    <w:rsid w:val="00F643DD"/>
    <w:rsid w:val="00F843F2"/>
    <w:rsid w:val="00F90075"/>
    <w:rsid w:val="00F93251"/>
    <w:rsid w:val="00F93726"/>
    <w:rsid w:val="00F93FD8"/>
    <w:rsid w:val="00FA67DB"/>
    <w:rsid w:val="00FB2225"/>
    <w:rsid w:val="00FC4A02"/>
    <w:rsid w:val="00FD36EC"/>
    <w:rsid w:val="00FD780C"/>
    <w:rsid w:val="00FE3189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8513"/>
  <w15:docId w15:val="{C2D023A6-E769-409D-AC91-3031FE11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08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1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08C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6108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1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08C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8C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E6"/>
    <w:rPr>
      <w:b/>
      <w:bCs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1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17A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1C71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717A"/>
    <w:pPr>
      <w:ind w:left="720"/>
      <w:contextualSpacing/>
    </w:pPr>
  </w:style>
  <w:style w:type="paragraph" w:styleId="Revision">
    <w:name w:val="Revision"/>
    <w:hidden/>
    <w:uiPriority w:val="99"/>
    <w:semiHidden/>
    <w:rsid w:val="004E138E"/>
    <w:pPr>
      <w:spacing w:after="0" w:line="240" w:lineRule="auto"/>
    </w:pPr>
    <w:rPr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1B6EC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B6EC2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author">
    <w:name w:val="author"/>
    <w:basedOn w:val="DefaultParagraphFont"/>
    <w:rsid w:val="001B6EC2"/>
  </w:style>
  <w:style w:type="character" w:customStyle="1" w:styleId="A6">
    <w:name w:val="A6"/>
    <w:uiPriority w:val="99"/>
    <w:rsid w:val="001B6EC2"/>
    <w:rPr>
      <w:rFonts w:cs="Trivia Sans Book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1B6EC2"/>
  </w:style>
  <w:style w:type="character" w:customStyle="1" w:styleId="articletitle">
    <w:name w:val="articletitle"/>
    <w:basedOn w:val="DefaultParagraphFont"/>
    <w:rsid w:val="001B6EC2"/>
  </w:style>
  <w:style w:type="character" w:customStyle="1" w:styleId="journaltitle">
    <w:name w:val="journaltitle"/>
    <w:basedOn w:val="DefaultParagraphFont"/>
    <w:rsid w:val="001B6EC2"/>
  </w:style>
  <w:style w:type="character" w:customStyle="1" w:styleId="vol">
    <w:name w:val="vol"/>
    <w:basedOn w:val="DefaultParagraphFont"/>
    <w:rsid w:val="001B6EC2"/>
  </w:style>
  <w:style w:type="character" w:customStyle="1" w:styleId="citedissue">
    <w:name w:val="citedissue"/>
    <w:basedOn w:val="DefaultParagraphFont"/>
    <w:rsid w:val="001B6EC2"/>
  </w:style>
  <w:style w:type="character" w:customStyle="1" w:styleId="pagefirst">
    <w:name w:val="pagefirst"/>
    <w:basedOn w:val="DefaultParagraphFont"/>
    <w:rsid w:val="001B6EC2"/>
  </w:style>
  <w:style w:type="character" w:customStyle="1" w:styleId="pagelast">
    <w:name w:val="pagelast"/>
    <w:basedOn w:val="DefaultParagraphFont"/>
    <w:rsid w:val="001B6EC2"/>
  </w:style>
  <w:style w:type="paragraph" w:styleId="Header">
    <w:name w:val="header"/>
    <w:basedOn w:val="Normal"/>
    <w:link w:val="HeaderChar"/>
    <w:uiPriority w:val="99"/>
    <w:unhideWhenUsed/>
    <w:rsid w:val="008F7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AA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F7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AA2"/>
    <w:rPr>
      <w:lang w:val="en-AU"/>
    </w:rPr>
  </w:style>
  <w:style w:type="character" w:styleId="Hyperlink">
    <w:name w:val="Hyperlink"/>
    <w:basedOn w:val="DefaultParagraphFont"/>
    <w:uiPriority w:val="99"/>
    <w:unhideWhenUsed/>
    <w:rsid w:val="00D355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5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0091450917723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tworkforphl.org/_asset/qz5pvn/network-naloxone-10-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A09B-01C6-437F-AC9D-FFB813C5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7012</Words>
  <Characters>39974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Farrugia</dc:creator>
  <cp:keywords/>
  <dc:description/>
  <cp:lastModifiedBy>Adrian Farrugia</cp:lastModifiedBy>
  <cp:revision>3</cp:revision>
  <cp:lastPrinted>2017-06-19T07:49:00Z</cp:lastPrinted>
  <dcterms:created xsi:type="dcterms:W3CDTF">2017-07-10T02:13:00Z</dcterms:created>
  <dcterms:modified xsi:type="dcterms:W3CDTF">2021-02-18T01:59:00Z</dcterms:modified>
</cp:coreProperties>
</file>