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C576A" w14:textId="21BB0A6E" w:rsidR="009742E2" w:rsidRDefault="009742E2" w:rsidP="009742E2">
      <w:pPr>
        <w:pStyle w:val="Heading1"/>
        <w:spacing w:line="360" w:lineRule="auto"/>
        <w:jc w:val="both"/>
        <w:rPr>
          <w:rFonts w:ascii="Times New Roman" w:hAnsi="Times New Roman"/>
          <w:bCs w:val="0"/>
          <w:kern w:val="0"/>
          <w:sz w:val="28"/>
          <w:szCs w:val="28"/>
          <w:lang w:val="en-GB" w:eastAsia="en-GB"/>
        </w:rPr>
      </w:pPr>
      <w:r>
        <w:rPr>
          <w:rFonts w:ascii="Times New Roman" w:hAnsi="Times New Roman"/>
          <w:bCs w:val="0"/>
          <w:kern w:val="0"/>
          <w:sz w:val="28"/>
          <w:szCs w:val="28"/>
          <w:lang w:val="en-GB" w:eastAsia="en-GB"/>
        </w:rPr>
        <w:t xml:space="preserve">Authors: Darren Henry, Silvia McCormack, Nauman Saeed </w:t>
      </w:r>
    </w:p>
    <w:p w14:paraId="523F4FC2" w14:textId="77777777" w:rsidR="00BE4AFD" w:rsidRPr="00D7121A" w:rsidRDefault="00BE4AFD" w:rsidP="009742E2">
      <w:pPr>
        <w:pStyle w:val="Heading1"/>
        <w:spacing w:line="360" w:lineRule="auto"/>
        <w:jc w:val="both"/>
        <w:rPr>
          <w:rFonts w:ascii="Times New Roman" w:hAnsi="Times New Roman"/>
          <w:bCs w:val="0"/>
          <w:kern w:val="0"/>
          <w:sz w:val="28"/>
          <w:szCs w:val="28"/>
          <w:lang w:val="en-GB" w:eastAsia="en-GB"/>
        </w:rPr>
      </w:pPr>
      <w:r>
        <w:rPr>
          <w:rFonts w:ascii="Times New Roman" w:hAnsi="Times New Roman"/>
          <w:bCs w:val="0"/>
          <w:kern w:val="0"/>
          <w:sz w:val="28"/>
          <w:szCs w:val="28"/>
          <w:lang w:val="en-GB" w:eastAsia="en-GB"/>
        </w:rPr>
        <w:t>An E</w:t>
      </w:r>
      <w:r w:rsidRPr="00D7121A">
        <w:rPr>
          <w:rFonts w:ascii="Times New Roman" w:hAnsi="Times New Roman"/>
          <w:bCs w:val="0"/>
          <w:kern w:val="0"/>
          <w:sz w:val="28"/>
          <w:szCs w:val="28"/>
          <w:lang w:val="en-GB" w:eastAsia="en-GB"/>
        </w:rPr>
        <w:t xml:space="preserve">valuation of a </w:t>
      </w:r>
      <w:r>
        <w:rPr>
          <w:rFonts w:ascii="Times New Roman" w:hAnsi="Times New Roman"/>
          <w:bCs w:val="0"/>
          <w:kern w:val="0"/>
          <w:sz w:val="28"/>
          <w:szCs w:val="28"/>
          <w:lang w:val="en-GB" w:eastAsia="en-GB"/>
        </w:rPr>
        <w:t>Simulation Learning Task in Finance E</w:t>
      </w:r>
      <w:r w:rsidRPr="00D7121A">
        <w:rPr>
          <w:rFonts w:ascii="Times New Roman" w:hAnsi="Times New Roman"/>
          <w:bCs w:val="0"/>
          <w:kern w:val="0"/>
          <w:sz w:val="28"/>
          <w:szCs w:val="28"/>
          <w:lang w:val="en-GB" w:eastAsia="en-GB"/>
        </w:rPr>
        <w:t>ducation</w:t>
      </w:r>
    </w:p>
    <w:p w14:paraId="61E3B677" w14:textId="77777777" w:rsidR="00BE4AFD" w:rsidRPr="002040AC" w:rsidRDefault="00BE4AFD" w:rsidP="009742E2">
      <w:pPr>
        <w:spacing w:before="0" w:after="0" w:line="360" w:lineRule="auto"/>
        <w:ind w:right="1372"/>
        <w:jc w:val="both"/>
        <w:rPr>
          <w:rFonts w:eastAsia="Times New Roman" w:cs="Times New Roman"/>
          <w:b/>
          <w:szCs w:val="22"/>
          <w:lang w:eastAsia="en-AU"/>
        </w:rPr>
      </w:pPr>
      <w:r w:rsidRPr="002040AC">
        <w:rPr>
          <w:rFonts w:eastAsia="Times New Roman" w:cs="Times New Roman"/>
          <w:b/>
          <w:szCs w:val="22"/>
          <w:lang w:eastAsia="en-AU"/>
        </w:rPr>
        <w:t>A</w:t>
      </w:r>
      <w:r w:rsidR="002040AC">
        <w:rPr>
          <w:rFonts w:eastAsia="Times New Roman" w:cs="Times New Roman"/>
          <w:b/>
          <w:szCs w:val="22"/>
          <w:lang w:eastAsia="en-AU"/>
        </w:rPr>
        <w:t>bstract</w:t>
      </w:r>
    </w:p>
    <w:p w14:paraId="77DBF022" w14:textId="193061EB" w:rsidR="00EA437A" w:rsidRDefault="00EA437A" w:rsidP="009742E2">
      <w:pPr>
        <w:spacing w:before="0" w:after="0" w:line="360" w:lineRule="auto"/>
        <w:ind w:right="545"/>
        <w:jc w:val="both"/>
        <w:rPr>
          <w:rFonts w:eastAsia="Times New Roman" w:cs="Times New Roman"/>
          <w:szCs w:val="22"/>
          <w:lang w:eastAsia="en-AU"/>
        </w:rPr>
      </w:pPr>
      <w:r w:rsidRPr="0062399F">
        <w:rPr>
          <w:rFonts w:eastAsia="Times New Roman" w:cs="Times New Roman"/>
          <w:szCs w:val="22"/>
          <w:lang w:eastAsia="en-AU"/>
        </w:rPr>
        <w:t>A classroom</w:t>
      </w:r>
      <w:r w:rsidR="00E87116">
        <w:rPr>
          <w:rFonts w:eastAsia="Times New Roman" w:cs="Times New Roman"/>
          <w:szCs w:val="22"/>
          <w:lang w:eastAsia="en-AU"/>
        </w:rPr>
        <w:t>-</w:t>
      </w:r>
      <w:r w:rsidRPr="0062399F">
        <w:rPr>
          <w:rFonts w:eastAsia="Times New Roman" w:cs="Times New Roman"/>
          <w:szCs w:val="22"/>
          <w:lang w:eastAsia="en-AU"/>
        </w:rPr>
        <w:t xml:space="preserve">based simulation activity is conducted in a third year Finance subject, involving </w:t>
      </w:r>
      <w:r w:rsidRPr="0062399F">
        <w:rPr>
          <w:rFonts w:eastAsia="Times New Roman" w:cs="Times New Roman"/>
          <w:bCs/>
          <w:szCs w:val="22"/>
          <w:lang w:eastAsia="en-AU"/>
        </w:rPr>
        <w:t xml:space="preserve">teams of students negotiating a business sale and/or purchase. </w:t>
      </w:r>
      <w:r w:rsidRPr="0062399F">
        <w:rPr>
          <w:rFonts w:eastAsia="Times New Roman" w:cs="Times New Roman"/>
          <w:szCs w:val="22"/>
          <w:lang w:eastAsia="en-AU"/>
        </w:rPr>
        <w:t>A case study approach provides a basis for interpretation. Interviews with students, along with statistical information and relevant policy documents, were analysed and interpreted to generate the findings.</w:t>
      </w:r>
      <w:r w:rsidRPr="0062399F">
        <w:rPr>
          <w:rFonts w:eastAsia="Times New Roman" w:cs="Times New Roman"/>
          <w:bCs/>
          <w:szCs w:val="22"/>
          <w:lang w:eastAsia="en-AU"/>
        </w:rPr>
        <w:t xml:space="preserve"> </w:t>
      </w:r>
      <w:r w:rsidRPr="0062399F">
        <w:rPr>
          <w:rFonts w:eastAsia="Times New Roman" w:cs="Times New Roman"/>
          <w:szCs w:val="22"/>
          <w:lang w:eastAsia="en-AU"/>
        </w:rPr>
        <w:t>The effectiveness of the simulation activity is evaluated and showed that it enhanced learning and involved students to draw on a range of graduate capabilities in meeting a negotiated outcome</w:t>
      </w:r>
      <w:r w:rsidR="00512E6A">
        <w:rPr>
          <w:rFonts w:eastAsia="Times New Roman" w:cs="Times New Roman"/>
          <w:szCs w:val="22"/>
          <w:lang w:eastAsia="en-AU"/>
        </w:rPr>
        <w:t>,</w:t>
      </w:r>
      <w:r w:rsidR="00A96CED">
        <w:rPr>
          <w:rFonts w:eastAsia="Times New Roman" w:cs="Times New Roman"/>
          <w:szCs w:val="22"/>
          <w:lang w:eastAsia="en-AU"/>
        </w:rPr>
        <w:t xml:space="preserve"> </w:t>
      </w:r>
      <w:r w:rsidR="00A96CED" w:rsidRPr="009742E2">
        <w:rPr>
          <w:rFonts w:eastAsia="Times New Roman" w:cs="Times New Roman"/>
          <w:szCs w:val="22"/>
          <w:lang w:eastAsia="en-AU"/>
        </w:rPr>
        <w:t xml:space="preserve">as reported in another publication. </w:t>
      </w:r>
      <w:r w:rsidRPr="0062399F">
        <w:rPr>
          <w:rFonts w:eastAsia="Times New Roman" w:cs="Times New Roman"/>
          <w:szCs w:val="22"/>
          <w:lang w:eastAsia="en-AU"/>
        </w:rPr>
        <w:t>Th</w:t>
      </w:r>
      <w:r w:rsidR="00A96CED">
        <w:rPr>
          <w:rFonts w:eastAsia="Times New Roman" w:cs="Times New Roman"/>
          <w:szCs w:val="22"/>
          <w:lang w:eastAsia="en-AU"/>
        </w:rPr>
        <w:t xml:space="preserve">is paper </w:t>
      </w:r>
      <w:r w:rsidR="00457F3F">
        <w:rPr>
          <w:rFonts w:eastAsia="Times New Roman" w:cs="Times New Roman"/>
          <w:szCs w:val="22"/>
          <w:lang w:eastAsia="en-AU"/>
        </w:rPr>
        <w:t xml:space="preserve">follows up </w:t>
      </w:r>
      <w:r w:rsidR="00A96CED">
        <w:rPr>
          <w:rFonts w:eastAsia="Times New Roman" w:cs="Times New Roman"/>
          <w:szCs w:val="22"/>
          <w:lang w:eastAsia="en-AU"/>
        </w:rPr>
        <w:t>on th</w:t>
      </w:r>
      <w:r w:rsidR="00457F3F">
        <w:rPr>
          <w:rFonts w:eastAsia="Times New Roman" w:cs="Times New Roman"/>
          <w:szCs w:val="22"/>
          <w:lang w:eastAsia="en-AU"/>
        </w:rPr>
        <w:t>e</w:t>
      </w:r>
      <w:r w:rsidR="00A96CED">
        <w:rPr>
          <w:rFonts w:eastAsia="Times New Roman" w:cs="Times New Roman"/>
          <w:szCs w:val="22"/>
          <w:lang w:eastAsia="en-AU"/>
        </w:rPr>
        <w:t xml:space="preserve">se findings and </w:t>
      </w:r>
      <w:r w:rsidR="00457F3F">
        <w:rPr>
          <w:rFonts w:eastAsia="Times New Roman" w:cs="Times New Roman"/>
          <w:szCs w:val="22"/>
          <w:lang w:eastAsia="en-AU"/>
        </w:rPr>
        <w:t xml:space="preserve">further </w:t>
      </w:r>
      <w:r w:rsidR="00A96CED">
        <w:rPr>
          <w:rFonts w:eastAsia="Times New Roman" w:cs="Times New Roman"/>
          <w:szCs w:val="22"/>
          <w:lang w:eastAsia="en-AU"/>
        </w:rPr>
        <w:t xml:space="preserve">reports that the </w:t>
      </w:r>
      <w:r w:rsidRPr="0062399F">
        <w:rPr>
          <w:rFonts w:eastAsia="Times New Roman" w:cs="Times New Roman"/>
          <w:szCs w:val="22"/>
          <w:lang w:eastAsia="en-AU"/>
        </w:rPr>
        <w:t>effectiveness of the activity as gauged from the perspective of the students</w:t>
      </w:r>
      <w:r w:rsidR="009742E2">
        <w:rPr>
          <w:rFonts w:eastAsia="Times New Roman" w:cs="Times New Roman"/>
          <w:szCs w:val="22"/>
          <w:lang w:eastAsia="en-AU"/>
        </w:rPr>
        <w:t>,</w:t>
      </w:r>
      <w:r w:rsidRPr="0062399F">
        <w:rPr>
          <w:rFonts w:eastAsia="Times New Roman" w:cs="Times New Roman"/>
          <w:szCs w:val="22"/>
          <w:lang w:eastAsia="en-AU"/>
        </w:rPr>
        <w:t xml:space="preserve"> is also supported.</w:t>
      </w:r>
    </w:p>
    <w:p w14:paraId="4B9840B0" w14:textId="77777777" w:rsidR="002040AC" w:rsidRDefault="002040AC" w:rsidP="009742E2">
      <w:pPr>
        <w:spacing w:before="0" w:after="0" w:line="360" w:lineRule="auto"/>
        <w:ind w:right="1372"/>
        <w:jc w:val="both"/>
        <w:rPr>
          <w:rFonts w:eastAsia="Times New Roman" w:cs="Times New Roman"/>
          <w:b/>
          <w:sz w:val="24"/>
          <w:lang w:eastAsia="en-AU"/>
        </w:rPr>
      </w:pPr>
    </w:p>
    <w:p w14:paraId="2AF66EFD" w14:textId="77777777" w:rsidR="00BE4AFD" w:rsidRPr="00BE4AFD" w:rsidRDefault="00BE4AFD" w:rsidP="009742E2">
      <w:pPr>
        <w:spacing w:before="0" w:after="0" w:line="360" w:lineRule="auto"/>
        <w:ind w:right="1372"/>
        <w:jc w:val="both"/>
        <w:rPr>
          <w:rFonts w:eastAsia="Times New Roman" w:cs="Times New Roman"/>
          <w:b/>
          <w:sz w:val="24"/>
          <w:lang w:eastAsia="en-AU"/>
        </w:rPr>
      </w:pPr>
      <w:r w:rsidRPr="00BE4AFD">
        <w:rPr>
          <w:rFonts w:eastAsia="Times New Roman" w:cs="Times New Roman"/>
          <w:b/>
          <w:sz w:val="24"/>
          <w:lang w:eastAsia="en-AU"/>
        </w:rPr>
        <w:t>Keywords</w:t>
      </w:r>
    </w:p>
    <w:p w14:paraId="4B0CAB96" w14:textId="77777777" w:rsidR="00BE4AFD" w:rsidRPr="0062399F" w:rsidRDefault="002040AC" w:rsidP="009742E2">
      <w:pPr>
        <w:spacing w:before="0" w:after="0" w:line="360" w:lineRule="auto"/>
        <w:ind w:right="1372"/>
        <w:jc w:val="both"/>
        <w:rPr>
          <w:rFonts w:eastAsia="Times New Roman" w:cs="Times New Roman"/>
          <w:szCs w:val="22"/>
          <w:lang w:eastAsia="en-AU"/>
        </w:rPr>
      </w:pPr>
      <w:r>
        <w:rPr>
          <w:rFonts w:eastAsia="Times New Roman" w:cs="Times New Roman"/>
          <w:szCs w:val="22"/>
          <w:lang w:eastAsia="en-AU"/>
        </w:rPr>
        <w:t>C</w:t>
      </w:r>
      <w:r w:rsidR="00BE4AFD">
        <w:rPr>
          <w:rFonts w:eastAsia="Times New Roman" w:cs="Times New Roman"/>
          <w:szCs w:val="22"/>
          <w:lang w:eastAsia="en-AU"/>
        </w:rPr>
        <w:t>lassroom</w:t>
      </w:r>
      <w:r>
        <w:rPr>
          <w:rFonts w:eastAsia="Times New Roman" w:cs="Times New Roman"/>
          <w:szCs w:val="22"/>
          <w:lang w:eastAsia="en-AU"/>
        </w:rPr>
        <w:t>-</w:t>
      </w:r>
      <w:r w:rsidR="00BE4AFD">
        <w:rPr>
          <w:rFonts w:eastAsia="Times New Roman" w:cs="Times New Roman"/>
          <w:szCs w:val="22"/>
          <w:lang w:eastAsia="en-AU"/>
        </w:rPr>
        <w:t xml:space="preserve">based simulation, evaluation, finance education, graduate capabilities </w:t>
      </w:r>
    </w:p>
    <w:p w14:paraId="401F84DD" w14:textId="77777777" w:rsidR="00585B6F" w:rsidRPr="00BE4AFD" w:rsidRDefault="00585B6F" w:rsidP="009742E2">
      <w:pPr>
        <w:pStyle w:val="Heading1"/>
        <w:spacing w:line="360" w:lineRule="auto"/>
        <w:jc w:val="both"/>
        <w:rPr>
          <w:rFonts w:ascii="Times New Roman" w:hAnsi="Times New Roman"/>
          <w:szCs w:val="24"/>
        </w:rPr>
      </w:pPr>
      <w:r w:rsidRPr="00BE4AFD">
        <w:rPr>
          <w:rFonts w:ascii="Times New Roman" w:hAnsi="Times New Roman"/>
          <w:szCs w:val="24"/>
        </w:rPr>
        <w:t>Background</w:t>
      </w:r>
    </w:p>
    <w:p w14:paraId="1438F74B" w14:textId="1F72F777" w:rsidR="00656F4F" w:rsidRPr="009742E2" w:rsidRDefault="000D5D68" w:rsidP="009742E2">
      <w:pPr>
        <w:spacing w:line="360" w:lineRule="auto"/>
        <w:jc w:val="both"/>
        <w:rPr>
          <w:rFonts w:cs="Times New Roman"/>
          <w:sz w:val="24"/>
          <w:lang w:val="en-NZ"/>
        </w:rPr>
      </w:pPr>
      <w:r w:rsidRPr="00846092">
        <w:rPr>
          <w:rFonts w:cs="Times New Roman"/>
          <w:sz w:val="24"/>
          <w:lang w:eastAsia="en-AU"/>
        </w:rPr>
        <w:t>Since the late 1980s</w:t>
      </w:r>
      <w:r w:rsidR="007B6442" w:rsidRPr="00846092">
        <w:rPr>
          <w:rFonts w:cs="Times New Roman"/>
          <w:sz w:val="24"/>
          <w:lang w:eastAsia="en-AU"/>
        </w:rPr>
        <w:t xml:space="preserve"> there</w:t>
      </w:r>
      <w:r w:rsidRPr="00846092">
        <w:rPr>
          <w:rFonts w:cs="Times New Roman"/>
          <w:sz w:val="24"/>
          <w:lang w:eastAsia="en-AU"/>
        </w:rPr>
        <w:t xml:space="preserve"> has been</w:t>
      </w:r>
      <w:r w:rsidR="007B6442" w:rsidRPr="00846092">
        <w:rPr>
          <w:rFonts w:cs="Times New Roman"/>
          <w:sz w:val="24"/>
          <w:lang w:eastAsia="en-AU"/>
        </w:rPr>
        <w:t xml:space="preserve"> a call </w:t>
      </w:r>
      <w:r w:rsidRPr="00846092">
        <w:rPr>
          <w:rFonts w:cs="Times New Roman"/>
          <w:sz w:val="24"/>
          <w:lang w:eastAsia="en-AU"/>
        </w:rPr>
        <w:t xml:space="preserve">by employers for universities </w:t>
      </w:r>
      <w:r w:rsidR="007B6442" w:rsidRPr="00846092">
        <w:rPr>
          <w:rFonts w:cs="Times New Roman"/>
          <w:sz w:val="24"/>
          <w:lang w:eastAsia="en-AU"/>
        </w:rPr>
        <w:t xml:space="preserve">to </w:t>
      </w:r>
      <w:r w:rsidRPr="00846092">
        <w:rPr>
          <w:rFonts w:cs="Times New Roman"/>
          <w:sz w:val="24"/>
          <w:lang w:eastAsia="en-AU"/>
        </w:rPr>
        <w:t xml:space="preserve">develop graduates </w:t>
      </w:r>
      <w:r w:rsidR="00F36B4E" w:rsidRPr="00846092">
        <w:rPr>
          <w:rFonts w:cs="Times New Roman"/>
          <w:sz w:val="24"/>
          <w:lang w:eastAsia="en-AU"/>
        </w:rPr>
        <w:t xml:space="preserve">with not </w:t>
      </w:r>
      <w:r w:rsidR="00F36B4E" w:rsidRPr="009742E2">
        <w:rPr>
          <w:rFonts w:cs="Times New Roman"/>
          <w:sz w:val="24"/>
          <w:lang w:eastAsia="en-AU"/>
        </w:rPr>
        <w:t xml:space="preserve">only </w:t>
      </w:r>
      <w:r w:rsidR="007C7EBC" w:rsidRPr="009742E2">
        <w:rPr>
          <w:rFonts w:cs="Times New Roman"/>
          <w:sz w:val="24"/>
          <w:lang w:eastAsia="en-AU"/>
        </w:rPr>
        <w:t>well-developed</w:t>
      </w:r>
      <w:r w:rsidR="00FA3250" w:rsidRPr="009742E2">
        <w:rPr>
          <w:rFonts w:cs="Times New Roman"/>
          <w:sz w:val="24"/>
          <w:lang w:eastAsia="en-AU"/>
        </w:rPr>
        <w:t xml:space="preserve"> </w:t>
      </w:r>
      <w:r w:rsidRPr="009742E2">
        <w:rPr>
          <w:rFonts w:cs="Times New Roman"/>
          <w:sz w:val="24"/>
          <w:lang w:eastAsia="en-AU"/>
        </w:rPr>
        <w:t xml:space="preserve">discipline knowledge and skills but </w:t>
      </w:r>
      <w:r w:rsidR="00F36B4E" w:rsidRPr="009742E2">
        <w:rPr>
          <w:rFonts w:cs="Times New Roman"/>
          <w:sz w:val="24"/>
          <w:lang w:eastAsia="en-AU"/>
        </w:rPr>
        <w:t xml:space="preserve">also with </w:t>
      </w:r>
      <w:r w:rsidR="00FA3250" w:rsidRPr="009742E2">
        <w:rPr>
          <w:rFonts w:cs="Times New Roman"/>
          <w:sz w:val="24"/>
          <w:lang w:eastAsia="en-AU"/>
        </w:rPr>
        <w:t xml:space="preserve">graduate capabilities such as </w:t>
      </w:r>
      <w:r w:rsidRPr="009742E2">
        <w:rPr>
          <w:rFonts w:cs="Times New Roman"/>
          <w:sz w:val="24"/>
          <w:lang w:eastAsia="en-AU"/>
        </w:rPr>
        <w:t>problem solving, communication and teamwork skills (AACSB</w:t>
      </w:r>
      <w:r w:rsidR="008F7BA8" w:rsidRPr="009742E2">
        <w:rPr>
          <w:rFonts w:cs="Times New Roman"/>
          <w:sz w:val="24"/>
          <w:lang w:eastAsia="en-AU"/>
        </w:rPr>
        <w:t xml:space="preserve"> International</w:t>
      </w:r>
      <w:r w:rsidRPr="009742E2">
        <w:rPr>
          <w:rFonts w:cs="Times New Roman"/>
          <w:sz w:val="24"/>
          <w:lang w:eastAsia="en-AU"/>
        </w:rPr>
        <w:t>, 2013; CPA, 2012; A</w:t>
      </w:r>
      <w:r w:rsidR="00674115" w:rsidRPr="009742E2">
        <w:rPr>
          <w:rFonts w:cs="Times New Roman"/>
          <w:sz w:val="24"/>
          <w:lang w:eastAsia="en-AU"/>
        </w:rPr>
        <w:t xml:space="preserve">ustralian </w:t>
      </w:r>
      <w:r w:rsidRPr="009742E2">
        <w:rPr>
          <w:rFonts w:cs="Times New Roman"/>
          <w:sz w:val="24"/>
          <w:lang w:eastAsia="en-AU"/>
        </w:rPr>
        <w:t>Q</w:t>
      </w:r>
      <w:r w:rsidR="00674115" w:rsidRPr="009742E2">
        <w:rPr>
          <w:rFonts w:cs="Times New Roman"/>
          <w:sz w:val="24"/>
          <w:lang w:eastAsia="en-AU"/>
        </w:rPr>
        <w:t xml:space="preserve">ualification </w:t>
      </w:r>
      <w:r w:rsidRPr="009742E2">
        <w:rPr>
          <w:rFonts w:cs="Times New Roman"/>
          <w:sz w:val="24"/>
          <w:lang w:eastAsia="en-AU"/>
        </w:rPr>
        <w:t>F</w:t>
      </w:r>
      <w:r w:rsidR="00674115" w:rsidRPr="009742E2">
        <w:rPr>
          <w:rFonts w:cs="Times New Roman"/>
          <w:sz w:val="24"/>
          <w:lang w:eastAsia="en-AU"/>
        </w:rPr>
        <w:t>ramework</w:t>
      </w:r>
      <w:r w:rsidRPr="009742E2">
        <w:rPr>
          <w:rFonts w:cs="Times New Roman"/>
          <w:sz w:val="24"/>
          <w:lang w:eastAsia="en-AU"/>
        </w:rPr>
        <w:t>, 201</w:t>
      </w:r>
      <w:r w:rsidR="00674115" w:rsidRPr="009742E2">
        <w:rPr>
          <w:rFonts w:cs="Times New Roman"/>
          <w:sz w:val="24"/>
          <w:lang w:eastAsia="en-AU"/>
        </w:rPr>
        <w:t>3</w:t>
      </w:r>
      <w:r w:rsidR="009742E2">
        <w:rPr>
          <w:rFonts w:cs="Times New Roman"/>
          <w:sz w:val="24"/>
          <w:lang w:eastAsia="en-AU"/>
        </w:rPr>
        <w:t xml:space="preserve">; Litchfield, Frawley </w:t>
      </w:r>
      <w:r w:rsidR="006A0CEA" w:rsidRPr="009742E2">
        <w:rPr>
          <w:rFonts w:cs="Times New Roman"/>
          <w:sz w:val="24"/>
        </w:rPr>
        <w:t>&amp;</w:t>
      </w:r>
      <w:r w:rsidR="00CB27DB" w:rsidRPr="009742E2">
        <w:rPr>
          <w:rFonts w:cs="Times New Roman"/>
          <w:sz w:val="24"/>
          <w:lang w:eastAsia="en-AU"/>
        </w:rPr>
        <w:t xml:space="preserve"> Nett</w:t>
      </w:r>
      <w:r w:rsidR="00981688" w:rsidRPr="009742E2">
        <w:rPr>
          <w:rFonts w:cs="Times New Roman"/>
          <w:sz w:val="24"/>
          <w:lang w:eastAsia="en-AU"/>
        </w:rPr>
        <w:t>leton</w:t>
      </w:r>
      <w:r w:rsidRPr="009742E2">
        <w:rPr>
          <w:rFonts w:cs="Times New Roman"/>
          <w:sz w:val="24"/>
          <w:lang w:eastAsia="en-AU"/>
        </w:rPr>
        <w:t xml:space="preserve">, 2010; BIHEC, 2007). </w:t>
      </w:r>
      <w:r w:rsidR="007B6442" w:rsidRPr="009742E2">
        <w:rPr>
          <w:rFonts w:cs="Times New Roman"/>
          <w:sz w:val="24"/>
          <w:lang w:eastAsia="en-AU"/>
        </w:rPr>
        <w:t>To compete</w:t>
      </w:r>
      <w:r w:rsidRPr="009742E2">
        <w:rPr>
          <w:rFonts w:cs="Times New Roman"/>
          <w:sz w:val="24"/>
          <w:lang w:eastAsia="en-AU"/>
        </w:rPr>
        <w:t xml:space="preserve"> effectively</w:t>
      </w:r>
      <w:r w:rsidR="009742E2" w:rsidRPr="009742E2">
        <w:rPr>
          <w:rFonts w:cs="Times New Roman"/>
          <w:sz w:val="24"/>
          <w:lang w:eastAsia="en-AU"/>
        </w:rPr>
        <w:t xml:space="preserve"> in a global economy,</w:t>
      </w:r>
      <w:r w:rsidRPr="009742E2">
        <w:rPr>
          <w:rFonts w:cs="Times New Roman"/>
          <w:sz w:val="24"/>
          <w:lang w:eastAsia="en-AU"/>
        </w:rPr>
        <w:t xml:space="preserve"> Australia r</w:t>
      </w:r>
      <w:r w:rsidR="009742E2" w:rsidRPr="009742E2">
        <w:rPr>
          <w:rFonts w:cs="Times New Roman"/>
          <w:sz w:val="24"/>
          <w:lang w:eastAsia="en-AU"/>
        </w:rPr>
        <w:t>equires</w:t>
      </w:r>
      <w:r w:rsidR="007B6442" w:rsidRPr="009742E2">
        <w:rPr>
          <w:rFonts w:cs="Times New Roman"/>
          <w:sz w:val="24"/>
          <w:lang w:eastAsia="en-AU"/>
        </w:rPr>
        <w:t xml:space="preserve"> a highly skilled workforce (Parliament of Australia, </w:t>
      </w:r>
      <w:r w:rsidRPr="009742E2">
        <w:rPr>
          <w:rFonts w:cs="Times New Roman"/>
          <w:sz w:val="24"/>
          <w:lang w:eastAsia="en-AU"/>
        </w:rPr>
        <w:t xml:space="preserve">2001) </w:t>
      </w:r>
      <w:r w:rsidR="005A1F6A" w:rsidRPr="009742E2">
        <w:rPr>
          <w:rFonts w:cs="Times New Roman"/>
          <w:sz w:val="24"/>
          <w:lang w:eastAsia="en-AU"/>
        </w:rPr>
        <w:t>that c</w:t>
      </w:r>
      <w:r w:rsidR="009742E2" w:rsidRPr="009742E2">
        <w:rPr>
          <w:rFonts w:cs="Times New Roman"/>
          <w:sz w:val="24"/>
          <w:lang w:eastAsia="en-AU"/>
        </w:rPr>
        <w:t>an</w:t>
      </w:r>
      <w:r w:rsidR="005A1F6A" w:rsidRPr="009742E2">
        <w:rPr>
          <w:rFonts w:cs="Times New Roman"/>
          <w:sz w:val="24"/>
          <w:lang w:eastAsia="en-AU"/>
        </w:rPr>
        <w:t xml:space="preserve"> support innovation and therefore increase the competitiveness of Australia’s economy. </w:t>
      </w:r>
      <w:r w:rsidR="00AC2FBC" w:rsidRPr="009742E2">
        <w:rPr>
          <w:rFonts w:cs="Times New Roman"/>
          <w:sz w:val="24"/>
        </w:rPr>
        <w:t xml:space="preserve">The government </w:t>
      </w:r>
      <w:r w:rsidR="00F36B4E" w:rsidRPr="009742E2">
        <w:rPr>
          <w:rFonts w:cs="Times New Roman"/>
          <w:sz w:val="24"/>
          <w:lang w:val="en-NZ"/>
        </w:rPr>
        <w:t xml:space="preserve">drew on universities </w:t>
      </w:r>
      <w:r w:rsidR="00AC2FBC" w:rsidRPr="009742E2">
        <w:rPr>
          <w:rFonts w:cs="Times New Roman"/>
          <w:sz w:val="24"/>
          <w:lang w:val="en-NZ"/>
        </w:rPr>
        <w:t xml:space="preserve">to develop graduates with not only discipline knowledge but </w:t>
      </w:r>
      <w:r w:rsidR="00780997" w:rsidRPr="009742E2">
        <w:rPr>
          <w:rFonts w:cs="Times New Roman"/>
          <w:sz w:val="24"/>
          <w:lang w:val="en-NZ"/>
        </w:rPr>
        <w:t xml:space="preserve">also </w:t>
      </w:r>
      <w:r w:rsidR="00AC2FBC" w:rsidRPr="009742E2">
        <w:rPr>
          <w:rFonts w:cs="Times New Roman"/>
          <w:sz w:val="24"/>
          <w:lang w:val="en-NZ"/>
        </w:rPr>
        <w:t>graduate capabilities</w:t>
      </w:r>
      <w:r w:rsidR="00656F4F" w:rsidRPr="009742E2">
        <w:rPr>
          <w:rFonts w:cs="Times New Roman"/>
          <w:sz w:val="24"/>
          <w:lang w:val="en-NZ"/>
        </w:rPr>
        <w:t xml:space="preserve"> that would allow graduates to work on tasks </w:t>
      </w:r>
      <w:r w:rsidR="00656F4F" w:rsidRPr="009742E2">
        <w:rPr>
          <w:rFonts w:cs="Times New Roman"/>
          <w:sz w:val="24"/>
          <w:lang w:eastAsia="en-AU"/>
        </w:rPr>
        <w:t>that presented novelty, unpredictability and complexity</w:t>
      </w:r>
      <w:r w:rsidR="00656F4F" w:rsidRPr="009742E2">
        <w:rPr>
          <w:rFonts w:cs="Times New Roman"/>
          <w:sz w:val="24"/>
        </w:rPr>
        <w:t>.</w:t>
      </w:r>
    </w:p>
    <w:p w14:paraId="6873A606" w14:textId="77777777" w:rsidR="001429DA" w:rsidRPr="00050BCE" w:rsidRDefault="001429DA" w:rsidP="009742E2">
      <w:pPr>
        <w:spacing w:line="360" w:lineRule="auto"/>
        <w:ind w:firstLine="720"/>
        <w:jc w:val="both"/>
        <w:rPr>
          <w:i/>
          <w:sz w:val="24"/>
          <w:lang w:eastAsia="en-AU"/>
        </w:rPr>
      </w:pPr>
      <w:r w:rsidRPr="00050BCE">
        <w:rPr>
          <w:sz w:val="24"/>
          <w:lang w:eastAsia="en-AU"/>
        </w:rPr>
        <w:t xml:space="preserve">These graduate capabilities, are defined by Australian universities as: </w:t>
      </w:r>
      <w:r w:rsidR="0062187A" w:rsidRPr="00BE4AFD">
        <w:rPr>
          <w:szCs w:val="22"/>
          <w:lang w:eastAsia="en-AU"/>
        </w:rPr>
        <w:t>“</w:t>
      </w:r>
      <w:r w:rsidRPr="00BE4AFD">
        <w:rPr>
          <w:szCs w:val="22"/>
          <w:lang w:eastAsia="en-AU"/>
        </w:rPr>
        <w:t>… interdisciplinary skills, knowledge and attitudes that equip students to live and work in a rapidly changing and complex world</w:t>
      </w:r>
      <w:r w:rsidR="0062187A" w:rsidRPr="00BE4AFD">
        <w:rPr>
          <w:szCs w:val="22"/>
          <w:lang w:eastAsia="en-AU"/>
        </w:rPr>
        <w:t>”</w:t>
      </w:r>
      <w:r w:rsidRPr="00050BCE">
        <w:rPr>
          <w:i/>
          <w:sz w:val="24"/>
          <w:lang w:eastAsia="en-AU"/>
        </w:rPr>
        <w:t xml:space="preserve"> </w:t>
      </w:r>
      <w:r w:rsidRPr="00050BCE">
        <w:rPr>
          <w:sz w:val="24"/>
          <w:lang w:eastAsia="en-AU"/>
        </w:rPr>
        <w:t>(Macquarie University, 2016).</w:t>
      </w:r>
      <w:r w:rsidRPr="00050BCE">
        <w:rPr>
          <w:i/>
          <w:sz w:val="24"/>
          <w:lang w:eastAsia="en-AU"/>
        </w:rPr>
        <w:t xml:space="preserve"> </w:t>
      </w:r>
    </w:p>
    <w:p w14:paraId="37B533B5" w14:textId="77777777" w:rsidR="009304FD" w:rsidRPr="00846092" w:rsidRDefault="001429DA" w:rsidP="009742E2">
      <w:pPr>
        <w:spacing w:after="0" w:line="360" w:lineRule="auto"/>
        <w:ind w:firstLine="720"/>
        <w:jc w:val="both"/>
        <w:rPr>
          <w:rFonts w:cs="Times New Roman"/>
          <w:sz w:val="24"/>
          <w:lang w:val="en-NZ"/>
        </w:rPr>
      </w:pPr>
      <w:r w:rsidRPr="00846092">
        <w:rPr>
          <w:rFonts w:cs="Times New Roman"/>
          <w:sz w:val="24"/>
          <w:lang w:eastAsia="en-AU"/>
        </w:rPr>
        <w:t xml:space="preserve">Examples include critical thinking, teamwork, problem solving, </w:t>
      </w:r>
      <w:r w:rsidR="00656F4F" w:rsidRPr="00846092">
        <w:rPr>
          <w:rFonts w:cs="Times New Roman"/>
          <w:sz w:val="24"/>
          <w:lang w:eastAsia="en-AU"/>
        </w:rPr>
        <w:t>and communication</w:t>
      </w:r>
      <w:r w:rsidRPr="00846092">
        <w:rPr>
          <w:rFonts w:cs="Times New Roman"/>
          <w:sz w:val="24"/>
          <w:lang w:eastAsia="en-AU"/>
        </w:rPr>
        <w:t>.</w:t>
      </w:r>
      <w:r w:rsidR="00F36B4E" w:rsidRPr="00846092">
        <w:rPr>
          <w:rFonts w:cs="Times New Roman"/>
          <w:sz w:val="24"/>
          <w:lang w:val="en-NZ"/>
        </w:rPr>
        <w:t xml:space="preserve"> </w:t>
      </w:r>
      <w:r w:rsidR="00AC2FBC" w:rsidRPr="00846092">
        <w:rPr>
          <w:rFonts w:cs="Times New Roman"/>
          <w:sz w:val="24"/>
          <w:lang w:eastAsia="en-AU"/>
        </w:rPr>
        <w:t xml:space="preserve">The focus on graduate capabilities continues today. </w:t>
      </w:r>
      <w:r w:rsidR="00F80E61" w:rsidRPr="00846092">
        <w:rPr>
          <w:rFonts w:cs="Times New Roman"/>
          <w:sz w:val="24"/>
          <w:lang w:eastAsia="en-AU"/>
        </w:rPr>
        <w:t xml:space="preserve">Since </w:t>
      </w:r>
      <w:r w:rsidR="00F36B4E" w:rsidRPr="00846092">
        <w:rPr>
          <w:rFonts w:cs="Times New Roman"/>
          <w:sz w:val="24"/>
          <w:lang w:eastAsia="en-AU"/>
        </w:rPr>
        <w:t>the early 2000s</w:t>
      </w:r>
      <w:r w:rsidR="007B6442" w:rsidRPr="00846092">
        <w:rPr>
          <w:rFonts w:cs="Times New Roman"/>
          <w:sz w:val="24"/>
          <w:lang w:eastAsia="en-AU"/>
        </w:rPr>
        <w:t xml:space="preserve">, </w:t>
      </w:r>
      <w:r w:rsidR="00FA3250" w:rsidRPr="00846092">
        <w:rPr>
          <w:rFonts w:cs="Times New Roman"/>
          <w:sz w:val="24"/>
          <w:lang w:eastAsia="en-AU"/>
        </w:rPr>
        <w:t xml:space="preserve">there has been a </w:t>
      </w:r>
      <w:r w:rsidR="00FA3250" w:rsidRPr="00846092">
        <w:rPr>
          <w:rFonts w:cs="Times New Roman"/>
          <w:sz w:val="24"/>
          <w:lang w:eastAsia="en-AU"/>
        </w:rPr>
        <w:lastRenderedPageBreak/>
        <w:t xml:space="preserve">rapid </w:t>
      </w:r>
      <w:r w:rsidR="009D0C82" w:rsidRPr="00846092">
        <w:rPr>
          <w:rFonts w:cs="Times New Roman"/>
          <w:sz w:val="24"/>
          <w:lang w:eastAsia="en-AU"/>
        </w:rPr>
        <w:t xml:space="preserve">advancement </w:t>
      </w:r>
      <w:r w:rsidR="00FA3250" w:rsidRPr="00846092">
        <w:rPr>
          <w:rFonts w:cs="Times New Roman"/>
          <w:sz w:val="24"/>
          <w:lang w:eastAsia="en-AU"/>
        </w:rPr>
        <w:t xml:space="preserve">of </w:t>
      </w:r>
      <w:r w:rsidR="00F22F60" w:rsidRPr="00846092">
        <w:rPr>
          <w:rFonts w:cs="Times New Roman"/>
          <w:sz w:val="24"/>
          <w:lang w:eastAsia="en-AU"/>
        </w:rPr>
        <w:t xml:space="preserve">digital tools and platforms </w:t>
      </w:r>
      <w:r w:rsidR="00FA3250" w:rsidRPr="00846092">
        <w:rPr>
          <w:rFonts w:cs="Times New Roman"/>
          <w:sz w:val="24"/>
          <w:lang w:eastAsia="en-AU"/>
        </w:rPr>
        <w:t xml:space="preserve">that </w:t>
      </w:r>
      <w:r w:rsidR="00F22F60" w:rsidRPr="00846092">
        <w:rPr>
          <w:rFonts w:cs="Times New Roman"/>
          <w:sz w:val="24"/>
          <w:lang w:eastAsia="en-AU"/>
        </w:rPr>
        <w:t xml:space="preserve">require workers to continually adapt to new </w:t>
      </w:r>
      <w:r w:rsidR="00DF3D18" w:rsidRPr="00846092">
        <w:rPr>
          <w:rFonts w:cs="Times New Roman"/>
          <w:sz w:val="24"/>
          <w:lang w:eastAsia="en-AU"/>
        </w:rPr>
        <w:t xml:space="preserve">ways of working. </w:t>
      </w:r>
      <w:r w:rsidR="00F22F60" w:rsidRPr="00846092">
        <w:rPr>
          <w:rFonts w:cs="Times New Roman"/>
          <w:sz w:val="24"/>
          <w:lang w:eastAsia="en-AU"/>
        </w:rPr>
        <w:t>T</w:t>
      </w:r>
      <w:r w:rsidR="00F36B4E" w:rsidRPr="00846092">
        <w:rPr>
          <w:rFonts w:cs="Times New Roman"/>
          <w:sz w:val="24"/>
          <w:lang w:eastAsia="en-AU"/>
        </w:rPr>
        <w:t>his</w:t>
      </w:r>
      <w:r w:rsidR="00F22F60" w:rsidRPr="00846092">
        <w:rPr>
          <w:rFonts w:cs="Times New Roman"/>
          <w:sz w:val="24"/>
          <w:lang w:eastAsia="en-AU"/>
        </w:rPr>
        <w:t xml:space="preserve"> </w:t>
      </w:r>
      <w:r w:rsidR="00F36B4E" w:rsidRPr="00846092">
        <w:rPr>
          <w:rFonts w:cs="Times New Roman"/>
          <w:sz w:val="24"/>
          <w:lang w:eastAsia="en-AU"/>
        </w:rPr>
        <w:t>has created</w:t>
      </w:r>
      <w:r w:rsidR="00FA3250" w:rsidRPr="00846092">
        <w:rPr>
          <w:rFonts w:cs="Times New Roman"/>
          <w:sz w:val="24"/>
          <w:lang w:eastAsia="en-AU"/>
        </w:rPr>
        <w:t xml:space="preserve"> a renewed push by employers </w:t>
      </w:r>
      <w:r w:rsidR="00F36B4E" w:rsidRPr="00846092">
        <w:rPr>
          <w:rFonts w:cs="Times New Roman"/>
          <w:sz w:val="24"/>
          <w:lang w:eastAsia="en-AU"/>
        </w:rPr>
        <w:t>for embedding graduate capabilities into the curriculum</w:t>
      </w:r>
      <w:r w:rsidR="00AC2FBC" w:rsidRPr="00846092">
        <w:rPr>
          <w:rFonts w:cs="Times New Roman"/>
          <w:sz w:val="24"/>
          <w:lang w:eastAsia="en-AU"/>
        </w:rPr>
        <w:t>.</w:t>
      </w:r>
    </w:p>
    <w:p w14:paraId="3D8D8670" w14:textId="2507D029" w:rsidR="004D6075" w:rsidRPr="00846092" w:rsidRDefault="00AA5F5F" w:rsidP="009742E2">
      <w:pPr>
        <w:spacing w:line="360" w:lineRule="auto"/>
        <w:ind w:firstLine="720"/>
        <w:jc w:val="both"/>
        <w:rPr>
          <w:rFonts w:cs="Times New Roman"/>
          <w:sz w:val="24"/>
        </w:rPr>
      </w:pPr>
      <w:r w:rsidRPr="00846092">
        <w:rPr>
          <w:rFonts w:cs="Times New Roman"/>
          <w:sz w:val="24"/>
          <w:lang w:eastAsia="en-AU"/>
        </w:rPr>
        <w:t>The Business Industry and Higher Education Coll</w:t>
      </w:r>
      <w:r w:rsidR="00A246B8">
        <w:rPr>
          <w:rFonts w:cs="Times New Roman"/>
          <w:sz w:val="24"/>
          <w:lang w:eastAsia="en-AU"/>
        </w:rPr>
        <w:t xml:space="preserve">aboration Council </w:t>
      </w:r>
      <w:r w:rsidRPr="00846092">
        <w:rPr>
          <w:rFonts w:cs="Times New Roman"/>
          <w:sz w:val="24"/>
          <w:lang w:eastAsia="en-AU"/>
        </w:rPr>
        <w:t xml:space="preserve"> reports that the graduates’ employability skills are under-developed and that universities are providing students with a </w:t>
      </w:r>
      <w:r w:rsidRPr="00846092">
        <w:rPr>
          <w:rFonts w:cs="Times New Roman"/>
          <w:i/>
          <w:sz w:val="24"/>
          <w:lang w:eastAsia="en-AU"/>
        </w:rPr>
        <w:t>‘strong knowledge base but without the ability to intelligently apply that knowledge in the work setting’</w:t>
      </w:r>
      <w:r w:rsidRPr="00846092">
        <w:rPr>
          <w:rFonts w:cs="Times New Roman"/>
          <w:sz w:val="24"/>
          <w:lang w:eastAsia="en-AU"/>
        </w:rPr>
        <w:t xml:space="preserve"> </w:t>
      </w:r>
      <w:r w:rsidRPr="00846092">
        <w:rPr>
          <w:rFonts w:cs="Times New Roman"/>
          <w:noProof/>
          <w:sz w:val="24"/>
          <w:lang w:eastAsia="en-AU"/>
        </w:rPr>
        <w:t xml:space="preserve">(BIHEC, 2007, p. 2; </w:t>
      </w:r>
      <w:r w:rsidRPr="00846092">
        <w:rPr>
          <w:rFonts w:cs="Times New Roman"/>
          <w:sz w:val="24"/>
        </w:rPr>
        <w:t>Tempone,</w:t>
      </w:r>
      <w:r w:rsidR="000B46BB">
        <w:rPr>
          <w:rFonts w:cs="Times New Roman"/>
          <w:sz w:val="24"/>
        </w:rPr>
        <w:t xml:space="preserve"> Kavanagh, Hancock, Howieson, Sega</w:t>
      </w:r>
      <w:r w:rsidR="00CD606D">
        <w:rPr>
          <w:rFonts w:cs="Times New Roman"/>
          <w:sz w:val="24"/>
        </w:rPr>
        <w:t xml:space="preserve">l </w:t>
      </w:r>
      <w:r w:rsidR="00CD606D" w:rsidRPr="00221ADD">
        <w:rPr>
          <w:rFonts w:cs="Times New Roman"/>
          <w:sz w:val="24"/>
        </w:rPr>
        <w:t>&amp;</w:t>
      </w:r>
      <w:r w:rsidR="000B46BB">
        <w:rPr>
          <w:rFonts w:cs="Times New Roman"/>
          <w:sz w:val="24"/>
        </w:rPr>
        <w:t xml:space="preserve"> Kent</w:t>
      </w:r>
      <w:r w:rsidRPr="00846092">
        <w:rPr>
          <w:rFonts w:cs="Times New Roman"/>
          <w:sz w:val="24"/>
        </w:rPr>
        <w:t>, 2010</w:t>
      </w:r>
      <w:r w:rsidRPr="00846092">
        <w:rPr>
          <w:rFonts w:cs="Times New Roman"/>
          <w:noProof/>
          <w:sz w:val="24"/>
          <w:lang w:eastAsia="en-AU"/>
        </w:rPr>
        <w:t>)</w:t>
      </w:r>
      <w:r w:rsidRPr="00846092">
        <w:rPr>
          <w:rFonts w:cs="Times New Roman"/>
          <w:sz w:val="24"/>
          <w:lang w:eastAsia="en-AU"/>
        </w:rPr>
        <w:t xml:space="preserve">. </w:t>
      </w:r>
      <w:r w:rsidR="007C7EBC" w:rsidRPr="00846092">
        <w:rPr>
          <w:rFonts w:cs="Times New Roman"/>
          <w:sz w:val="24"/>
          <w:lang w:eastAsia="en-AU"/>
        </w:rPr>
        <w:t>Similarly,</w:t>
      </w:r>
      <w:r w:rsidRPr="00846092">
        <w:rPr>
          <w:rFonts w:cs="Times New Roman"/>
          <w:sz w:val="24"/>
          <w:lang w:eastAsia="en-AU"/>
        </w:rPr>
        <w:t xml:space="preserve"> in 2013, The Business Council of Australia (2013, p.81) recommended action for an </w:t>
      </w:r>
      <w:r w:rsidRPr="00846092">
        <w:rPr>
          <w:rFonts w:cs="Times New Roman"/>
          <w:i/>
          <w:sz w:val="24"/>
          <w:lang w:eastAsia="en-AU"/>
        </w:rPr>
        <w:t>‘increased focus in tertiary education on employability skills’.</w:t>
      </w:r>
      <w:r w:rsidRPr="00846092">
        <w:rPr>
          <w:rFonts w:cs="Times New Roman"/>
          <w:sz w:val="24"/>
          <w:lang w:eastAsia="en-AU"/>
        </w:rPr>
        <w:t xml:space="preserve"> </w:t>
      </w:r>
      <w:r w:rsidR="00CF5272" w:rsidRPr="00846092">
        <w:rPr>
          <w:rFonts w:cs="Times New Roman"/>
          <w:sz w:val="24"/>
          <w:lang w:eastAsia="en-AU"/>
        </w:rPr>
        <w:t xml:space="preserve">Bajada </w:t>
      </w:r>
      <w:r w:rsidR="00CD606D" w:rsidRPr="00221ADD">
        <w:rPr>
          <w:rFonts w:cs="Times New Roman"/>
          <w:sz w:val="24"/>
        </w:rPr>
        <w:t>&amp;</w:t>
      </w:r>
      <w:r w:rsidR="00CF5272" w:rsidRPr="00846092">
        <w:rPr>
          <w:rFonts w:cs="Times New Roman"/>
          <w:sz w:val="24"/>
          <w:lang w:eastAsia="en-AU"/>
        </w:rPr>
        <w:t xml:space="preserve"> Trayler (2013) reiterate these concerns by stating that there is a</w:t>
      </w:r>
      <w:r w:rsidR="00CF5272" w:rsidRPr="00846092">
        <w:rPr>
          <w:rFonts w:cs="Times New Roman"/>
          <w:sz w:val="24"/>
        </w:rPr>
        <w:t xml:space="preserve"> strong emphasis within the business curriculum on developing the technical expertise at the expense </w:t>
      </w:r>
      <w:r w:rsidR="00780997" w:rsidRPr="00846092">
        <w:rPr>
          <w:rFonts w:cs="Times New Roman"/>
          <w:sz w:val="24"/>
        </w:rPr>
        <w:t>of more meaningful experiences.</w:t>
      </w:r>
    </w:p>
    <w:p w14:paraId="796B4ECD" w14:textId="789F4413" w:rsidR="000A25E6" w:rsidRPr="00050BCE" w:rsidRDefault="00AA5F5F" w:rsidP="009742E2">
      <w:pPr>
        <w:autoSpaceDE w:val="0"/>
        <w:autoSpaceDN w:val="0"/>
        <w:adjustRightInd w:val="0"/>
        <w:spacing w:line="360" w:lineRule="auto"/>
        <w:ind w:firstLine="720"/>
        <w:jc w:val="both"/>
        <w:rPr>
          <w:i/>
          <w:sz w:val="24"/>
          <w:lang w:eastAsia="en-AU"/>
        </w:rPr>
      </w:pPr>
      <w:r w:rsidRPr="00846092">
        <w:rPr>
          <w:rFonts w:cs="Times New Roman"/>
          <w:sz w:val="24"/>
          <w:lang w:eastAsia="en-AU"/>
        </w:rPr>
        <w:t xml:space="preserve">In response, there has been </w:t>
      </w:r>
      <w:r w:rsidR="00943671" w:rsidRPr="00846092">
        <w:rPr>
          <w:rFonts w:cs="Times New Roman"/>
          <w:sz w:val="24"/>
          <w:lang w:eastAsia="en-AU"/>
        </w:rPr>
        <w:t xml:space="preserve">a call for </w:t>
      </w:r>
      <w:r w:rsidR="00585B6F" w:rsidRPr="00846092">
        <w:rPr>
          <w:rFonts w:cs="Times New Roman"/>
          <w:sz w:val="24"/>
          <w:lang w:eastAsia="en-AU"/>
        </w:rPr>
        <w:t xml:space="preserve">real-world experiences </w:t>
      </w:r>
      <w:r w:rsidR="00A045D8" w:rsidRPr="00846092">
        <w:rPr>
          <w:rFonts w:cs="Times New Roman"/>
          <w:sz w:val="24"/>
          <w:lang w:eastAsia="en-AU"/>
        </w:rPr>
        <w:t xml:space="preserve">or authentic </w:t>
      </w:r>
      <w:r w:rsidR="003C569F" w:rsidRPr="00846092">
        <w:rPr>
          <w:rFonts w:cs="Times New Roman"/>
          <w:sz w:val="24"/>
          <w:lang w:eastAsia="en-AU"/>
        </w:rPr>
        <w:t xml:space="preserve">learning </w:t>
      </w:r>
      <w:r w:rsidR="00A045D8" w:rsidRPr="00846092">
        <w:rPr>
          <w:rFonts w:cs="Times New Roman"/>
          <w:sz w:val="24"/>
          <w:lang w:eastAsia="en-AU"/>
        </w:rPr>
        <w:t xml:space="preserve">tasks </w:t>
      </w:r>
      <w:r w:rsidR="00426B91" w:rsidRPr="00846092">
        <w:rPr>
          <w:rFonts w:cs="Times New Roman"/>
          <w:sz w:val="24"/>
          <w:lang w:eastAsia="en-AU"/>
        </w:rPr>
        <w:t xml:space="preserve">to be embedded </w:t>
      </w:r>
      <w:r w:rsidR="00C25860" w:rsidRPr="00846092">
        <w:rPr>
          <w:rFonts w:cs="Times New Roman"/>
          <w:sz w:val="24"/>
          <w:lang w:eastAsia="en-AU"/>
        </w:rPr>
        <w:t xml:space="preserve">in the curriculum </w:t>
      </w:r>
      <w:r w:rsidR="00943671" w:rsidRPr="00846092">
        <w:rPr>
          <w:rFonts w:cs="Times New Roman"/>
          <w:sz w:val="24"/>
          <w:lang w:eastAsia="en-AU"/>
        </w:rPr>
        <w:t xml:space="preserve">to </w:t>
      </w:r>
      <w:r w:rsidR="00585B6F" w:rsidRPr="00846092">
        <w:rPr>
          <w:rFonts w:cs="Times New Roman"/>
          <w:sz w:val="24"/>
          <w:lang w:eastAsia="en-AU"/>
        </w:rPr>
        <w:t>enable students,</w:t>
      </w:r>
      <w:r w:rsidR="00755B0F" w:rsidRPr="00846092">
        <w:rPr>
          <w:rFonts w:cs="Times New Roman"/>
          <w:sz w:val="24"/>
          <w:lang w:eastAsia="en-AU"/>
        </w:rPr>
        <w:t xml:space="preserve"> for example those enrolled in f</w:t>
      </w:r>
      <w:r w:rsidR="00585B6F" w:rsidRPr="00846092">
        <w:rPr>
          <w:rFonts w:cs="Times New Roman"/>
          <w:sz w:val="24"/>
          <w:lang w:eastAsia="en-AU"/>
        </w:rPr>
        <w:t>inance</w:t>
      </w:r>
      <w:r w:rsidR="00755B0F" w:rsidRPr="00846092">
        <w:rPr>
          <w:rFonts w:cs="Times New Roman"/>
          <w:sz w:val="24"/>
          <w:lang w:eastAsia="en-AU"/>
        </w:rPr>
        <w:t xml:space="preserve"> education, to draw connections between f</w:t>
      </w:r>
      <w:r w:rsidR="00585B6F" w:rsidRPr="00846092">
        <w:rPr>
          <w:rFonts w:cs="Times New Roman"/>
          <w:sz w:val="24"/>
          <w:lang w:eastAsia="en-AU"/>
        </w:rPr>
        <w:t>inance concepts and how they</w:t>
      </w:r>
      <w:r w:rsidR="0058209E" w:rsidRPr="00846092">
        <w:rPr>
          <w:rFonts w:cs="Times New Roman"/>
          <w:sz w:val="24"/>
          <w:lang w:eastAsia="en-AU"/>
        </w:rPr>
        <w:t xml:space="preserve"> a</w:t>
      </w:r>
      <w:r w:rsidR="00943671" w:rsidRPr="00846092">
        <w:rPr>
          <w:rFonts w:cs="Times New Roman"/>
          <w:sz w:val="24"/>
          <w:lang w:eastAsia="en-AU"/>
        </w:rPr>
        <w:t>re applied in the real-world</w:t>
      </w:r>
      <w:r w:rsidR="002450CA" w:rsidRPr="00846092">
        <w:rPr>
          <w:rFonts w:cs="Times New Roman"/>
          <w:sz w:val="24"/>
          <w:lang w:eastAsia="en-AU"/>
        </w:rPr>
        <w:t xml:space="preserve"> </w:t>
      </w:r>
      <w:r w:rsidR="00103895" w:rsidRPr="00846092">
        <w:rPr>
          <w:rFonts w:cs="Times New Roman"/>
          <w:sz w:val="24"/>
          <w:lang w:eastAsia="en-AU"/>
        </w:rPr>
        <w:t>(Bailey</w:t>
      </w:r>
      <w:r w:rsidR="00CD606D">
        <w:rPr>
          <w:rFonts w:cs="Times New Roman"/>
          <w:sz w:val="24"/>
          <w:lang w:eastAsia="en-AU"/>
        </w:rPr>
        <w:t xml:space="preserve">, van Acker </w:t>
      </w:r>
      <w:r w:rsidR="00CD606D" w:rsidRPr="00221ADD">
        <w:rPr>
          <w:rFonts w:cs="Times New Roman"/>
          <w:sz w:val="24"/>
        </w:rPr>
        <w:t>&amp;</w:t>
      </w:r>
      <w:r w:rsidR="00FA1398">
        <w:rPr>
          <w:rFonts w:cs="Times New Roman"/>
          <w:sz w:val="24"/>
          <w:lang w:eastAsia="en-AU"/>
        </w:rPr>
        <w:t xml:space="preserve"> Fyffe</w:t>
      </w:r>
      <w:r w:rsidR="00103895" w:rsidRPr="00846092">
        <w:rPr>
          <w:rFonts w:cs="Times New Roman"/>
          <w:sz w:val="24"/>
          <w:lang w:eastAsia="en-AU"/>
        </w:rPr>
        <w:t xml:space="preserve"> </w:t>
      </w:r>
      <w:r w:rsidR="00A46B9B" w:rsidRPr="00846092">
        <w:rPr>
          <w:rFonts w:cs="Times New Roman"/>
          <w:sz w:val="24"/>
          <w:lang w:eastAsia="en-AU"/>
        </w:rPr>
        <w:t>,</w:t>
      </w:r>
      <w:r w:rsidR="00103895" w:rsidRPr="00846092">
        <w:rPr>
          <w:rFonts w:cs="Times New Roman"/>
          <w:sz w:val="24"/>
          <w:lang w:eastAsia="en-AU"/>
        </w:rPr>
        <w:t xml:space="preserve"> 20</w:t>
      </w:r>
      <w:r w:rsidR="00FA1398">
        <w:rPr>
          <w:rFonts w:cs="Times New Roman"/>
          <w:sz w:val="24"/>
          <w:lang w:eastAsia="en-AU"/>
        </w:rPr>
        <w:t>12</w:t>
      </w:r>
      <w:r w:rsidR="00103895" w:rsidRPr="00846092">
        <w:rPr>
          <w:rFonts w:cs="Times New Roman"/>
          <w:sz w:val="24"/>
          <w:lang w:eastAsia="en-AU"/>
        </w:rPr>
        <w:t>)</w:t>
      </w:r>
      <w:r w:rsidR="001D408B" w:rsidRPr="00846092">
        <w:rPr>
          <w:rFonts w:cs="Times New Roman"/>
          <w:sz w:val="24"/>
          <w:lang w:eastAsia="en-AU"/>
        </w:rPr>
        <w:t xml:space="preserve">. </w:t>
      </w:r>
      <w:r w:rsidR="00E05DC3" w:rsidRPr="00846092">
        <w:rPr>
          <w:rFonts w:cs="Times New Roman"/>
          <w:sz w:val="24"/>
          <w:lang w:eastAsia="en-AU"/>
        </w:rPr>
        <w:t xml:space="preserve">Cho, Caleon </w:t>
      </w:r>
      <w:r w:rsidR="00CD606D" w:rsidRPr="00221ADD">
        <w:rPr>
          <w:rFonts w:cs="Times New Roman"/>
          <w:sz w:val="24"/>
        </w:rPr>
        <w:t>&amp;</w:t>
      </w:r>
      <w:r w:rsidR="000B46BB">
        <w:rPr>
          <w:rFonts w:cs="Times New Roman"/>
          <w:sz w:val="24"/>
          <w:lang w:eastAsia="en-AU"/>
        </w:rPr>
        <w:t xml:space="preserve"> Kapur</w:t>
      </w:r>
      <w:r w:rsidR="009742E2">
        <w:rPr>
          <w:rFonts w:cs="Times New Roman"/>
          <w:sz w:val="24"/>
          <w:lang w:eastAsia="en-AU"/>
        </w:rPr>
        <w:t>e</w:t>
      </w:r>
      <w:r w:rsidR="00E05DC3" w:rsidRPr="00846092">
        <w:rPr>
          <w:rFonts w:cs="Times New Roman"/>
          <w:sz w:val="24"/>
          <w:lang w:eastAsia="en-AU"/>
        </w:rPr>
        <w:t xml:space="preserve"> (2015) describe a</w:t>
      </w:r>
      <w:r w:rsidR="0072368E" w:rsidRPr="00846092">
        <w:rPr>
          <w:rFonts w:cs="Times New Roman"/>
          <w:sz w:val="24"/>
          <w:lang w:eastAsia="en-AU"/>
        </w:rPr>
        <w:t xml:space="preserve">uthentic tasks </w:t>
      </w:r>
      <w:r w:rsidR="00E05DC3" w:rsidRPr="00846092">
        <w:rPr>
          <w:rFonts w:cs="Times New Roman"/>
          <w:sz w:val="24"/>
          <w:lang w:eastAsia="en-AU"/>
        </w:rPr>
        <w:t>as learning activities</w:t>
      </w:r>
      <w:r w:rsidR="0072368E" w:rsidRPr="00846092">
        <w:rPr>
          <w:rFonts w:cs="Times New Roman"/>
          <w:sz w:val="24"/>
          <w:lang w:eastAsia="en-AU"/>
        </w:rPr>
        <w:t xml:space="preserve"> where learners collaborate to solve problems that practitioners encounter in the workplace. </w:t>
      </w:r>
      <w:r w:rsidR="000A25E6" w:rsidRPr="00846092">
        <w:rPr>
          <w:rFonts w:cs="Times New Roman"/>
          <w:sz w:val="24"/>
          <w:lang w:eastAsia="en-AU"/>
        </w:rPr>
        <w:t>Authentic learning environments can be designed based on simulation models of authenticity (Cho et al., 2015).</w:t>
      </w:r>
      <w:r w:rsidR="004D6075" w:rsidRPr="00846092">
        <w:rPr>
          <w:rFonts w:cs="Times New Roman"/>
          <w:sz w:val="24"/>
          <w:lang w:eastAsia="en-AU"/>
        </w:rPr>
        <w:t xml:space="preserve"> </w:t>
      </w:r>
      <w:r w:rsidR="000A25E6" w:rsidRPr="00846092">
        <w:rPr>
          <w:rFonts w:cs="Times New Roman"/>
          <w:sz w:val="24"/>
          <w:lang w:eastAsia="en-AU"/>
        </w:rPr>
        <w:t>Hertel &amp; Mills (2002, p. 15) define simulations as:</w:t>
      </w:r>
      <w:r w:rsidR="004D6075" w:rsidRPr="00846092">
        <w:rPr>
          <w:rFonts w:cs="Times New Roman"/>
          <w:sz w:val="24"/>
          <w:lang w:eastAsia="en-AU"/>
        </w:rPr>
        <w:t xml:space="preserve"> </w:t>
      </w:r>
      <w:r w:rsidR="0062187A" w:rsidRPr="00BE4AFD">
        <w:rPr>
          <w:szCs w:val="22"/>
          <w:lang w:eastAsia="en-AU"/>
        </w:rPr>
        <w:t>“</w:t>
      </w:r>
      <w:r w:rsidR="000A25E6" w:rsidRPr="00BE4AFD">
        <w:rPr>
          <w:szCs w:val="22"/>
          <w:lang w:eastAsia="en-AU"/>
        </w:rPr>
        <w:t>Sequential decision-making classroom events in which students fulfil assigned roles to manage discipline specific tasks within an environment that model</w:t>
      </w:r>
      <w:r w:rsidR="00047139" w:rsidRPr="00BE4AFD">
        <w:rPr>
          <w:szCs w:val="22"/>
          <w:lang w:eastAsia="en-AU"/>
        </w:rPr>
        <w:t>s</w:t>
      </w:r>
      <w:r w:rsidR="00CD17C7" w:rsidRPr="00BE4AFD">
        <w:rPr>
          <w:szCs w:val="22"/>
          <w:lang w:eastAsia="en-AU"/>
        </w:rPr>
        <w:t xml:space="preserve"> </w:t>
      </w:r>
      <w:r w:rsidR="000A25E6" w:rsidRPr="00BE4AFD">
        <w:rPr>
          <w:szCs w:val="22"/>
          <w:lang w:eastAsia="en-AU"/>
        </w:rPr>
        <w:t>reality according to guidelines provided by the instructor.</w:t>
      </w:r>
      <w:r w:rsidR="0062187A" w:rsidRPr="00BE4AFD">
        <w:rPr>
          <w:szCs w:val="22"/>
          <w:lang w:eastAsia="en-AU"/>
        </w:rPr>
        <w:t>”</w:t>
      </w:r>
    </w:p>
    <w:p w14:paraId="24BAFFB1" w14:textId="4CCDFEA5" w:rsidR="003C789C" w:rsidRPr="00846092" w:rsidRDefault="00D47AF0" w:rsidP="009742E2">
      <w:pPr>
        <w:spacing w:line="360" w:lineRule="auto"/>
        <w:ind w:firstLine="720"/>
        <w:jc w:val="both"/>
        <w:rPr>
          <w:sz w:val="24"/>
        </w:rPr>
      </w:pPr>
      <w:r w:rsidRPr="00050BCE">
        <w:rPr>
          <w:sz w:val="24"/>
          <w:lang w:eastAsia="en-AU"/>
        </w:rPr>
        <w:t>Many studies describe the benefits of learning through</w:t>
      </w:r>
      <w:r w:rsidR="007F28DA" w:rsidRPr="00050BCE">
        <w:rPr>
          <w:sz w:val="24"/>
          <w:lang w:eastAsia="en-AU"/>
        </w:rPr>
        <w:t xml:space="preserve"> simulations</w:t>
      </w:r>
      <w:r w:rsidR="008F21E0" w:rsidRPr="00050BCE">
        <w:rPr>
          <w:sz w:val="24"/>
          <w:lang w:eastAsia="en-AU"/>
        </w:rPr>
        <w:t>. The</w:t>
      </w:r>
      <w:r w:rsidR="007F28DA" w:rsidRPr="00050BCE">
        <w:rPr>
          <w:sz w:val="24"/>
          <w:lang w:eastAsia="en-AU"/>
        </w:rPr>
        <w:t xml:space="preserve"> report</w:t>
      </w:r>
      <w:r w:rsidR="008F21E0" w:rsidRPr="00050BCE">
        <w:rPr>
          <w:sz w:val="24"/>
          <w:lang w:eastAsia="en-AU"/>
        </w:rPr>
        <w:t>ed benefits include</w:t>
      </w:r>
      <w:r w:rsidR="007F28DA" w:rsidRPr="00050BCE">
        <w:rPr>
          <w:sz w:val="24"/>
          <w:lang w:eastAsia="en-AU"/>
        </w:rPr>
        <w:t xml:space="preserve"> that simulations maximise student engagement </w:t>
      </w:r>
      <w:r w:rsidR="007F28DA" w:rsidRPr="00846092">
        <w:rPr>
          <w:sz w:val="24"/>
          <w:lang w:eastAsia="en-AU"/>
        </w:rPr>
        <w:fldChar w:fldCharType="begin">
          <w:fldData xml:space="preserve">PEVuZE5vdGU+PENpdGU+PEF1dGhvcj5IZXJ0ZWw8L0F1dGhvcj48WWVhcj4yMDAyPC9ZZWFyPjxS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</w:fldData>
        </w:fldChar>
      </w:r>
      <w:r w:rsidR="007F28DA" w:rsidRPr="00846092">
        <w:rPr>
          <w:sz w:val="24"/>
          <w:lang w:eastAsia="en-AU"/>
        </w:rPr>
        <w:instrText xml:space="preserve"> ADDIN EN.CITE </w:instrText>
      </w:r>
      <w:r w:rsidR="007F28DA" w:rsidRPr="00846092">
        <w:rPr>
          <w:sz w:val="24"/>
          <w:lang w:eastAsia="en-AU"/>
        </w:rPr>
        <w:fldChar w:fldCharType="begin">
          <w:fldData xml:space="preserve">PEVuZE5vdGU+PENpdGU+PEF1dGhvcj5IZXJ0ZWw8L0F1dGhvcj48WWVhcj4yMDAyPC9ZZWFyPjxS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</w:fldData>
        </w:fldChar>
      </w:r>
      <w:r w:rsidR="007F28DA" w:rsidRPr="00846092">
        <w:rPr>
          <w:sz w:val="24"/>
          <w:lang w:eastAsia="en-AU"/>
        </w:rPr>
        <w:instrText xml:space="preserve"> ADDIN EN.CITE.DATA </w:instrText>
      </w:r>
      <w:r w:rsidR="007F28DA" w:rsidRPr="00846092">
        <w:rPr>
          <w:sz w:val="24"/>
          <w:lang w:eastAsia="en-AU"/>
        </w:rPr>
      </w:r>
      <w:r w:rsidR="007F28DA" w:rsidRPr="00846092">
        <w:rPr>
          <w:sz w:val="24"/>
          <w:lang w:eastAsia="en-AU"/>
        </w:rPr>
        <w:fldChar w:fldCharType="end"/>
      </w:r>
      <w:r w:rsidR="007F28DA" w:rsidRPr="00846092">
        <w:rPr>
          <w:sz w:val="24"/>
          <w:lang w:eastAsia="en-AU"/>
        </w:rPr>
      </w:r>
      <w:r w:rsidR="007F28DA" w:rsidRPr="00846092">
        <w:rPr>
          <w:sz w:val="24"/>
          <w:lang w:eastAsia="en-AU"/>
        </w:rPr>
        <w:fldChar w:fldCharType="separate"/>
      </w:r>
      <w:r w:rsidR="007F28DA" w:rsidRPr="00846092">
        <w:rPr>
          <w:sz w:val="24"/>
          <w:lang w:eastAsia="en-AU"/>
        </w:rPr>
        <w:t>(Bell &amp; Loon, 2015; Hertel &amp; Mills, 2002; Neely &amp; Tucker,</w:t>
      </w:r>
      <w:r w:rsidR="00EC6E84" w:rsidRPr="00846092">
        <w:rPr>
          <w:sz w:val="24"/>
          <w:lang w:eastAsia="en-AU"/>
        </w:rPr>
        <w:t xml:space="preserve"> 2013; Nygard, Courtney </w:t>
      </w:r>
      <w:r w:rsidR="00CD606D" w:rsidRPr="00221ADD">
        <w:rPr>
          <w:rFonts w:cs="Times New Roman"/>
          <w:sz w:val="24"/>
        </w:rPr>
        <w:t>&amp;</w:t>
      </w:r>
      <w:r w:rsidR="005D1E1A">
        <w:rPr>
          <w:sz w:val="24"/>
          <w:lang w:eastAsia="en-AU"/>
        </w:rPr>
        <w:t xml:space="preserve"> Leigh </w:t>
      </w:r>
      <w:r w:rsidR="007F28DA" w:rsidRPr="00846092">
        <w:rPr>
          <w:sz w:val="24"/>
          <w:lang w:eastAsia="en-AU"/>
        </w:rPr>
        <w:t>, 2012)</w:t>
      </w:r>
      <w:r w:rsidR="007F28DA" w:rsidRPr="00846092">
        <w:rPr>
          <w:sz w:val="24"/>
          <w:lang w:eastAsia="en-AU"/>
        </w:rPr>
        <w:fldChar w:fldCharType="end"/>
      </w:r>
      <w:r w:rsidR="00C96D26" w:rsidRPr="00846092">
        <w:rPr>
          <w:sz w:val="24"/>
          <w:lang w:eastAsia="en-AU"/>
        </w:rPr>
        <w:t xml:space="preserve"> because students </w:t>
      </w:r>
      <w:r w:rsidRPr="00846092">
        <w:rPr>
          <w:sz w:val="24"/>
          <w:lang w:eastAsia="en-AU"/>
        </w:rPr>
        <w:t>perceive</w:t>
      </w:r>
      <w:r w:rsidR="007F28DA" w:rsidRPr="00846092">
        <w:rPr>
          <w:sz w:val="24"/>
          <w:lang w:eastAsia="en-AU"/>
        </w:rPr>
        <w:t xml:space="preserve"> that the learning has value and that their </w:t>
      </w:r>
      <w:r w:rsidR="00283281" w:rsidRPr="00846092">
        <w:rPr>
          <w:sz w:val="24"/>
          <w:lang w:eastAsia="en-AU"/>
        </w:rPr>
        <w:t>effort</w:t>
      </w:r>
      <w:r w:rsidR="007F28DA" w:rsidRPr="00846092">
        <w:rPr>
          <w:sz w:val="24"/>
          <w:lang w:eastAsia="en-AU"/>
        </w:rPr>
        <w:t xml:space="preserve"> will realise the expected value. </w:t>
      </w:r>
      <w:r w:rsidR="0080170B" w:rsidRPr="00846092">
        <w:rPr>
          <w:sz w:val="24"/>
          <w:lang w:eastAsia="en-AU"/>
        </w:rPr>
        <w:t>Another benefit</w:t>
      </w:r>
      <w:r w:rsidRPr="00846092">
        <w:rPr>
          <w:sz w:val="24"/>
          <w:lang w:eastAsia="en-AU"/>
        </w:rPr>
        <w:t xml:space="preserve"> described </w:t>
      </w:r>
      <w:r w:rsidR="007F28DA" w:rsidRPr="00846092">
        <w:rPr>
          <w:sz w:val="24"/>
          <w:lang w:eastAsia="en-AU"/>
        </w:rPr>
        <w:t xml:space="preserve">is that </w:t>
      </w:r>
      <w:r w:rsidR="006C187B" w:rsidRPr="00846092">
        <w:rPr>
          <w:sz w:val="24"/>
          <w:lang w:eastAsia="en-AU"/>
        </w:rPr>
        <w:t xml:space="preserve">the </w:t>
      </w:r>
      <w:r w:rsidR="007F28DA" w:rsidRPr="00846092">
        <w:rPr>
          <w:sz w:val="24"/>
          <w:lang w:eastAsia="en-AU"/>
        </w:rPr>
        <w:t xml:space="preserve">students’ already acquired knowledge is activated and </w:t>
      </w:r>
      <w:r w:rsidR="009742E2">
        <w:rPr>
          <w:sz w:val="24"/>
          <w:lang w:eastAsia="en-AU"/>
        </w:rPr>
        <w:t xml:space="preserve">extended </w:t>
      </w:r>
      <w:r w:rsidR="007F28DA" w:rsidRPr="00846092">
        <w:rPr>
          <w:sz w:val="24"/>
          <w:lang w:eastAsia="en-AU"/>
        </w:rPr>
        <w:t xml:space="preserve">and built upon as they acquire new learning and that students therefore see the relevance of the new learning </w:t>
      </w:r>
      <w:r w:rsidR="007F28DA" w:rsidRPr="00846092">
        <w:rPr>
          <w:sz w:val="24"/>
          <w:lang w:eastAsia="en-AU"/>
        </w:rPr>
        <w:fldChar w:fldCharType="begin"/>
      </w:r>
      <w:r w:rsidR="007F28DA" w:rsidRPr="00846092">
        <w:rPr>
          <w:sz w:val="24"/>
          <w:lang w:eastAsia="en-AU"/>
        </w:rPr>
        <w:instrText xml:space="preserve"> ADDIN EN.CITE &lt;EndNote&gt;&lt;Cite&gt;&lt;Author&gt;Lambert&lt;/Author&gt;&lt;Year&gt;2008&lt;/Year&gt;&lt;RecNum&gt;885&lt;/RecNum&gt;&lt;DisplayText&gt;(Chadwick &amp;amp; Raver, 2015 ; Lambert et al., 2008)&lt;/DisplayText&gt;&lt;record&gt;&lt;rec-number&gt;885&lt;/rec-number&gt;&lt;foreign-keys&gt;&lt;key app="EN" db-id="ap9per5duef5z9eppdzp2sedfwt0xptv0xwd" timestamp="1454453676"&gt;885&lt;/key&gt;&lt;/foreign-keys&gt;&lt;ref-type name="Journal Article"&gt;17&lt;/ref-type&gt;&lt;contributors&gt;&lt;authors&gt;&lt;author&gt;Lambert, R.&lt;/author&gt;&lt;author&gt;Tant, K.&lt;/author&gt;&lt;author&gt;Watson, J.&lt;/author&gt;&lt;/authors&gt;&lt;/contributors&gt;&lt;titles&gt;&lt;title&gt;Simulated financial dealing room: learning discovery and student accountability&lt;/title&gt;&lt;secondary-title&gt;Accounting and Finance  &lt;/secondary-title&gt;&lt;/titles&gt;&lt;periodical&gt;&lt;full-title&gt;Accounting and Finance&lt;/full-title&gt;&lt;/periodical&gt;&lt;volume&gt;48&lt;/volume&gt;&lt;number&gt;461-474&lt;/number&gt;&lt;dates&gt;&lt;year&gt;2008&lt;/year&gt;&lt;/dates&gt;&lt;urls&gt;&lt;/urls&gt;&lt;/record&gt;&lt;/Cite&gt;&lt;Cite&gt;&lt;Author&gt;Chadwick&lt;/Author&gt;&lt;Year&gt;2015 &lt;/Year&gt;&lt;RecNum&gt;886&lt;/RecNum&gt;&lt;record&gt;&lt;rec-number&gt;886&lt;/rec-number&gt;&lt;foreign-keys&gt;&lt;key app="EN" db-id="ap9per5duef5z9eppdzp2sedfwt0xptv0xwd" timestamp="1454463433"&gt;886&lt;/key&gt;&lt;/foreign-keys&gt;&lt;ref-type name="Journal Article"&gt;17&lt;/ref-type&gt;&lt;contributors&gt;&lt;authors&gt;&lt;author&gt;Chadwick, I. C.,&lt;/author&gt;&lt;author&gt;Raver, J. L.&lt;/author&gt;&lt;/authors&gt;&lt;/contributors&gt;&lt;titles&gt;&lt;title&gt;Motivating rganizations to learn:  Goal orientation and its influence  on organizational learning&lt;/title&gt;&lt;secondary-title&gt;Journal of Management&lt;/secondary-title&gt;&lt;/titles&gt;&lt;periodical&gt;&lt;full-title&gt;Journal of Management&lt;/full-title&gt;&lt;/periodical&gt;&lt;pages&gt;957-986&lt;/pages&gt;&lt;volume&gt;41&lt;/volume&gt;&lt;number&gt;3&lt;/number&gt;&lt;dates&gt;&lt;year&gt;2015 &lt;/year&gt;&lt;/dates&gt;&lt;urls&gt;&lt;/urls&gt;&lt;/record&gt;&lt;/Cite&gt;&lt;/EndNote&gt;</w:instrText>
      </w:r>
      <w:r w:rsidR="007F28DA" w:rsidRPr="00846092">
        <w:rPr>
          <w:sz w:val="24"/>
          <w:lang w:eastAsia="en-AU"/>
        </w:rPr>
        <w:fldChar w:fldCharType="separate"/>
      </w:r>
      <w:r w:rsidR="00363B69" w:rsidRPr="00846092">
        <w:rPr>
          <w:sz w:val="24"/>
          <w:lang w:eastAsia="en-AU"/>
        </w:rPr>
        <w:t>(Chadwick &amp; Raver, 2015</w:t>
      </w:r>
      <w:r w:rsidR="007F28DA" w:rsidRPr="00846092">
        <w:rPr>
          <w:sz w:val="24"/>
          <w:lang w:eastAsia="en-AU"/>
        </w:rPr>
        <w:t>)</w:t>
      </w:r>
      <w:r w:rsidR="007F28DA" w:rsidRPr="00846092">
        <w:rPr>
          <w:sz w:val="24"/>
          <w:lang w:eastAsia="en-AU"/>
        </w:rPr>
        <w:fldChar w:fldCharType="end"/>
      </w:r>
      <w:r w:rsidR="007F28DA" w:rsidRPr="00846092">
        <w:rPr>
          <w:sz w:val="24"/>
          <w:lang w:eastAsia="en-AU"/>
        </w:rPr>
        <w:t>.</w:t>
      </w:r>
      <w:r w:rsidR="001137D2">
        <w:rPr>
          <w:sz w:val="24"/>
          <w:lang w:eastAsia="en-AU"/>
        </w:rPr>
        <w:t xml:space="preserve"> </w:t>
      </w:r>
      <w:r w:rsidR="001137D2" w:rsidRPr="00BE4AFD">
        <w:rPr>
          <w:sz w:val="24"/>
          <w:lang w:eastAsia="en-AU"/>
        </w:rPr>
        <w:t xml:space="preserve">Gehris(1982) in his synthesis of simulation literature in Business education reports that simulation students are more receptive of support, have high motivations to succeed and are more likely to perform well </w:t>
      </w:r>
      <w:r w:rsidR="001A1432" w:rsidRPr="00BE4AFD">
        <w:rPr>
          <w:sz w:val="24"/>
          <w:lang w:eastAsia="en-AU"/>
        </w:rPr>
        <w:t>at their work places</w:t>
      </w:r>
      <w:r w:rsidR="001137D2" w:rsidRPr="00BE4AFD">
        <w:rPr>
          <w:sz w:val="24"/>
          <w:lang w:eastAsia="en-AU"/>
        </w:rPr>
        <w:t>.</w:t>
      </w:r>
      <w:r w:rsidR="001A1432" w:rsidRPr="00BE4AFD">
        <w:rPr>
          <w:sz w:val="24"/>
          <w:lang w:eastAsia="en-AU"/>
        </w:rPr>
        <w:t xml:space="preserve"> Chapman &amp; Sorge (1999) compared </w:t>
      </w:r>
      <w:r w:rsidR="002A61C6" w:rsidRPr="00BE4AFD">
        <w:rPr>
          <w:sz w:val="24"/>
          <w:lang w:eastAsia="en-AU"/>
        </w:rPr>
        <w:t xml:space="preserve">a </w:t>
      </w:r>
      <w:r w:rsidR="001A1432" w:rsidRPr="00BE4AFD">
        <w:rPr>
          <w:sz w:val="24"/>
          <w:lang w:eastAsia="en-AU"/>
        </w:rPr>
        <w:t>simulation</w:t>
      </w:r>
      <w:r w:rsidR="002A61C6" w:rsidRPr="00BE4AFD">
        <w:rPr>
          <w:sz w:val="24"/>
          <w:lang w:eastAsia="en-AU"/>
        </w:rPr>
        <w:t xml:space="preserve"> activity</w:t>
      </w:r>
      <w:r w:rsidR="001A1432" w:rsidRPr="00BE4AFD">
        <w:rPr>
          <w:sz w:val="24"/>
          <w:lang w:eastAsia="en-AU"/>
        </w:rPr>
        <w:t xml:space="preserve"> with other instructional tools </w:t>
      </w:r>
      <w:r w:rsidR="002A61C6" w:rsidRPr="00BE4AFD">
        <w:rPr>
          <w:sz w:val="24"/>
          <w:lang w:eastAsia="en-AU"/>
        </w:rPr>
        <w:t xml:space="preserve">like topic papers and text book </w:t>
      </w:r>
      <w:r w:rsidR="001A1432" w:rsidRPr="00BE4AFD">
        <w:rPr>
          <w:sz w:val="24"/>
          <w:lang w:eastAsia="en-AU"/>
        </w:rPr>
        <w:t xml:space="preserve">and found that students ranked simulation as the highest on several learning related measures and </w:t>
      </w:r>
      <w:r w:rsidR="002A61C6" w:rsidRPr="00BE4AFD">
        <w:rPr>
          <w:sz w:val="24"/>
          <w:lang w:eastAsia="en-AU"/>
        </w:rPr>
        <w:t xml:space="preserve">simulation activity had the strongest associations with a set of measures </w:t>
      </w:r>
      <w:r w:rsidR="00E81B3F" w:rsidRPr="00BE4AFD">
        <w:rPr>
          <w:sz w:val="24"/>
          <w:lang w:eastAsia="en-AU"/>
        </w:rPr>
        <w:t xml:space="preserve">designed </w:t>
      </w:r>
      <w:r w:rsidR="00E81B3F" w:rsidRPr="00BE4AFD">
        <w:rPr>
          <w:sz w:val="24"/>
          <w:lang w:eastAsia="en-AU"/>
        </w:rPr>
        <w:lastRenderedPageBreak/>
        <w:t xml:space="preserve">to assess </w:t>
      </w:r>
      <w:r w:rsidR="002A61C6" w:rsidRPr="00BE4AFD">
        <w:rPr>
          <w:sz w:val="24"/>
          <w:lang w:eastAsia="en-AU"/>
        </w:rPr>
        <w:t>course learning outcomes.</w:t>
      </w:r>
      <w:r w:rsidR="001A1432">
        <w:rPr>
          <w:color w:val="4472C4" w:themeColor="accent5"/>
          <w:sz w:val="24"/>
          <w:lang w:eastAsia="en-AU"/>
        </w:rPr>
        <w:t xml:space="preserve"> </w:t>
      </w:r>
      <w:r w:rsidR="009C7EFF" w:rsidRPr="00846092">
        <w:rPr>
          <w:sz w:val="24"/>
        </w:rPr>
        <w:t xml:space="preserve">Finally, </w:t>
      </w:r>
      <w:r w:rsidR="009C7EFF" w:rsidRPr="00846092">
        <w:rPr>
          <w:sz w:val="24"/>
          <w:lang w:eastAsia="en-AU"/>
        </w:rPr>
        <w:t>e</w:t>
      </w:r>
      <w:r w:rsidR="003C789C" w:rsidRPr="00846092">
        <w:rPr>
          <w:sz w:val="24"/>
          <w:lang w:eastAsia="en-AU"/>
        </w:rPr>
        <w:t>ffe</w:t>
      </w:r>
      <w:r w:rsidR="00316BA4" w:rsidRPr="00846092">
        <w:rPr>
          <w:sz w:val="24"/>
          <w:lang w:eastAsia="en-AU"/>
        </w:rPr>
        <w:t>ctively constructed simulations</w:t>
      </w:r>
      <w:r w:rsidR="003C789C" w:rsidRPr="00846092">
        <w:rPr>
          <w:sz w:val="24"/>
          <w:lang w:eastAsia="en-AU"/>
        </w:rPr>
        <w:t xml:space="preserve"> immerse students in </w:t>
      </w:r>
      <w:r w:rsidR="00316BA4" w:rsidRPr="00846092">
        <w:rPr>
          <w:sz w:val="24"/>
          <w:lang w:eastAsia="en-AU"/>
        </w:rPr>
        <w:t xml:space="preserve">a </w:t>
      </w:r>
      <w:r w:rsidR="003C789C" w:rsidRPr="00846092">
        <w:rPr>
          <w:sz w:val="24"/>
          <w:lang w:eastAsia="en-AU"/>
        </w:rPr>
        <w:t xml:space="preserve">deep </w:t>
      </w:r>
      <w:r w:rsidR="0080170B" w:rsidRPr="00846092">
        <w:rPr>
          <w:sz w:val="24"/>
          <w:lang w:eastAsia="en-AU"/>
        </w:rPr>
        <w:t xml:space="preserve">level of understanding, </w:t>
      </w:r>
      <w:r w:rsidR="003C789C" w:rsidRPr="00846092">
        <w:rPr>
          <w:sz w:val="24"/>
          <w:lang w:eastAsia="en-AU"/>
        </w:rPr>
        <w:t xml:space="preserve">which is not only long lasting but also transferable to </w:t>
      </w:r>
      <w:r w:rsidR="00316BA4" w:rsidRPr="00846092">
        <w:rPr>
          <w:sz w:val="24"/>
          <w:lang w:eastAsia="en-AU"/>
        </w:rPr>
        <w:t xml:space="preserve">other subjects or </w:t>
      </w:r>
      <w:r w:rsidR="003C789C" w:rsidRPr="00846092">
        <w:rPr>
          <w:sz w:val="24"/>
          <w:lang w:eastAsia="en-AU"/>
        </w:rPr>
        <w:t>the workplace (Hertel &amp; Mills, 2002)</w:t>
      </w:r>
      <w:r w:rsidR="007F28DA" w:rsidRPr="00846092">
        <w:rPr>
          <w:sz w:val="24"/>
          <w:lang w:eastAsia="en-AU"/>
        </w:rPr>
        <w:t>.</w:t>
      </w:r>
      <w:r w:rsidR="00824F12" w:rsidRPr="00846092">
        <w:rPr>
          <w:sz w:val="24"/>
          <w:lang w:eastAsia="en-AU"/>
        </w:rPr>
        <w:t xml:space="preserve"> </w:t>
      </w:r>
    </w:p>
    <w:p w14:paraId="34EFEE76" w14:textId="25F25523" w:rsidR="00E24617" w:rsidRPr="00007229" w:rsidRDefault="000A2D54" w:rsidP="009742E2">
      <w:pPr>
        <w:spacing w:line="360" w:lineRule="auto"/>
        <w:ind w:firstLine="720"/>
        <w:jc w:val="both"/>
        <w:rPr>
          <w:sz w:val="24"/>
          <w:lang w:eastAsia="en-AU"/>
        </w:rPr>
      </w:pPr>
      <w:r w:rsidRPr="00846092">
        <w:rPr>
          <w:sz w:val="24"/>
          <w:lang w:eastAsia="en-AU"/>
        </w:rPr>
        <w:t xml:space="preserve">Despite </w:t>
      </w:r>
      <w:r w:rsidR="009D0C82" w:rsidRPr="00846092">
        <w:rPr>
          <w:sz w:val="24"/>
          <w:lang w:eastAsia="en-AU"/>
        </w:rPr>
        <w:t xml:space="preserve">the widespread </w:t>
      </w:r>
      <w:r w:rsidR="00C96D26" w:rsidRPr="00846092">
        <w:rPr>
          <w:sz w:val="24"/>
          <w:lang w:eastAsia="en-AU"/>
        </w:rPr>
        <w:t xml:space="preserve">reported benefits </w:t>
      </w:r>
      <w:r w:rsidR="009D0C82" w:rsidRPr="00846092">
        <w:rPr>
          <w:sz w:val="24"/>
          <w:lang w:eastAsia="en-AU"/>
        </w:rPr>
        <w:t xml:space="preserve">of simulations, </w:t>
      </w:r>
      <w:r w:rsidR="00831077" w:rsidRPr="00846092">
        <w:rPr>
          <w:rStyle w:val="titleauthoretc"/>
          <w:rFonts w:cs="Times New Roman"/>
          <w:sz w:val="24"/>
          <w:lang w:val="en"/>
        </w:rPr>
        <w:t>Hopwood</w:t>
      </w:r>
      <w:r w:rsidR="00CD606D">
        <w:rPr>
          <w:rStyle w:val="titleauthoretc"/>
          <w:rFonts w:cs="Times New Roman"/>
          <w:sz w:val="24"/>
          <w:lang w:val="en"/>
        </w:rPr>
        <w:t xml:space="preserve">, Rooney, Boud </w:t>
      </w:r>
      <w:r w:rsidR="00CD606D" w:rsidRPr="00221ADD">
        <w:rPr>
          <w:rFonts w:cs="Times New Roman"/>
          <w:sz w:val="24"/>
        </w:rPr>
        <w:t>&amp;</w:t>
      </w:r>
      <w:r w:rsidR="009D19D0">
        <w:rPr>
          <w:rStyle w:val="titleauthoretc"/>
          <w:rFonts w:cs="Times New Roman"/>
          <w:sz w:val="24"/>
          <w:lang w:val="en"/>
        </w:rPr>
        <w:t xml:space="preserve"> Kelly</w:t>
      </w:r>
      <w:r w:rsidR="00831077" w:rsidRPr="00846092">
        <w:rPr>
          <w:rStyle w:val="titleauthoretc"/>
          <w:rFonts w:cs="Times New Roman"/>
          <w:sz w:val="24"/>
          <w:lang w:val="en"/>
        </w:rPr>
        <w:t xml:space="preserve">, (2016) assert that limited theoretical work in simulation pedagogy has been </w:t>
      </w:r>
      <w:r w:rsidR="00B24FA3" w:rsidRPr="00846092">
        <w:rPr>
          <w:rStyle w:val="titleauthoretc"/>
          <w:rFonts w:cs="Times New Roman"/>
          <w:sz w:val="24"/>
          <w:lang w:val="en"/>
        </w:rPr>
        <w:t>undertaken</w:t>
      </w:r>
      <w:r w:rsidR="00831077" w:rsidRPr="00846092">
        <w:rPr>
          <w:rStyle w:val="titleauthoretc"/>
          <w:rFonts w:cs="Times New Roman"/>
          <w:sz w:val="24"/>
          <w:lang w:val="en"/>
        </w:rPr>
        <w:t xml:space="preserve"> </w:t>
      </w:r>
      <w:r w:rsidR="00824F12" w:rsidRPr="00846092">
        <w:rPr>
          <w:rStyle w:val="titleauthoretc"/>
          <w:rFonts w:cs="Times New Roman"/>
          <w:sz w:val="24"/>
          <w:lang w:val="en"/>
        </w:rPr>
        <w:t xml:space="preserve">concerning </w:t>
      </w:r>
      <w:r w:rsidR="00831077" w:rsidRPr="00846092">
        <w:rPr>
          <w:sz w:val="24"/>
          <w:lang w:eastAsia="en-AU"/>
        </w:rPr>
        <w:t>why and how simulations</w:t>
      </w:r>
      <w:r w:rsidR="00824F12" w:rsidRPr="00846092">
        <w:rPr>
          <w:sz w:val="24"/>
          <w:lang w:eastAsia="en-AU"/>
        </w:rPr>
        <w:t xml:space="preserve"> work (Tan </w:t>
      </w:r>
      <w:r w:rsidR="00CD606D" w:rsidRPr="00221ADD">
        <w:rPr>
          <w:rFonts w:cs="Times New Roman"/>
          <w:sz w:val="24"/>
        </w:rPr>
        <w:t>&amp;</w:t>
      </w:r>
      <w:r w:rsidR="00EE3DFF">
        <w:rPr>
          <w:sz w:val="24"/>
          <w:lang w:eastAsia="en-AU"/>
        </w:rPr>
        <w:t xml:space="preserve"> Nie</w:t>
      </w:r>
      <w:r w:rsidR="00824F12" w:rsidRPr="00846092">
        <w:rPr>
          <w:sz w:val="24"/>
          <w:lang w:eastAsia="en-AU"/>
        </w:rPr>
        <w:t xml:space="preserve">, 2015). There is also </w:t>
      </w:r>
      <w:r w:rsidR="007F28DA" w:rsidRPr="00846092">
        <w:rPr>
          <w:sz w:val="24"/>
          <w:lang w:eastAsia="en-AU"/>
        </w:rPr>
        <w:t>little robust evidence</w:t>
      </w:r>
      <w:r w:rsidR="007F28DA" w:rsidRPr="00007229">
        <w:rPr>
          <w:sz w:val="24"/>
          <w:lang w:eastAsia="en-AU"/>
        </w:rPr>
        <w:t xml:space="preserve"> for best practice and the </w:t>
      </w:r>
      <w:r w:rsidR="00B24FA3" w:rsidRPr="00007229">
        <w:rPr>
          <w:sz w:val="24"/>
          <w:lang w:eastAsia="en-AU"/>
        </w:rPr>
        <w:t xml:space="preserve">effectiveness of </w:t>
      </w:r>
      <w:r w:rsidR="007F28DA" w:rsidRPr="00007229">
        <w:rPr>
          <w:sz w:val="24"/>
          <w:lang w:eastAsia="en-AU"/>
        </w:rPr>
        <w:t>simulation</w:t>
      </w:r>
      <w:r w:rsidR="00B24FA3" w:rsidRPr="00007229">
        <w:rPr>
          <w:sz w:val="24"/>
          <w:lang w:eastAsia="en-AU"/>
        </w:rPr>
        <w:t>s</w:t>
      </w:r>
      <w:r w:rsidR="007F28DA" w:rsidRPr="00007229">
        <w:rPr>
          <w:sz w:val="24"/>
          <w:lang w:eastAsia="en-AU"/>
        </w:rPr>
        <w:t xml:space="preserve"> </w:t>
      </w:r>
      <w:r w:rsidR="00924B7E" w:rsidRPr="00007229">
        <w:rPr>
          <w:sz w:val="24"/>
          <w:lang w:eastAsia="en-AU"/>
        </w:rPr>
        <w:t>in improving learning outcomes</w:t>
      </w:r>
      <w:r w:rsidR="009944B8" w:rsidRPr="00007229">
        <w:rPr>
          <w:sz w:val="24"/>
          <w:lang w:eastAsia="en-AU"/>
        </w:rPr>
        <w:t xml:space="preserve"> or graduate capabilities</w:t>
      </w:r>
      <w:r w:rsidR="00824F12" w:rsidRPr="00007229">
        <w:rPr>
          <w:sz w:val="24"/>
          <w:lang w:eastAsia="en-AU"/>
        </w:rPr>
        <w:t xml:space="preserve"> (Rudd, 2013, </w:t>
      </w:r>
      <w:r w:rsidR="00FA1387">
        <w:rPr>
          <w:rStyle w:val="titleauthoretc"/>
          <w:rFonts w:cs="Times New Roman"/>
          <w:sz w:val="24"/>
          <w:lang w:val="en"/>
        </w:rPr>
        <w:t>Rutherford-Hemming, 2012</w:t>
      </w:r>
      <w:r w:rsidR="00824F12" w:rsidRPr="00007229">
        <w:rPr>
          <w:sz w:val="24"/>
          <w:lang w:eastAsia="en-AU"/>
        </w:rPr>
        <w:t xml:space="preserve">). </w:t>
      </w:r>
      <w:r w:rsidR="005C3CE8" w:rsidRPr="00007229">
        <w:rPr>
          <w:sz w:val="24"/>
          <w:lang w:eastAsia="en-AU"/>
        </w:rPr>
        <w:t xml:space="preserve">Further, </w:t>
      </w:r>
      <w:r w:rsidR="005C3CE8" w:rsidRPr="00007229">
        <w:rPr>
          <w:noProof/>
          <w:sz w:val="24"/>
          <w:lang w:eastAsia="en-AU"/>
        </w:rPr>
        <w:t>Blackford &amp; Shi</w:t>
      </w:r>
      <w:r w:rsidR="005C3CE8" w:rsidRPr="00007229">
        <w:rPr>
          <w:sz w:val="24"/>
          <w:lang w:eastAsia="en-AU"/>
        </w:rPr>
        <w:t xml:space="preserve"> </w:t>
      </w:r>
      <w:r w:rsidR="005C3CE8" w:rsidRPr="00007229">
        <w:rPr>
          <w:noProof/>
          <w:sz w:val="24"/>
          <w:lang w:eastAsia="en-AU"/>
        </w:rPr>
        <w:t>(2015)</w:t>
      </w:r>
      <w:r w:rsidR="005C3CE8" w:rsidRPr="00007229">
        <w:rPr>
          <w:sz w:val="24"/>
          <w:lang w:eastAsia="en-AU"/>
        </w:rPr>
        <w:t xml:space="preserve"> assert that many studies that measure the outcomes of simulations do not use a pre-test/post-test methodology or sufficient measures of outcomes to support their claims.</w:t>
      </w:r>
    </w:p>
    <w:p w14:paraId="739BF171" w14:textId="77777777" w:rsidR="00050E20" w:rsidRPr="00007229" w:rsidRDefault="00924B7E" w:rsidP="009742E2">
      <w:pPr>
        <w:spacing w:line="360" w:lineRule="auto"/>
        <w:ind w:firstLine="720"/>
        <w:jc w:val="both"/>
        <w:rPr>
          <w:sz w:val="24"/>
          <w:lang w:eastAsia="en-AU"/>
        </w:rPr>
      </w:pPr>
      <w:r w:rsidRPr="00007229">
        <w:rPr>
          <w:sz w:val="24"/>
        </w:rPr>
        <w:t>The</w:t>
      </w:r>
      <w:r w:rsidR="00725745" w:rsidRPr="00007229">
        <w:rPr>
          <w:sz w:val="24"/>
        </w:rPr>
        <w:t>se varying perspectives</w:t>
      </w:r>
      <w:r w:rsidR="006E7595" w:rsidRPr="00007229">
        <w:rPr>
          <w:sz w:val="24"/>
        </w:rPr>
        <w:t xml:space="preserve"> show that t</w:t>
      </w:r>
      <w:r w:rsidR="00050E20" w:rsidRPr="00007229">
        <w:rPr>
          <w:sz w:val="24"/>
        </w:rPr>
        <w:t>h</w:t>
      </w:r>
      <w:r w:rsidR="00D617FF" w:rsidRPr="00007229">
        <w:rPr>
          <w:sz w:val="24"/>
        </w:rPr>
        <w:t>ere is a need for more evidence-</w:t>
      </w:r>
      <w:r w:rsidR="00050E20" w:rsidRPr="00007229">
        <w:rPr>
          <w:sz w:val="24"/>
        </w:rPr>
        <w:t>base</w:t>
      </w:r>
      <w:r w:rsidR="006E7595" w:rsidRPr="00007229">
        <w:rPr>
          <w:sz w:val="24"/>
        </w:rPr>
        <w:t>d research</w:t>
      </w:r>
      <w:r w:rsidR="00050E20" w:rsidRPr="00007229">
        <w:rPr>
          <w:sz w:val="24"/>
        </w:rPr>
        <w:t xml:space="preserve"> </w:t>
      </w:r>
      <w:r w:rsidR="00CD31E9" w:rsidRPr="00007229">
        <w:rPr>
          <w:sz w:val="24"/>
        </w:rPr>
        <w:t>to validate whether simulations</w:t>
      </w:r>
      <w:r w:rsidR="00B67B0B" w:rsidRPr="00007229">
        <w:rPr>
          <w:sz w:val="24"/>
        </w:rPr>
        <w:t xml:space="preserve"> are </w:t>
      </w:r>
      <w:r w:rsidR="00725745" w:rsidRPr="00007229">
        <w:rPr>
          <w:sz w:val="24"/>
        </w:rPr>
        <w:t>effec</w:t>
      </w:r>
      <w:r w:rsidR="000F393B" w:rsidRPr="00007229">
        <w:rPr>
          <w:sz w:val="24"/>
        </w:rPr>
        <w:t>tive learning tasks</w:t>
      </w:r>
      <w:r w:rsidR="00725745" w:rsidRPr="00007229">
        <w:rPr>
          <w:sz w:val="24"/>
        </w:rPr>
        <w:t xml:space="preserve"> that deliver</w:t>
      </w:r>
      <w:r w:rsidR="00B67B0B" w:rsidRPr="00007229">
        <w:rPr>
          <w:sz w:val="24"/>
        </w:rPr>
        <w:t xml:space="preserve"> </w:t>
      </w:r>
      <w:r w:rsidR="00D617FF" w:rsidRPr="00007229">
        <w:rPr>
          <w:sz w:val="24"/>
        </w:rPr>
        <w:t xml:space="preserve">the desired </w:t>
      </w:r>
      <w:r w:rsidR="00B67B0B" w:rsidRPr="00007229">
        <w:rPr>
          <w:sz w:val="24"/>
        </w:rPr>
        <w:t xml:space="preserve">learning outcomes. </w:t>
      </w:r>
      <w:r w:rsidR="00F71746" w:rsidRPr="00007229">
        <w:rPr>
          <w:sz w:val="24"/>
        </w:rPr>
        <w:t xml:space="preserve">Hui &amp; </w:t>
      </w:r>
      <w:r w:rsidR="006E7595" w:rsidRPr="00007229">
        <w:rPr>
          <w:sz w:val="24"/>
        </w:rPr>
        <w:t>Koplin</w:t>
      </w:r>
      <w:r w:rsidR="00F71746" w:rsidRPr="00007229">
        <w:rPr>
          <w:sz w:val="24"/>
        </w:rPr>
        <w:t xml:space="preserve"> (2011)</w:t>
      </w:r>
      <w:r w:rsidR="00050E20" w:rsidRPr="00007229">
        <w:rPr>
          <w:sz w:val="24"/>
        </w:rPr>
        <w:t xml:space="preserve"> claim that</w:t>
      </w:r>
      <w:r w:rsidR="00F71746" w:rsidRPr="00007229">
        <w:rPr>
          <w:sz w:val="24"/>
        </w:rPr>
        <w:t>,</w:t>
      </w:r>
      <w:r w:rsidR="00050E20" w:rsidRPr="00007229">
        <w:rPr>
          <w:sz w:val="24"/>
        </w:rPr>
        <w:t xml:space="preserve"> although </w:t>
      </w:r>
      <w:r w:rsidR="00050E20" w:rsidRPr="00007229">
        <w:rPr>
          <w:sz w:val="24"/>
          <w:lang w:eastAsia="en-AU"/>
        </w:rPr>
        <w:t xml:space="preserve">much research into authentic learning has been conducted in a range of disciplines in the past 10 years, this has not been the case in </w:t>
      </w:r>
      <w:r w:rsidR="00F71746" w:rsidRPr="00007229">
        <w:rPr>
          <w:sz w:val="24"/>
          <w:lang w:eastAsia="en-AU"/>
        </w:rPr>
        <w:t>the f</w:t>
      </w:r>
      <w:r w:rsidR="00C427EB" w:rsidRPr="00007229">
        <w:rPr>
          <w:sz w:val="24"/>
          <w:lang w:eastAsia="en-AU"/>
        </w:rPr>
        <w:t>inance discipline</w:t>
      </w:r>
      <w:r w:rsidR="00050E20" w:rsidRPr="00007229">
        <w:rPr>
          <w:sz w:val="24"/>
          <w:lang w:eastAsia="en-AU"/>
        </w:rPr>
        <w:t>.</w:t>
      </w:r>
      <w:r w:rsidR="00C23928" w:rsidRPr="00007229">
        <w:rPr>
          <w:sz w:val="24"/>
          <w:lang w:eastAsia="en-AU"/>
        </w:rPr>
        <w:t xml:space="preserve"> </w:t>
      </w:r>
      <w:r w:rsidR="007C7EBC" w:rsidRPr="00007229">
        <w:rPr>
          <w:sz w:val="24"/>
        </w:rPr>
        <w:t>Therefore,</w:t>
      </w:r>
      <w:r w:rsidR="00CD31E9" w:rsidRPr="00007229">
        <w:rPr>
          <w:sz w:val="24"/>
        </w:rPr>
        <w:t xml:space="preserve"> investigating the effectiveness of a simulation in the finance discipline is especially relevant.</w:t>
      </w:r>
    </w:p>
    <w:p w14:paraId="408A6E51" w14:textId="4E505545" w:rsidR="00122C04" w:rsidRPr="00007229" w:rsidRDefault="002E55AC" w:rsidP="009742E2">
      <w:pPr>
        <w:spacing w:line="360" w:lineRule="auto"/>
        <w:ind w:firstLine="360"/>
        <w:jc w:val="both"/>
        <w:rPr>
          <w:sz w:val="24"/>
          <w:lang w:eastAsia="en-AU"/>
        </w:rPr>
      </w:pPr>
      <w:r w:rsidRPr="00007229">
        <w:rPr>
          <w:sz w:val="24"/>
          <w:lang w:eastAsia="en-AU"/>
        </w:rPr>
        <w:t>In response to the</w:t>
      </w:r>
      <w:r w:rsidR="005C3CE8" w:rsidRPr="00007229">
        <w:rPr>
          <w:sz w:val="24"/>
          <w:lang w:eastAsia="en-AU"/>
        </w:rPr>
        <w:t xml:space="preserve"> need for more evidence</w:t>
      </w:r>
      <w:r w:rsidR="00C721D7">
        <w:rPr>
          <w:sz w:val="24"/>
          <w:lang w:eastAsia="en-AU"/>
        </w:rPr>
        <w:t>-</w:t>
      </w:r>
      <w:r w:rsidR="005C3CE8" w:rsidRPr="00007229">
        <w:rPr>
          <w:sz w:val="24"/>
          <w:lang w:eastAsia="en-AU"/>
        </w:rPr>
        <w:t>based research</w:t>
      </w:r>
      <w:r w:rsidRPr="00007229">
        <w:rPr>
          <w:sz w:val="24"/>
          <w:lang w:eastAsia="en-AU"/>
        </w:rPr>
        <w:t>, a</w:t>
      </w:r>
      <w:r w:rsidR="005D197D" w:rsidRPr="00007229">
        <w:rPr>
          <w:sz w:val="24"/>
          <w:lang w:eastAsia="en-AU"/>
        </w:rPr>
        <w:t>n investigative</w:t>
      </w:r>
      <w:r w:rsidR="00903615" w:rsidRPr="00007229">
        <w:rPr>
          <w:sz w:val="24"/>
          <w:lang w:eastAsia="en-AU"/>
        </w:rPr>
        <w:t xml:space="preserve"> </w:t>
      </w:r>
      <w:r w:rsidR="005D197D" w:rsidRPr="00007229">
        <w:rPr>
          <w:sz w:val="24"/>
          <w:lang w:eastAsia="en-AU"/>
        </w:rPr>
        <w:t xml:space="preserve">study was </w:t>
      </w:r>
      <w:r w:rsidR="00122C04" w:rsidRPr="00007229">
        <w:rPr>
          <w:sz w:val="24"/>
          <w:lang w:eastAsia="en-AU"/>
        </w:rPr>
        <w:t xml:space="preserve">designed to evaluate the effectiveness of </w:t>
      </w:r>
      <w:r w:rsidR="005D197D" w:rsidRPr="00007229">
        <w:rPr>
          <w:sz w:val="24"/>
          <w:lang w:eastAsia="en-AU"/>
        </w:rPr>
        <w:t xml:space="preserve">a simulation task in a </w:t>
      </w:r>
      <w:r w:rsidR="00DA3DF4" w:rsidRPr="00007229">
        <w:rPr>
          <w:sz w:val="24"/>
          <w:lang w:eastAsia="en-AU"/>
        </w:rPr>
        <w:t xml:space="preserve">final year undergraduate </w:t>
      </w:r>
      <w:r w:rsidR="00363B69" w:rsidRPr="00007229">
        <w:rPr>
          <w:sz w:val="24"/>
          <w:lang w:eastAsia="en-AU"/>
        </w:rPr>
        <w:t>f</w:t>
      </w:r>
      <w:r w:rsidR="005D197D" w:rsidRPr="00007229">
        <w:rPr>
          <w:sz w:val="24"/>
          <w:lang w:eastAsia="en-AU"/>
        </w:rPr>
        <w:t xml:space="preserve">inance subject. The simulation </w:t>
      </w:r>
      <w:r w:rsidR="00903615" w:rsidRPr="00007229">
        <w:rPr>
          <w:sz w:val="24"/>
          <w:lang w:eastAsia="en-AU"/>
        </w:rPr>
        <w:t>replicated a real-to-life</w:t>
      </w:r>
      <w:r w:rsidR="006465DC" w:rsidRPr="00007229">
        <w:rPr>
          <w:sz w:val="24"/>
          <w:lang w:eastAsia="en-AU"/>
        </w:rPr>
        <w:t>,</w:t>
      </w:r>
      <w:r w:rsidR="00903615" w:rsidRPr="00007229">
        <w:rPr>
          <w:sz w:val="24"/>
          <w:lang w:eastAsia="en-AU"/>
        </w:rPr>
        <w:t xml:space="preserve"> team-oriented</w:t>
      </w:r>
      <w:r w:rsidR="00363B69" w:rsidRPr="00007229">
        <w:rPr>
          <w:sz w:val="24"/>
          <w:lang w:eastAsia="en-AU"/>
        </w:rPr>
        <w:t>,</w:t>
      </w:r>
      <w:r w:rsidR="00903615" w:rsidRPr="00007229">
        <w:rPr>
          <w:sz w:val="24"/>
          <w:lang w:eastAsia="en-AU"/>
        </w:rPr>
        <w:t xml:space="preserve"> negotiation exercise based around a business acquisition framework. The </w:t>
      </w:r>
      <w:r w:rsidR="00C81D58" w:rsidRPr="00007229">
        <w:rPr>
          <w:sz w:val="24"/>
          <w:lang w:eastAsia="en-AU"/>
        </w:rPr>
        <w:t>aim of the study was</w:t>
      </w:r>
      <w:r w:rsidR="00903615" w:rsidRPr="00007229">
        <w:rPr>
          <w:sz w:val="24"/>
          <w:lang w:eastAsia="en-AU"/>
        </w:rPr>
        <w:t xml:space="preserve"> to establish whether the simulation activity would bring about: </w:t>
      </w:r>
    </w:p>
    <w:p w14:paraId="19B6F36B" w14:textId="77777777" w:rsidR="00122C04" w:rsidRPr="00007229" w:rsidRDefault="00903615" w:rsidP="009742E2">
      <w:pPr>
        <w:pStyle w:val="ListParagraph"/>
        <w:numPr>
          <w:ilvl w:val="0"/>
          <w:numId w:val="3"/>
        </w:numPr>
        <w:spacing w:line="360" w:lineRule="auto"/>
        <w:jc w:val="both"/>
        <w:rPr>
          <w:sz w:val="24"/>
          <w:lang w:eastAsia="en-AU"/>
        </w:rPr>
      </w:pPr>
      <w:r w:rsidRPr="00007229">
        <w:rPr>
          <w:sz w:val="24"/>
          <w:lang w:eastAsia="en-AU"/>
        </w:rPr>
        <w:t>enhanced stud</w:t>
      </w:r>
      <w:r w:rsidR="00010B0F" w:rsidRPr="00007229">
        <w:rPr>
          <w:sz w:val="24"/>
          <w:lang w:eastAsia="en-AU"/>
        </w:rPr>
        <w:t xml:space="preserve">ent learning as shown by the </w:t>
      </w:r>
      <w:r w:rsidRPr="00007229">
        <w:rPr>
          <w:sz w:val="24"/>
          <w:lang w:eastAsia="en-AU"/>
        </w:rPr>
        <w:t xml:space="preserve">Structure of Observed Learning Outcomes Taxonomy (Biggs </w:t>
      </w:r>
      <w:r w:rsidR="00C427EB" w:rsidRPr="00007229">
        <w:rPr>
          <w:sz w:val="24"/>
          <w:lang w:eastAsia="en-AU"/>
        </w:rPr>
        <w:t>&amp;</w:t>
      </w:r>
      <w:r w:rsidR="00C721D7">
        <w:rPr>
          <w:sz w:val="24"/>
          <w:lang w:eastAsia="en-AU"/>
        </w:rPr>
        <w:t xml:space="preserve"> </w:t>
      </w:r>
      <w:r w:rsidR="000F7D55" w:rsidRPr="00007229">
        <w:rPr>
          <w:sz w:val="24"/>
          <w:lang w:eastAsia="en-AU"/>
        </w:rPr>
        <w:t>Tang, 2007)</w:t>
      </w:r>
    </w:p>
    <w:p w14:paraId="1AA5091E" w14:textId="77777777" w:rsidR="00F74C87" w:rsidRPr="00007229" w:rsidRDefault="00725745" w:rsidP="009742E2">
      <w:pPr>
        <w:pStyle w:val="ListParagraph"/>
        <w:numPr>
          <w:ilvl w:val="0"/>
          <w:numId w:val="3"/>
        </w:numPr>
        <w:spacing w:line="360" w:lineRule="auto"/>
        <w:jc w:val="both"/>
        <w:rPr>
          <w:sz w:val="24"/>
          <w:lang w:eastAsia="en-AU"/>
        </w:rPr>
      </w:pPr>
      <w:r w:rsidRPr="00007229">
        <w:rPr>
          <w:sz w:val="24"/>
          <w:lang w:eastAsia="en-AU"/>
        </w:rPr>
        <w:t>the development</w:t>
      </w:r>
      <w:r w:rsidR="00903615" w:rsidRPr="00007229">
        <w:rPr>
          <w:sz w:val="24"/>
          <w:lang w:eastAsia="en-AU"/>
        </w:rPr>
        <w:t xml:space="preserve"> of particular graduate capabilities </w:t>
      </w:r>
    </w:p>
    <w:p w14:paraId="485B950C" w14:textId="77777777" w:rsidR="00CD31E9" w:rsidRPr="00846092" w:rsidRDefault="00CD31E9" w:rsidP="009742E2">
      <w:pPr>
        <w:pStyle w:val="ListParagraph"/>
        <w:numPr>
          <w:ilvl w:val="0"/>
          <w:numId w:val="3"/>
        </w:numPr>
        <w:spacing w:line="360" w:lineRule="auto"/>
        <w:jc w:val="both"/>
        <w:rPr>
          <w:lang w:eastAsia="en-AU"/>
        </w:rPr>
      </w:pPr>
      <w:r w:rsidRPr="00846092">
        <w:rPr>
          <w:sz w:val="24"/>
          <w:lang w:eastAsia="en-AU"/>
        </w:rPr>
        <w:t>the effective features of the simulation as</w:t>
      </w:r>
      <w:r w:rsidR="00282636" w:rsidRPr="00846092">
        <w:rPr>
          <w:sz w:val="24"/>
          <w:lang w:eastAsia="en-AU"/>
        </w:rPr>
        <w:t xml:space="preserve"> perceived by the students</w:t>
      </w:r>
      <w:r w:rsidR="00282636" w:rsidRPr="00846092">
        <w:rPr>
          <w:lang w:eastAsia="en-AU"/>
        </w:rPr>
        <w:t xml:space="preserve"> </w:t>
      </w:r>
      <w:r w:rsidRPr="00846092">
        <w:rPr>
          <w:lang w:eastAsia="en-AU"/>
        </w:rPr>
        <w:t xml:space="preserve"> </w:t>
      </w:r>
    </w:p>
    <w:p w14:paraId="7C71BC55" w14:textId="77777777" w:rsidR="00903615" w:rsidRPr="00007229" w:rsidRDefault="006A2224" w:rsidP="009742E2">
      <w:pPr>
        <w:spacing w:line="360" w:lineRule="auto"/>
        <w:ind w:firstLine="360"/>
        <w:jc w:val="both"/>
        <w:rPr>
          <w:sz w:val="24"/>
          <w:lang w:eastAsia="en-AU"/>
        </w:rPr>
      </w:pPr>
      <w:r w:rsidRPr="00007229">
        <w:rPr>
          <w:sz w:val="24"/>
          <w:lang w:eastAsia="en-AU"/>
        </w:rPr>
        <w:t>The</w:t>
      </w:r>
      <w:r w:rsidR="005F5599" w:rsidRPr="00007229">
        <w:rPr>
          <w:sz w:val="24"/>
          <w:lang w:eastAsia="en-AU"/>
        </w:rPr>
        <w:t xml:space="preserve"> study </w:t>
      </w:r>
      <w:r w:rsidR="00F71746" w:rsidRPr="00007229">
        <w:rPr>
          <w:sz w:val="24"/>
          <w:lang w:eastAsia="en-AU"/>
        </w:rPr>
        <w:t>therefore</w:t>
      </w:r>
      <w:r w:rsidR="002E55AC" w:rsidRPr="00007229">
        <w:rPr>
          <w:sz w:val="24"/>
          <w:lang w:eastAsia="en-AU"/>
        </w:rPr>
        <w:t xml:space="preserve"> </w:t>
      </w:r>
      <w:r w:rsidR="00725745" w:rsidRPr="00007229">
        <w:rPr>
          <w:sz w:val="24"/>
          <w:lang w:eastAsia="en-AU"/>
        </w:rPr>
        <w:t xml:space="preserve">adds to the </w:t>
      </w:r>
      <w:r w:rsidR="00B22DB7" w:rsidRPr="00007229">
        <w:rPr>
          <w:sz w:val="24"/>
          <w:lang w:eastAsia="en-AU"/>
        </w:rPr>
        <w:t xml:space="preserve">evidence-based </w:t>
      </w:r>
      <w:r w:rsidR="00725745" w:rsidRPr="00007229">
        <w:rPr>
          <w:sz w:val="24"/>
          <w:lang w:eastAsia="en-AU"/>
        </w:rPr>
        <w:t xml:space="preserve">literature on simulations and </w:t>
      </w:r>
      <w:r w:rsidRPr="00007229">
        <w:rPr>
          <w:sz w:val="24"/>
          <w:lang w:eastAsia="en-AU"/>
        </w:rPr>
        <w:t>advances the literature about authentic learning</w:t>
      </w:r>
      <w:r w:rsidR="000A2D54" w:rsidRPr="00007229">
        <w:rPr>
          <w:sz w:val="24"/>
          <w:lang w:eastAsia="en-AU"/>
        </w:rPr>
        <w:t xml:space="preserve"> </w:t>
      </w:r>
      <w:r w:rsidRPr="00007229">
        <w:rPr>
          <w:sz w:val="24"/>
          <w:lang w:eastAsia="en-AU"/>
        </w:rPr>
        <w:t xml:space="preserve">in the field of finance education </w:t>
      </w:r>
      <w:r w:rsidR="00282636" w:rsidRPr="00007229">
        <w:rPr>
          <w:sz w:val="24"/>
          <w:lang w:eastAsia="en-AU"/>
        </w:rPr>
        <w:t>in higher e</w:t>
      </w:r>
      <w:r w:rsidR="005F5599" w:rsidRPr="00007229">
        <w:rPr>
          <w:sz w:val="24"/>
          <w:lang w:eastAsia="en-AU"/>
        </w:rPr>
        <w:t>ducation</w:t>
      </w:r>
      <w:r w:rsidR="005D197D" w:rsidRPr="00007229">
        <w:rPr>
          <w:sz w:val="24"/>
          <w:lang w:eastAsia="en-AU"/>
        </w:rPr>
        <w:t xml:space="preserve">. </w:t>
      </w:r>
    </w:p>
    <w:p w14:paraId="3252F3F4" w14:textId="77777777" w:rsidR="00704D41" w:rsidRPr="00732DF3" w:rsidRDefault="00BE5939" w:rsidP="009742E2">
      <w:pPr>
        <w:pStyle w:val="Heading2"/>
        <w:spacing w:line="360" w:lineRule="auto"/>
        <w:jc w:val="both"/>
        <w:rPr>
          <w:rFonts w:ascii="Times New Roman" w:hAnsi="Times New Roman"/>
          <w:b/>
          <w:i/>
          <w:szCs w:val="24"/>
        </w:rPr>
      </w:pPr>
      <w:r w:rsidRPr="00732DF3">
        <w:rPr>
          <w:rFonts w:ascii="Times New Roman" w:hAnsi="Times New Roman"/>
          <w:b/>
          <w:i/>
          <w:szCs w:val="24"/>
        </w:rPr>
        <w:t>The Effectiveness of a Simulation Task in Enhancing L</w:t>
      </w:r>
      <w:r w:rsidR="00704D41" w:rsidRPr="00732DF3">
        <w:rPr>
          <w:rFonts w:ascii="Times New Roman" w:hAnsi="Times New Roman"/>
          <w:b/>
          <w:i/>
          <w:szCs w:val="24"/>
        </w:rPr>
        <w:t>earning</w:t>
      </w:r>
    </w:p>
    <w:p w14:paraId="3365A0D9" w14:textId="77777777" w:rsidR="001D4874" w:rsidRPr="00007229" w:rsidRDefault="008D4261" w:rsidP="009742E2">
      <w:pPr>
        <w:spacing w:line="360" w:lineRule="auto"/>
        <w:jc w:val="both"/>
        <w:rPr>
          <w:sz w:val="24"/>
          <w:lang w:eastAsia="en-AU"/>
        </w:rPr>
      </w:pPr>
      <w:r w:rsidRPr="00007229">
        <w:rPr>
          <w:sz w:val="24"/>
          <w:lang w:eastAsia="en-AU"/>
        </w:rPr>
        <w:t>The extent that learning is enhanced through the simulation is investigated in this study by assessing student interview responses pre</w:t>
      </w:r>
      <w:r w:rsidR="006E152F" w:rsidRPr="00007229">
        <w:rPr>
          <w:sz w:val="24"/>
          <w:lang w:eastAsia="en-AU"/>
        </w:rPr>
        <w:t>-</w:t>
      </w:r>
      <w:r w:rsidRPr="00007229">
        <w:rPr>
          <w:sz w:val="24"/>
          <w:lang w:eastAsia="en-AU"/>
        </w:rPr>
        <w:t xml:space="preserve"> and post</w:t>
      </w:r>
      <w:r w:rsidR="006E152F" w:rsidRPr="00007229">
        <w:rPr>
          <w:sz w:val="24"/>
          <w:lang w:eastAsia="en-AU"/>
        </w:rPr>
        <w:t>-</w:t>
      </w:r>
      <w:r w:rsidRPr="00007229">
        <w:rPr>
          <w:sz w:val="24"/>
          <w:lang w:eastAsia="en-AU"/>
        </w:rPr>
        <w:t xml:space="preserve">simulation against the </w:t>
      </w:r>
      <w:r w:rsidR="00692D72" w:rsidRPr="00007229">
        <w:rPr>
          <w:sz w:val="24"/>
          <w:lang w:eastAsia="en-AU"/>
        </w:rPr>
        <w:t xml:space="preserve">structure of observed </w:t>
      </w:r>
      <w:r w:rsidR="00692D72" w:rsidRPr="00007229">
        <w:rPr>
          <w:sz w:val="24"/>
          <w:lang w:eastAsia="en-AU"/>
        </w:rPr>
        <w:lastRenderedPageBreak/>
        <w:t xml:space="preserve">learning outcomes (SOLO) </w:t>
      </w:r>
      <w:r w:rsidRPr="00007229">
        <w:rPr>
          <w:sz w:val="24"/>
          <w:lang w:eastAsia="en-AU"/>
        </w:rPr>
        <w:t xml:space="preserve">Levels 1-5. </w:t>
      </w:r>
      <w:r w:rsidR="00D37D14" w:rsidRPr="00007229">
        <w:rPr>
          <w:sz w:val="24"/>
          <w:lang w:eastAsia="en-AU"/>
        </w:rPr>
        <w:t>The</w:t>
      </w:r>
      <w:r w:rsidR="007529AF" w:rsidRPr="00007229">
        <w:rPr>
          <w:sz w:val="24"/>
          <w:lang w:eastAsia="en-AU"/>
        </w:rPr>
        <w:t xml:space="preserve"> </w:t>
      </w:r>
      <w:r w:rsidR="00BF610E" w:rsidRPr="00007229">
        <w:rPr>
          <w:sz w:val="24"/>
          <w:lang w:eastAsia="en-AU"/>
        </w:rPr>
        <w:t xml:space="preserve">SOLO </w:t>
      </w:r>
      <w:r w:rsidR="00AA7E95" w:rsidRPr="00007229">
        <w:rPr>
          <w:sz w:val="24"/>
          <w:lang w:eastAsia="en-AU"/>
        </w:rPr>
        <w:t xml:space="preserve">Taxonomy is based on the constructivist theory of learning. </w:t>
      </w:r>
    </w:p>
    <w:p w14:paraId="5CD86A10" w14:textId="7AE42934" w:rsidR="00D41EF8" w:rsidRPr="00846092" w:rsidRDefault="00D41EF8" w:rsidP="009742E2">
      <w:pPr>
        <w:spacing w:line="360" w:lineRule="auto"/>
        <w:ind w:firstLine="720"/>
        <w:jc w:val="both"/>
        <w:rPr>
          <w:rFonts w:eastAsia="Times New Roman"/>
          <w:sz w:val="24"/>
          <w:lang w:eastAsia="en-AU"/>
        </w:rPr>
      </w:pPr>
      <w:r w:rsidRPr="00846092">
        <w:rPr>
          <w:rFonts w:eastAsia="Times New Roman"/>
          <w:sz w:val="24"/>
          <w:lang w:eastAsia="en-AU"/>
        </w:rPr>
        <w:t xml:space="preserve">Biggs </w:t>
      </w:r>
      <w:r w:rsidR="00CD606D" w:rsidRPr="00221ADD">
        <w:rPr>
          <w:rFonts w:cs="Times New Roman"/>
          <w:sz w:val="24"/>
        </w:rPr>
        <w:t>&amp;</w:t>
      </w:r>
      <w:r w:rsidRPr="00846092">
        <w:rPr>
          <w:rFonts w:eastAsia="Times New Roman"/>
          <w:sz w:val="24"/>
          <w:lang w:eastAsia="en-AU"/>
        </w:rPr>
        <w:t xml:space="preserve"> Tang (2007) describe that the SOLO taxonomy is structured along five levels of cognitive complexity. Each level shows growth in understanding of the concepts to be discerned. The first level is termed pre-structural where there is no understanding and the work is classified as having missed the point. Once learning occurs, a student first acquires one or few aspects of the concept which are named and listed. Learning at this level (Level 2) is classified as unistructural. Then several more aspects are acquired which may be described or combined but still unrelated or discrete and, therefore, classified as multi</w:t>
      </w:r>
      <w:r w:rsidR="003F04C5" w:rsidRPr="00846092">
        <w:rPr>
          <w:rFonts w:eastAsia="Times New Roman"/>
          <w:sz w:val="24"/>
          <w:lang w:eastAsia="en-AU"/>
        </w:rPr>
        <w:t>-</w:t>
      </w:r>
      <w:r w:rsidRPr="00846092">
        <w:rPr>
          <w:rFonts w:eastAsia="Times New Roman"/>
          <w:sz w:val="24"/>
          <w:lang w:eastAsia="en-AU"/>
        </w:rPr>
        <w:t>structural (Level 3). As the learning becomes more sophisticated the discrete aspects show conceptual restructuring or integration and the student begins to compare, analyse or relate the information to the whole system or to familiar problems. The work at this stage shows not only a quantitative dimension but also a qualitative dimension and is classified as relational. (Level 4). At the final level, named the extended abstract level (Level 5), the understanding is used to generalise to a new or untaught area and the learning is extended to a higher level of abstraction to that which has been presented in class. At this level, the learner may hypothesise, reflect, create and extend the learning to other situations.</w:t>
      </w:r>
    </w:p>
    <w:p w14:paraId="7569E1B8" w14:textId="77777777" w:rsidR="000366B8" w:rsidRPr="00732DF3" w:rsidRDefault="00BE5939" w:rsidP="009742E2">
      <w:pPr>
        <w:pStyle w:val="Heading2"/>
        <w:spacing w:line="360" w:lineRule="auto"/>
        <w:jc w:val="both"/>
        <w:rPr>
          <w:rFonts w:ascii="Times New Roman" w:hAnsi="Times New Roman"/>
          <w:b/>
          <w:i/>
          <w:szCs w:val="24"/>
        </w:rPr>
      </w:pPr>
      <w:r w:rsidRPr="00732DF3">
        <w:rPr>
          <w:rFonts w:ascii="Times New Roman" w:hAnsi="Times New Roman"/>
          <w:b/>
          <w:i/>
          <w:szCs w:val="24"/>
        </w:rPr>
        <w:t>The E</w:t>
      </w:r>
      <w:r w:rsidR="00AC6EBB" w:rsidRPr="00732DF3">
        <w:rPr>
          <w:rFonts w:ascii="Times New Roman" w:hAnsi="Times New Roman"/>
          <w:b/>
          <w:i/>
          <w:szCs w:val="24"/>
        </w:rPr>
        <w:t xml:space="preserve">ffectiveness of a </w:t>
      </w:r>
      <w:r w:rsidRPr="00732DF3">
        <w:rPr>
          <w:rFonts w:ascii="Times New Roman" w:hAnsi="Times New Roman"/>
          <w:b/>
          <w:i/>
          <w:szCs w:val="24"/>
        </w:rPr>
        <w:t>Simulation Task in D</w:t>
      </w:r>
      <w:r w:rsidR="00AC6EBB" w:rsidRPr="00732DF3">
        <w:rPr>
          <w:rFonts w:ascii="Times New Roman" w:hAnsi="Times New Roman"/>
          <w:b/>
          <w:i/>
          <w:szCs w:val="24"/>
        </w:rPr>
        <w:t xml:space="preserve">eveloping </w:t>
      </w:r>
      <w:r w:rsidRPr="00732DF3">
        <w:rPr>
          <w:rFonts w:ascii="Times New Roman" w:hAnsi="Times New Roman"/>
          <w:b/>
          <w:i/>
          <w:szCs w:val="24"/>
        </w:rPr>
        <w:t>Graduate C</w:t>
      </w:r>
      <w:r w:rsidR="000366B8" w:rsidRPr="00732DF3">
        <w:rPr>
          <w:rFonts w:ascii="Times New Roman" w:hAnsi="Times New Roman"/>
          <w:b/>
          <w:i/>
          <w:szCs w:val="24"/>
        </w:rPr>
        <w:t>apabilities</w:t>
      </w:r>
      <w:r w:rsidR="006D65DE" w:rsidRPr="00732DF3">
        <w:rPr>
          <w:rFonts w:ascii="Times New Roman" w:hAnsi="Times New Roman"/>
          <w:b/>
          <w:i/>
          <w:szCs w:val="24"/>
        </w:rPr>
        <w:t xml:space="preserve"> </w:t>
      </w:r>
    </w:p>
    <w:p w14:paraId="7A053DFC" w14:textId="0E8F2411" w:rsidR="00657CD4" w:rsidRPr="00846092" w:rsidRDefault="00C427EB" w:rsidP="009742E2">
      <w:pPr>
        <w:spacing w:line="360" w:lineRule="auto"/>
        <w:jc w:val="both"/>
        <w:rPr>
          <w:sz w:val="24"/>
          <w:lang w:eastAsia="en-AU"/>
        </w:rPr>
      </w:pPr>
      <w:r w:rsidRPr="00007229">
        <w:rPr>
          <w:sz w:val="24"/>
          <w:lang w:eastAsia="en-AU"/>
        </w:rPr>
        <w:t>Biggs &amp;</w:t>
      </w:r>
      <w:r w:rsidR="00DA33C1">
        <w:rPr>
          <w:sz w:val="24"/>
          <w:lang w:eastAsia="en-AU"/>
        </w:rPr>
        <w:t xml:space="preserve"> Tang (2007) and </w:t>
      </w:r>
      <w:r w:rsidR="004427D6" w:rsidRPr="00007229">
        <w:rPr>
          <w:sz w:val="24"/>
          <w:lang w:eastAsia="en-AU"/>
        </w:rPr>
        <w:t>Huba &amp;</w:t>
      </w:r>
      <w:r w:rsidR="000366B8" w:rsidRPr="00007229">
        <w:rPr>
          <w:sz w:val="24"/>
          <w:lang w:eastAsia="en-AU"/>
        </w:rPr>
        <w:t xml:space="preserve"> Freed </w:t>
      </w:r>
      <w:r w:rsidR="000366B8" w:rsidRPr="00007229">
        <w:rPr>
          <w:noProof/>
          <w:sz w:val="24"/>
          <w:lang w:eastAsia="en-AU"/>
        </w:rPr>
        <w:t>(2000)</w:t>
      </w:r>
      <w:r w:rsidR="00DA33C1">
        <w:rPr>
          <w:sz w:val="24"/>
          <w:lang w:eastAsia="en-AU"/>
        </w:rPr>
        <w:t xml:space="preserve"> </w:t>
      </w:r>
      <w:r w:rsidR="000366B8" w:rsidRPr="00007229">
        <w:rPr>
          <w:sz w:val="24"/>
          <w:lang w:eastAsia="en-AU"/>
        </w:rPr>
        <w:t xml:space="preserve">assert that </w:t>
      </w:r>
      <w:r w:rsidR="00DF11A0" w:rsidRPr="00007229">
        <w:rPr>
          <w:sz w:val="24"/>
          <w:lang w:eastAsia="en-AU"/>
        </w:rPr>
        <w:t xml:space="preserve">when </w:t>
      </w:r>
      <w:r w:rsidR="00693628" w:rsidRPr="00007229">
        <w:rPr>
          <w:sz w:val="24"/>
          <w:lang w:eastAsia="en-AU"/>
        </w:rPr>
        <w:t xml:space="preserve">students </w:t>
      </w:r>
      <w:r w:rsidR="00DF11A0" w:rsidRPr="00007229">
        <w:rPr>
          <w:sz w:val="24"/>
          <w:lang w:eastAsia="en-AU"/>
        </w:rPr>
        <w:t xml:space="preserve">are immersed in </w:t>
      </w:r>
      <w:r w:rsidR="00693628" w:rsidRPr="00007229">
        <w:rPr>
          <w:sz w:val="24"/>
          <w:lang w:eastAsia="en-AU"/>
        </w:rPr>
        <w:t>authentic</w:t>
      </w:r>
      <w:r w:rsidR="00236387" w:rsidRPr="00007229">
        <w:rPr>
          <w:sz w:val="24"/>
          <w:lang w:eastAsia="en-AU"/>
        </w:rPr>
        <w:t xml:space="preserve"> learning experiences</w:t>
      </w:r>
      <w:r w:rsidR="002678D1" w:rsidRPr="00007229">
        <w:rPr>
          <w:sz w:val="24"/>
          <w:lang w:eastAsia="en-AU"/>
        </w:rPr>
        <w:t xml:space="preserve">, </w:t>
      </w:r>
      <w:r w:rsidR="00DF11A0" w:rsidRPr="00007229">
        <w:rPr>
          <w:sz w:val="24"/>
          <w:lang w:eastAsia="en-AU"/>
        </w:rPr>
        <w:t xml:space="preserve">they </w:t>
      </w:r>
      <w:r w:rsidR="00CF4B25" w:rsidRPr="00007229">
        <w:rPr>
          <w:sz w:val="24"/>
          <w:lang w:eastAsia="en-AU"/>
        </w:rPr>
        <w:t>not only develop discipline specific knowl</w:t>
      </w:r>
      <w:r w:rsidR="001429DA" w:rsidRPr="00007229">
        <w:rPr>
          <w:sz w:val="24"/>
          <w:lang w:eastAsia="en-AU"/>
        </w:rPr>
        <w:t xml:space="preserve">edge and skills but also graduate </w:t>
      </w:r>
      <w:r w:rsidR="001429DA" w:rsidRPr="00846092">
        <w:rPr>
          <w:sz w:val="24"/>
          <w:lang w:eastAsia="en-AU"/>
        </w:rPr>
        <w:t xml:space="preserve">capabilities. </w:t>
      </w:r>
      <w:r w:rsidR="003E1A7C" w:rsidRPr="00846092">
        <w:rPr>
          <w:sz w:val="24"/>
          <w:lang w:eastAsia="en-AU"/>
        </w:rPr>
        <w:t xml:space="preserve">Few existing studies also demonstrate the development of </w:t>
      </w:r>
      <w:r w:rsidR="00A66890" w:rsidRPr="00846092">
        <w:rPr>
          <w:sz w:val="24"/>
          <w:lang w:eastAsia="en-AU"/>
        </w:rPr>
        <w:t xml:space="preserve">specific </w:t>
      </w:r>
      <w:r w:rsidR="003E1A7C" w:rsidRPr="00846092">
        <w:rPr>
          <w:sz w:val="24"/>
          <w:lang w:eastAsia="en-AU"/>
        </w:rPr>
        <w:t>graduate capabilities like critical and analytical thinking skills</w:t>
      </w:r>
      <w:r w:rsidR="0050034C" w:rsidRPr="00846092">
        <w:rPr>
          <w:sz w:val="24"/>
          <w:lang w:eastAsia="en-AU"/>
        </w:rPr>
        <w:t xml:space="preserve"> </w:t>
      </w:r>
      <w:r w:rsidR="00556A5C" w:rsidRPr="00846092">
        <w:rPr>
          <w:sz w:val="24"/>
          <w:lang w:eastAsia="en-AU"/>
        </w:rPr>
        <w:t xml:space="preserve">through </w:t>
      </w:r>
      <w:r w:rsidR="0050034C" w:rsidRPr="00846092">
        <w:rPr>
          <w:sz w:val="24"/>
          <w:lang w:eastAsia="en-AU"/>
        </w:rPr>
        <w:t>class</w:t>
      </w:r>
      <w:r w:rsidR="00556A5C" w:rsidRPr="00846092">
        <w:rPr>
          <w:sz w:val="24"/>
          <w:lang w:eastAsia="en-AU"/>
        </w:rPr>
        <w:t>r</w:t>
      </w:r>
      <w:r w:rsidR="0050034C" w:rsidRPr="00846092">
        <w:rPr>
          <w:sz w:val="24"/>
          <w:lang w:eastAsia="en-AU"/>
        </w:rPr>
        <w:t>oom</w:t>
      </w:r>
      <w:r w:rsidR="00D46DDF">
        <w:rPr>
          <w:sz w:val="24"/>
          <w:lang w:eastAsia="en-AU"/>
        </w:rPr>
        <w:t>-</w:t>
      </w:r>
      <w:r w:rsidR="0050034C" w:rsidRPr="00846092">
        <w:rPr>
          <w:sz w:val="24"/>
          <w:lang w:eastAsia="en-AU"/>
        </w:rPr>
        <w:t>based simulations (Hamzeh</w:t>
      </w:r>
      <w:r w:rsidR="00CD606D">
        <w:rPr>
          <w:sz w:val="24"/>
          <w:lang w:eastAsia="en-AU"/>
        </w:rPr>
        <w:t xml:space="preserve">, Theokaris, Rouhana </w:t>
      </w:r>
      <w:r w:rsidR="00CD606D" w:rsidRPr="00221ADD">
        <w:rPr>
          <w:rFonts w:cs="Times New Roman"/>
          <w:sz w:val="24"/>
        </w:rPr>
        <w:t>&amp;</w:t>
      </w:r>
      <w:r w:rsidR="00752D78">
        <w:rPr>
          <w:sz w:val="24"/>
          <w:lang w:eastAsia="en-AU"/>
        </w:rPr>
        <w:t xml:space="preserve"> Abbas</w:t>
      </w:r>
      <w:r w:rsidR="0050034C" w:rsidRPr="00846092">
        <w:rPr>
          <w:sz w:val="24"/>
          <w:lang w:eastAsia="en-AU"/>
        </w:rPr>
        <w:t xml:space="preserve"> </w:t>
      </w:r>
      <w:r w:rsidR="00752D78">
        <w:rPr>
          <w:sz w:val="24"/>
          <w:lang w:eastAsia="en-AU"/>
        </w:rPr>
        <w:t>,</w:t>
      </w:r>
      <w:r w:rsidR="0050034C" w:rsidRPr="00846092">
        <w:rPr>
          <w:sz w:val="24"/>
          <w:lang w:eastAsia="en-AU"/>
        </w:rPr>
        <w:t xml:space="preserve">2017; Shellman </w:t>
      </w:r>
      <w:r w:rsidR="00CD606D" w:rsidRPr="00221ADD">
        <w:rPr>
          <w:rFonts w:cs="Times New Roman"/>
          <w:sz w:val="24"/>
        </w:rPr>
        <w:t>&amp;</w:t>
      </w:r>
      <w:r w:rsidR="0050034C" w:rsidRPr="00846092">
        <w:rPr>
          <w:sz w:val="24"/>
          <w:lang w:eastAsia="en-AU"/>
        </w:rPr>
        <w:t xml:space="preserve"> Turan 2006)</w:t>
      </w:r>
      <w:r w:rsidR="003E1A7C" w:rsidRPr="00846092">
        <w:rPr>
          <w:sz w:val="24"/>
          <w:lang w:eastAsia="en-AU"/>
        </w:rPr>
        <w:t xml:space="preserve">. </w:t>
      </w:r>
      <w:r w:rsidR="00FD35CE" w:rsidRPr="00846092">
        <w:rPr>
          <w:sz w:val="24"/>
          <w:lang w:eastAsia="en-AU"/>
        </w:rPr>
        <w:t>T</w:t>
      </w:r>
      <w:r w:rsidR="00657CD4" w:rsidRPr="00846092">
        <w:rPr>
          <w:sz w:val="24"/>
          <w:lang w:eastAsia="en-AU"/>
        </w:rPr>
        <w:t xml:space="preserve">his study </w:t>
      </w:r>
      <w:r w:rsidR="00FD35CE" w:rsidRPr="00846092">
        <w:rPr>
          <w:sz w:val="24"/>
          <w:lang w:eastAsia="en-AU"/>
        </w:rPr>
        <w:t xml:space="preserve">investigates </w:t>
      </w:r>
      <w:r w:rsidR="00657CD4" w:rsidRPr="00846092">
        <w:rPr>
          <w:sz w:val="24"/>
          <w:lang w:eastAsia="en-AU"/>
        </w:rPr>
        <w:t xml:space="preserve">whether the current simulation </w:t>
      </w:r>
      <w:r w:rsidR="008D4261" w:rsidRPr="00846092">
        <w:rPr>
          <w:sz w:val="24"/>
          <w:lang w:eastAsia="en-AU"/>
        </w:rPr>
        <w:t xml:space="preserve">promotes the development of </w:t>
      </w:r>
      <w:r w:rsidR="00657CD4" w:rsidRPr="00846092">
        <w:rPr>
          <w:sz w:val="24"/>
          <w:lang w:eastAsia="en-AU"/>
        </w:rPr>
        <w:t>graduate capabilities</w:t>
      </w:r>
      <w:r w:rsidR="004C64D1">
        <w:rPr>
          <w:sz w:val="24"/>
          <w:lang w:eastAsia="en-AU"/>
        </w:rPr>
        <w:t xml:space="preserve"> in a finance subject</w:t>
      </w:r>
      <w:r w:rsidR="00FD35CE" w:rsidRPr="00846092">
        <w:rPr>
          <w:sz w:val="24"/>
          <w:lang w:eastAsia="en-AU"/>
        </w:rPr>
        <w:t>.</w:t>
      </w:r>
    </w:p>
    <w:p w14:paraId="3627ED59" w14:textId="77777777" w:rsidR="00F47BE7" w:rsidRPr="00732DF3" w:rsidRDefault="00BE5939" w:rsidP="009742E2">
      <w:pPr>
        <w:pStyle w:val="Heading2"/>
        <w:spacing w:line="360" w:lineRule="auto"/>
        <w:jc w:val="both"/>
        <w:rPr>
          <w:rFonts w:ascii="Times New Roman" w:hAnsi="Times New Roman"/>
          <w:b/>
          <w:i/>
          <w:szCs w:val="24"/>
        </w:rPr>
      </w:pPr>
      <w:r w:rsidRPr="00732DF3">
        <w:rPr>
          <w:rFonts w:ascii="Times New Roman" w:hAnsi="Times New Roman"/>
          <w:b/>
          <w:i/>
          <w:szCs w:val="24"/>
        </w:rPr>
        <w:t>Effective Features of S</w:t>
      </w:r>
      <w:r w:rsidR="00F47BE7" w:rsidRPr="00732DF3">
        <w:rPr>
          <w:rFonts w:ascii="Times New Roman" w:hAnsi="Times New Roman"/>
          <w:b/>
          <w:i/>
          <w:szCs w:val="24"/>
        </w:rPr>
        <w:t>imulation</w:t>
      </w:r>
      <w:r w:rsidRPr="00732DF3">
        <w:rPr>
          <w:rFonts w:ascii="Times New Roman" w:hAnsi="Times New Roman"/>
          <w:b/>
          <w:i/>
          <w:szCs w:val="24"/>
        </w:rPr>
        <w:t xml:space="preserve"> as Perceived by S</w:t>
      </w:r>
      <w:r w:rsidR="00556A5C" w:rsidRPr="00732DF3">
        <w:rPr>
          <w:rFonts w:ascii="Times New Roman" w:hAnsi="Times New Roman"/>
          <w:b/>
          <w:i/>
          <w:szCs w:val="24"/>
        </w:rPr>
        <w:t>tudents</w:t>
      </w:r>
    </w:p>
    <w:p w14:paraId="34C95277" w14:textId="5029E7BB" w:rsidR="00F47BE7" w:rsidRPr="00846092" w:rsidRDefault="00F47BE7" w:rsidP="009742E2">
      <w:pPr>
        <w:spacing w:line="360" w:lineRule="auto"/>
        <w:jc w:val="both"/>
        <w:rPr>
          <w:sz w:val="24"/>
          <w:lang w:eastAsia="en-AU"/>
        </w:rPr>
      </w:pPr>
      <w:r w:rsidRPr="00846092">
        <w:rPr>
          <w:sz w:val="24"/>
          <w:lang w:eastAsia="en-AU"/>
        </w:rPr>
        <w:t xml:space="preserve">Apart from </w:t>
      </w:r>
      <w:r w:rsidR="00B668E6" w:rsidRPr="00846092">
        <w:rPr>
          <w:sz w:val="24"/>
          <w:lang w:eastAsia="en-AU"/>
        </w:rPr>
        <w:t xml:space="preserve">enhancing learning and developing graduate capabilities, </w:t>
      </w:r>
      <w:r w:rsidRPr="00846092">
        <w:rPr>
          <w:sz w:val="24"/>
          <w:lang w:eastAsia="en-AU"/>
        </w:rPr>
        <w:t>the literature also report</w:t>
      </w:r>
      <w:r w:rsidR="00556A5C" w:rsidRPr="00846092">
        <w:rPr>
          <w:sz w:val="24"/>
          <w:lang w:eastAsia="en-AU"/>
        </w:rPr>
        <w:t>s</w:t>
      </w:r>
      <w:r w:rsidRPr="00846092">
        <w:rPr>
          <w:sz w:val="24"/>
          <w:lang w:eastAsia="en-AU"/>
        </w:rPr>
        <w:t xml:space="preserve"> </w:t>
      </w:r>
      <w:r w:rsidR="00556A5C" w:rsidRPr="00846092">
        <w:rPr>
          <w:sz w:val="24"/>
          <w:lang w:eastAsia="en-AU"/>
        </w:rPr>
        <w:t xml:space="preserve">on </w:t>
      </w:r>
      <w:r w:rsidR="007C3371" w:rsidRPr="00846092">
        <w:rPr>
          <w:sz w:val="24"/>
          <w:lang w:eastAsia="en-AU"/>
        </w:rPr>
        <w:t xml:space="preserve">several </w:t>
      </w:r>
      <w:r w:rsidR="00B668E6" w:rsidRPr="00846092">
        <w:rPr>
          <w:sz w:val="24"/>
          <w:lang w:eastAsia="en-AU"/>
        </w:rPr>
        <w:t>useful features of simulation activities</w:t>
      </w:r>
      <w:r w:rsidR="007C3371" w:rsidRPr="00846092">
        <w:rPr>
          <w:sz w:val="24"/>
          <w:lang w:eastAsia="en-AU"/>
        </w:rPr>
        <w:t xml:space="preserve"> as perceived by </w:t>
      </w:r>
      <w:r w:rsidR="00B12247" w:rsidRPr="00846092">
        <w:rPr>
          <w:sz w:val="24"/>
          <w:lang w:eastAsia="en-AU"/>
        </w:rPr>
        <w:t>students</w:t>
      </w:r>
      <w:r w:rsidR="00B668E6" w:rsidRPr="00846092">
        <w:rPr>
          <w:sz w:val="24"/>
          <w:lang w:eastAsia="en-AU"/>
        </w:rPr>
        <w:t>. These include</w:t>
      </w:r>
      <w:r w:rsidR="003F0AC8" w:rsidRPr="00846092">
        <w:rPr>
          <w:sz w:val="24"/>
          <w:lang w:eastAsia="en-AU"/>
        </w:rPr>
        <w:t>,</w:t>
      </w:r>
      <w:r w:rsidR="00B668E6" w:rsidRPr="00846092">
        <w:rPr>
          <w:sz w:val="24"/>
          <w:lang w:eastAsia="en-AU"/>
        </w:rPr>
        <w:t xml:space="preserve"> but not limited to</w:t>
      </w:r>
      <w:r w:rsidR="003F0AC8" w:rsidRPr="00846092">
        <w:rPr>
          <w:sz w:val="24"/>
          <w:lang w:eastAsia="en-AU"/>
        </w:rPr>
        <w:t>,</w:t>
      </w:r>
      <w:r w:rsidR="00B668E6" w:rsidRPr="00846092">
        <w:rPr>
          <w:sz w:val="24"/>
          <w:lang w:eastAsia="en-AU"/>
        </w:rPr>
        <w:t xml:space="preserve"> increased understanding of global issues</w:t>
      </w:r>
      <w:r w:rsidR="00304F55" w:rsidRPr="00846092">
        <w:rPr>
          <w:sz w:val="24"/>
          <w:lang w:eastAsia="en-AU"/>
        </w:rPr>
        <w:t xml:space="preserve">, conflict resolutions (Churchill </w:t>
      </w:r>
      <w:r w:rsidR="00CD606D" w:rsidRPr="00221ADD">
        <w:rPr>
          <w:rFonts w:cs="Times New Roman"/>
          <w:sz w:val="24"/>
        </w:rPr>
        <w:t>&amp;</w:t>
      </w:r>
      <w:r w:rsidR="00304F55" w:rsidRPr="00846092">
        <w:rPr>
          <w:sz w:val="24"/>
          <w:lang w:eastAsia="en-AU"/>
        </w:rPr>
        <w:t xml:space="preserve"> Liebowitz 1990)</w:t>
      </w:r>
      <w:r w:rsidR="007C3371" w:rsidRPr="00846092">
        <w:rPr>
          <w:sz w:val="24"/>
          <w:lang w:eastAsia="en-AU"/>
        </w:rPr>
        <w:t xml:space="preserve"> and </w:t>
      </w:r>
      <w:r w:rsidR="00B668E6" w:rsidRPr="00846092">
        <w:rPr>
          <w:sz w:val="24"/>
          <w:lang w:eastAsia="en-AU"/>
        </w:rPr>
        <w:t>historical events (Pellegrino</w:t>
      </w:r>
      <w:r w:rsidR="00CD606D">
        <w:rPr>
          <w:sz w:val="24"/>
          <w:lang w:eastAsia="en-AU"/>
        </w:rPr>
        <w:t xml:space="preserve">, Lee </w:t>
      </w:r>
      <w:r w:rsidR="00CD606D" w:rsidRPr="00221ADD">
        <w:rPr>
          <w:rFonts w:cs="Times New Roman"/>
          <w:sz w:val="24"/>
        </w:rPr>
        <w:t>&amp;</w:t>
      </w:r>
      <w:r w:rsidR="00752D78">
        <w:rPr>
          <w:sz w:val="24"/>
          <w:lang w:eastAsia="en-AU"/>
        </w:rPr>
        <w:t xml:space="preserve"> d’Erizans,</w:t>
      </w:r>
      <w:r w:rsidR="00B668E6" w:rsidRPr="00846092">
        <w:rPr>
          <w:sz w:val="24"/>
          <w:lang w:eastAsia="en-AU"/>
        </w:rPr>
        <w:t>2012)</w:t>
      </w:r>
      <w:r w:rsidR="00404C7B" w:rsidRPr="00846092">
        <w:rPr>
          <w:sz w:val="24"/>
          <w:lang w:eastAsia="en-AU"/>
        </w:rPr>
        <w:t>;</w:t>
      </w:r>
      <w:r w:rsidR="00B52A4C" w:rsidRPr="00846092">
        <w:rPr>
          <w:sz w:val="24"/>
          <w:lang w:eastAsia="en-AU"/>
        </w:rPr>
        <w:t xml:space="preserve"> development of broader outlook (Takahashi </w:t>
      </w:r>
      <w:r w:rsidR="00CD606D" w:rsidRPr="00221ADD">
        <w:rPr>
          <w:rFonts w:cs="Times New Roman"/>
          <w:sz w:val="24"/>
        </w:rPr>
        <w:t>&amp;</w:t>
      </w:r>
      <w:r w:rsidR="00B52A4C" w:rsidRPr="00846092">
        <w:rPr>
          <w:sz w:val="24"/>
          <w:lang w:eastAsia="en-AU"/>
        </w:rPr>
        <w:t xml:space="preserve"> Saito 2011);</w:t>
      </w:r>
      <w:r w:rsidR="00556A5C" w:rsidRPr="00846092">
        <w:rPr>
          <w:sz w:val="24"/>
          <w:lang w:eastAsia="en-AU"/>
        </w:rPr>
        <w:t xml:space="preserve"> building </w:t>
      </w:r>
      <w:r w:rsidR="00404C7B" w:rsidRPr="00846092">
        <w:rPr>
          <w:sz w:val="24"/>
          <w:lang w:eastAsia="en-AU"/>
        </w:rPr>
        <w:t>confidence among students</w:t>
      </w:r>
      <w:r w:rsidR="00556A5C" w:rsidRPr="00846092">
        <w:rPr>
          <w:sz w:val="24"/>
          <w:lang w:eastAsia="en-AU"/>
        </w:rPr>
        <w:t xml:space="preserve"> (Phillips </w:t>
      </w:r>
      <w:r w:rsidR="00CD606D" w:rsidRPr="00221ADD">
        <w:rPr>
          <w:rFonts w:cs="Times New Roman"/>
          <w:sz w:val="24"/>
        </w:rPr>
        <w:t>&amp;</w:t>
      </w:r>
      <w:r w:rsidR="00556A5C" w:rsidRPr="00846092">
        <w:rPr>
          <w:sz w:val="24"/>
          <w:lang w:eastAsia="en-AU"/>
        </w:rPr>
        <w:t xml:space="preserve"> </w:t>
      </w:r>
      <w:r w:rsidR="00556A5C" w:rsidRPr="00846092">
        <w:rPr>
          <w:sz w:val="24"/>
          <w:lang w:eastAsia="en-AU"/>
        </w:rPr>
        <w:lastRenderedPageBreak/>
        <w:t>Graeff 2014)</w:t>
      </w:r>
      <w:r w:rsidR="00B668E6" w:rsidRPr="00846092">
        <w:rPr>
          <w:sz w:val="24"/>
          <w:lang w:eastAsia="en-AU"/>
        </w:rPr>
        <w:t xml:space="preserve"> and learning through roleplay and fun (Shellman </w:t>
      </w:r>
      <w:r w:rsidR="00CD606D" w:rsidRPr="00221ADD">
        <w:rPr>
          <w:rFonts w:cs="Times New Roman"/>
          <w:sz w:val="24"/>
        </w:rPr>
        <w:t>&amp;</w:t>
      </w:r>
      <w:r w:rsidR="00B668E6" w:rsidRPr="00846092">
        <w:rPr>
          <w:sz w:val="24"/>
          <w:lang w:eastAsia="en-AU"/>
        </w:rPr>
        <w:t xml:space="preserve"> Turan </w:t>
      </w:r>
      <w:r w:rsidR="003A3BB4" w:rsidRPr="00846092">
        <w:rPr>
          <w:sz w:val="24"/>
          <w:lang w:eastAsia="en-AU"/>
        </w:rPr>
        <w:t>(</w:t>
      </w:r>
      <w:r w:rsidR="00B668E6" w:rsidRPr="00846092">
        <w:rPr>
          <w:sz w:val="24"/>
          <w:lang w:eastAsia="en-AU"/>
        </w:rPr>
        <w:t>2006</w:t>
      </w:r>
      <w:r w:rsidR="003A3BB4" w:rsidRPr="00846092">
        <w:rPr>
          <w:sz w:val="24"/>
          <w:lang w:eastAsia="en-AU"/>
        </w:rPr>
        <w:t>)</w:t>
      </w:r>
      <w:r w:rsidR="00556A5C" w:rsidRPr="00846092">
        <w:rPr>
          <w:sz w:val="24"/>
          <w:lang w:eastAsia="en-AU"/>
        </w:rPr>
        <w:t xml:space="preserve">; Engelhardt </w:t>
      </w:r>
      <w:r w:rsidR="003A3BB4" w:rsidRPr="00846092">
        <w:rPr>
          <w:sz w:val="24"/>
          <w:lang w:eastAsia="en-AU"/>
        </w:rPr>
        <w:t>(</w:t>
      </w:r>
      <w:r w:rsidR="00556A5C" w:rsidRPr="00846092">
        <w:rPr>
          <w:sz w:val="24"/>
          <w:lang w:eastAsia="en-AU"/>
        </w:rPr>
        <w:t>2015</w:t>
      </w:r>
      <w:r w:rsidR="003A3BB4" w:rsidRPr="00846092">
        <w:rPr>
          <w:sz w:val="24"/>
          <w:lang w:eastAsia="en-AU"/>
        </w:rPr>
        <w:t>)</w:t>
      </w:r>
      <w:r w:rsidR="00B668E6" w:rsidRPr="00846092">
        <w:rPr>
          <w:sz w:val="24"/>
          <w:lang w:eastAsia="en-AU"/>
        </w:rPr>
        <w:t>)</w:t>
      </w:r>
      <w:r w:rsidR="008D5F27" w:rsidRPr="00846092">
        <w:rPr>
          <w:sz w:val="24"/>
          <w:lang w:eastAsia="en-AU"/>
        </w:rPr>
        <w:t xml:space="preserve">. This study explores what features of </w:t>
      </w:r>
      <w:r w:rsidR="009D6C4B" w:rsidRPr="00846092">
        <w:rPr>
          <w:sz w:val="24"/>
          <w:lang w:eastAsia="en-AU"/>
        </w:rPr>
        <w:t>classroom</w:t>
      </w:r>
      <w:r w:rsidR="00C721D7">
        <w:rPr>
          <w:sz w:val="24"/>
          <w:lang w:eastAsia="en-AU"/>
        </w:rPr>
        <w:t>-</w:t>
      </w:r>
      <w:r w:rsidR="009D6C4B" w:rsidRPr="00846092">
        <w:rPr>
          <w:sz w:val="24"/>
          <w:lang w:eastAsia="en-AU"/>
        </w:rPr>
        <w:t xml:space="preserve">based </w:t>
      </w:r>
      <w:r w:rsidR="008D5F27" w:rsidRPr="00846092">
        <w:rPr>
          <w:sz w:val="24"/>
          <w:lang w:eastAsia="en-AU"/>
        </w:rPr>
        <w:t xml:space="preserve">simulation </w:t>
      </w:r>
      <w:r w:rsidR="009D6C4B" w:rsidRPr="00846092">
        <w:rPr>
          <w:sz w:val="24"/>
          <w:lang w:eastAsia="en-AU"/>
        </w:rPr>
        <w:t xml:space="preserve">activity </w:t>
      </w:r>
      <w:r w:rsidR="008D5F27" w:rsidRPr="00846092">
        <w:rPr>
          <w:sz w:val="24"/>
          <w:lang w:eastAsia="en-AU"/>
        </w:rPr>
        <w:t xml:space="preserve">students </w:t>
      </w:r>
      <w:r w:rsidR="009D6C4B" w:rsidRPr="00846092">
        <w:rPr>
          <w:sz w:val="24"/>
          <w:lang w:eastAsia="en-AU"/>
        </w:rPr>
        <w:t xml:space="preserve">perceive most effective in </w:t>
      </w:r>
      <w:r w:rsidR="00404C7B" w:rsidRPr="00846092">
        <w:rPr>
          <w:sz w:val="24"/>
          <w:lang w:eastAsia="en-AU"/>
        </w:rPr>
        <w:t xml:space="preserve">an </w:t>
      </w:r>
      <w:r w:rsidR="009D6C4B" w:rsidRPr="00846092">
        <w:rPr>
          <w:sz w:val="24"/>
          <w:lang w:eastAsia="en-AU"/>
        </w:rPr>
        <w:t>acquisition</w:t>
      </w:r>
      <w:r w:rsidR="00404C7B" w:rsidRPr="00846092">
        <w:rPr>
          <w:sz w:val="24"/>
          <w:lang w:eastAsia="en-AU"/>
        </w:rPr>
        <w:t xml:space="preserve"> and </w:t>
      </w:r>
      <w:r w:rsidR="009D6C4B" w:rsidRPr="00846092">
        <w:rPr>
          <w:sz w:val="24"/>
          <w:lang w:eastAsia="en-AU"/>
        </w:rPr>
        <w:t>negotiation scenario</w:t>
      </w:r>
      <w:r w:rsidR="00404C7B" w:rsidRPr="00846092">
        <w:rPr>
          <w:sz w:val="24"/>
          <w:lang w:eastAsia="en-AU"/>
        </w:rPr>
        <w:t>.</w:t>
      </w:r>
      <w:r w:rsidR="00B668E6" w:rsidRPr="00846092">
        <w:rPr>
          <w:sz w:val="24"/>
          <w:lang w:eastAsia="en-AU"/>
        </w:rPr>
        <w:t xml:space="preserve"> </w:t>
      </w:r>
      <w:r w:rsidRPr="00846092">
        <w:rPr>
          <w:sz w:val="24"/>
          <w:lang w:eastAsia="en-AU"/>
        </w:rPr>
        <w:t xml:space="preserve">     </w:t>
      </w:r>
    </w:p>
    <w:p w14:paraId="2A6D5E9F" w14:textId="77777777" w:rsidR="00585B6F" w:rsidRPr="00732DF3" w:rsidRDefault="00BE5939" w:rsidP="009742E2">
      <w:pPr>
        <w:pStyle w:val="Heading1"/>
        <w:spacing w:line="360" w:lineRule="auto"/>
        <w:jc w:val="both"/>
        <w:rPr>
          <w:rFonts w:ascii="Times New Roman" w:hAnsi="Times New Roman"/>
          <w:szCs w:val="24"/>
        </w:rPr>
      </w:pPr>
      <w:r w:rsidRPr="00732DF3">
        <w:rPr>
          <w:rFonts w:ascii="Times New Roman" w:hAnsi="Times New Roman"/>
          <w:szCs w:val="24"/>
        </w:rPr>
        <w:t>Research Objectives of the S</w:t>
      </w:r>
      <w:r w:rsidR="00585B6F" w:rsidRPr="00732DF3">
        <w:rPr>
          <w:rFonts w:ascii="Times New Roman" w:hAnsi="Times New Roman"/>
          <w:szCs w:val="24"/>
        </w:rPr>
        <w:t>tudy</w:t>
      </w:r>
    </w:p>
    <w:p w14:paraId="40D3C6DD" w14:textId="77777777" w:rsidR="00585B6F" w:rsidRPr="00007229" w:rsidRDefault="00585B6F" w:rsidP="009742E2">
      <w:pPr>
        <w:spacing w:line="360" w:lineRule="auto"/>
        <w:jc w:val="both"/>
        <w:rPr>
          <w:sz w:val="24"/>
          <w:lang w:eastAsia="en-AU"/>
        </w:rPr>
      </w:pPr>
      <w:r w:rsidRPr="00007229">
        <w:rPr>
          <w:sz w:val="24"/>
          <w:lang w:eastAsia="en-AU"/>
        </w:rPr>
        <w:t xml:space="preserve">The effectiveness of the simulation task is </w:t>
      </w:r>
      <w:r w:rsidR="006B3D67" w:rsidRPr="00007229">
        <w:rPr>
          <w:sz w:val="24"/>
          <w:lang w:eastAsia="en-AU"/>
        </w:rPr>
        <w:t>investigated in terms of three</w:t>
      </w:r>
      <w:r w:rsidRPr="00007229">
        <w:rPr>
          <w:sz w:val="24"/>
          <w:lang w:eastAsia="en-AU"/>
        </w:rPr>
        <w:t xml:space="preserve"> research questions. These</w:t>
      </w:r>
      <w:r w:rsidR="00714087" w:rsidRPr="00007229">
        <w:rPr>
          <w:sz w:val="24"/>
          <w:lang w:eastAsia="en-AU"/>
        </w:rPr>
        <w:t xml:space="preserve"> a</w:t>
      </w:r>
      <w:r w:rsidRPr="00007229">
        <w:rPr>
          <w:sz w:val="24"/>
          <w:lang w:eastAsia="en-AU"/>
        </w:rPr>
        <w:t>ddress whether, and in what ways, the simulation activity:</w:t>
      </w:r>
    </w:p>
    <w:p w14:paraId="1780E29B" w14:textId="5CB8E938" w:rsidR="00585B6F" w:rsidRPr="00007229" w:rsidRDefault="00693628" w:rsidP="009742E2">
      <w:pPr>
        <w:pStyle w:val="ListParagraph"/>
        <w:numPr>
          <w:ilvl w:val="0"/>
          <w:numId w:val="1"/>
        </w:numPr>
        <w:spacing w:line="360" w:lineRule="auto"/>
        <w:jc w:val="both"/>
        <w:rPr>
          <w:sz w:val="24"/>
          <w:lang w:eastAsia="en-AU"/>
        </w:rPr>
      </w:pPr>
      <w:r w:rsidRPr="00007229">
        <w:rPr>
          <w:sz w:val="24"/>
          <w:lang w:eastAsia="en-AU"/>
        </w:rPr>
        <w:t>enhances</w:t>
      </w:r>
      <w:r w:rsidR="00585B6F" w:rsidRPr="00007229">
        <w:rPr>
          <w:sz w:val="24"/>
          <w:lang w:eastAsia="en-AU"/>
        </w:rPr>
        <w:t xml:space="preserve"> learning a</w:t>
      </w:r>
      <w:r w:rsidR="00010B0F" w:rsidRPr="00007229">
        <w:rPr>
          <w:sz w:val="24"/>
          <w:lang w:eastAsia="en-AU"/>
        </w:rPr>
        <w:t>s described by the</w:t>
      </w:r>
      <w:r w:rsidR="00585B6F" w:rsidRPr="00007229">
        <w:rPr>
          <w:sz w:val="24"/>
          <w:lang w:eastAsia="en-AU"/>
        </w:rPr>
        <w:t xml:space="preserve"> SOLO Taxonomy</w:t>
      </w:r>
      <w:r w:rsidR="00482396" w:rsidRPr="00007229">
        <w:rPr>
          <w:sz w:val="24"/>
          <w:lang w:eastAsia="en-AU"/>
        </w:rPr>
        <w:t xml:space="preserve"> </w:t>
      </w:r>
      <w:r w:rsidR="00EE3DFF">
        <w:rPr>
          <w:sz w:val="24"/>
          <w:lang w:eastAsia="en-AU"/>
        </w:rPr>
        <w:t>l</w:t>
      </w:r>
      <w:r w:rsidR="00482396" w:rsidRPr="00007229">
        <w:rPr>
          <w:sz w:val="24"/>
          <w:lang w:eastAsia="en-AU"/>
        </w:rPr>
        <w:t>evels</w:t>
      </w:r>
      <w:r w:rsidR="00585B6F" w:rsidRPr="00007229">
        <w:rPr>
          <w:sz w:val="24"/>
          <w:lang w:eastAsia="en-AU"/>
        </w:rPr>
        <w:t xml:space="preserve">. </w:t>
      </w:r>
    </w:p>
    <w:p w14:paraId="46821160" w14:textId="77777777" w:rsidR="00585B6F" w:rsidRPr="00007229" w:rsidRDefault="00693628" w:rsidP="009742E2">
      <w:pPr>
        <w:pStyle w:val="ListParagraph"/>
        <w:numPr>
          <w:ilvl w:val="0"/>
          <w:numId w:val="1"/>
        </w:numPr>
        <w:spacing w:line="360" w:lineRule="auto"/>
        <w:jc w:val="both"/>
        <w:rPr>
          <w:sz w:val="24"/>
          <w:lang w:eastAsia="en-AU"/>
        </w:rPr>
      </w:pPr>
      <w:r w:rsidRPr="00007229">
        <w:rPr>
          <w:sz w:val="24"/>
          <w:lang w:eastAsia="en-AU"/>
        </w:rPr>
        <w:t>promotes</w:t>
      </w:r>
      <w:r w:rsidR="00585B6F" w:rsidRPr="00007229">
        <w:rPr>
          <w:sz w:val="24"/>
          <w:lang w:eastAsia="en-AU"/>
        </w:rPr>
        <w:t xml:space="preserve"> the </w:t>
      </w:r>
      <w:r w:rsidR="00C427EB" w:rsidRPr="00007229">
        <w:rPr>
          <w:sz w:val="24"/>
          <w:lang w:eastAsia="en-AU"/>
        </w:rPr>
        <w:t xml:space="preserve">development </w:t>
      </w:r>
      <w:r w:rsidR="00852AB6" w:rsidRPr="00007229">
        <w:rPr>
          <w:sz w:val="24"/>
          <w:lang w:eastAsia="en-AU"/>
        </w:rPr>
        <w:t>of graduate capabilities</w:t>
      </w:r>
      <w:r w:rsidR="00AD2975" w:rsidRPr="00007229">
        <w:rPr>
          <w:sz w:val="24"/>
          <w:lang w:eastAsia="en-AU"/>
        </w:rPr>
        <w:t xml:space="preserve"> and develop work-ready students</w:t>
      </w:r>
    </w:p>
    <w:p w14:paraId="06E16B24" w14:textId="77777777" w:rsidR="00BD0C5D" w:rsidRPr="00846092" w:rsidRDefault="008F1FF9" w:rsidP="009742E2">
      <w:pPr>
        <w:pStyle w:val="ListParagraph"/>
        <w:numPr>
          <w:ilvl w:val="0"/>
          <w:numId w:val="1"/>
        </w:numPr>
        <w:spacing w:line="360" w:lineRule="auto"/>
        <w:jc w:val="both"/>
        <w:rPr>
          <w:sz w:val="24"/>
          <w:lang w:eastAsia="en-AU"/>
        </w:rPr>
      </w:pPr>
      <w:r w:rsidRPr="00846092">
        <w:rPr>
          <w:sz w:val="24"/>
          <w:lang w:eastAsia="en-AU"/>
        </w:rPr>
        <w:t xml:space="preserve">is effective </w:t>
      </w:r>
      <w:r w:rsidR="00BD0C5D" w:rsidRPr="00846092">
        <w:rPr>
          <w:sz w:val="24"/>
          <w:lang w:eastAsia="en-AU"/>
        </w:rPr>
        <w:t xml:space="preserve">to assist learning as perceived by the students </w:t>
      </w:r>
    </w:p>
    <w:p w14:paraId="10D800B3" w14:textId="77777777" w:rsidR="00657CD4" w:rsidRPr="00CD17C7" w:rsidRDefault="001C14CB" w:rsidP="009742E2">
      <w:pPr>
        <w:spacing w:line="360" w:lineRule="auto"/>
        <w:ind w:firstLine="720"/>
        <w:jc w:val="both"/>
        <w:rPr>
          <w:sz w:val="24"/>
          <w:lang w:eastAsia="en-AU"/>
        </w:rPr>
      </w:pPr>
      <w:r w:rsidRPr="00CD17C7">
        <w:rPr>
          <w:sz w:val="24"/>
          <w:lang w:eastAsia="en-AU"/>
        </w:rPr>
        <w:t>Should</w:t>
      </w:r>
      <w:r w:rsidR="008962BF" w:rsidRPr="00CD17C7">
        <w:rPr>
          <w:sz w:val="24"/>
          <w:lang w:eastAsia="en-AU"/>
        </w:rPr>
        <w:t xml:space="preserve"> the findings </w:t>
      </w:r>
      <w:r w:rsidRPr="00CD17C7">
        <w:rPr>
          <w:sz w:val="24"/>
          <w:lang w:eastAsia="en-AU"/>
        </w:rPr>
        <w:t>be</w:t>
      </w:r>
      <w:r w:rsidR="00585B6F" w:rsidRPr="00CD17C7">
        <w:rPr>
          <w:sz w:val="24"/>
          <w:lang w:eastAsia="en-AU"/>
        </w:rPr>
        <w:t xml:space="preserve"> positive</w:t>
      </w:r>
      <w:r w:rsidRPr="00CD17C7">
        <w:rPr>
          <w:sz w:val="24"/>
          <w:lang w:eastAsia="en-AU"/>
        </w:rPr>
        <w:t>,</w:t>
      </w:r>
      <w:r w:rsidR="00585B6F" w:rsidRPr="00CD17C7">
        <w:rPr>
          <w:sz w:val="24"/>
          <w:lang w:eastAsia="en-AU"/>
        </w:rPr>
        <w:t xml:space="preserve"> then the simulation activity is validated as a useful pedagogical tool for the teaching of the topic</w:t>
      </w:r>
      <w:r w:rsidR="00213425" w:rsidRPr="00CD17C7">
        <w:rPr>
          <w:sz w:val="24"/>
          <w:lang w:eastAsia="en-AU"/>
        </w:rPr>
        <w:t xml:space="preserve"> ‘Mergers and A</w:t>
      </w:r>
      <w:r w:rsidR="00657CD4" w:rsidRPr="00CD17C7">
        <w:rPr>
          <w:sz w:val="24"/>
          <w:lang w:eastAsia="en-AU"/>
        </w:rPr>
        <w:t>cquisitions’ in f</w:t>
      </w:r>
      <w:r w:rsidR="00585B6F" w:rsidRPr="00CD17C7">
        <w:rPr>
          <w:sz w:val="24"/>
          <w:lang w:eastAsia="en-AU"/>
        </w:rPr>
        <w:t>inance</w:t>
      </w:r>
      <w:r w:rsidR="00852AB6" w:rsidRPr="00CD17C7">
        <w:rPr>
          <w:sz w:val="24"/>
          <w:lang w:eastAsia="en-AU"/>
        </w:rPr>
        <w:t xml:space="preserve"> education</w:t>
      </w:r>
      <w:r w:rsidR="00FD35CE" w:rsidRPr="00CD17C7">
        <w:rPr>
          <w:sz w:val="24"/>
          <w:lang w:eastAsia="en-AU"/>
        </w:rPr>
        <w:t>.</w:t>
      </w:r>
      <w:r w:rsidR="006B3D67" w:rsidRPr="00CD17C7">
        <w:rPr>
          <w:sz w:val="24"/>
          <w:lang w:eastAsia="en-AU"/>
        </w:rPr>
        <w:t xml:space="preserve"> </w:t>
      </w:r>
    </w:p>
    <w:p w14:paraId="499F847B" w14:textId="77777777" w:rsidR="00585B6F" w:rsidRPr="00732DF3" w:rsidRDefault="00585B6F" w:rsidP="009742E2">
      <w:pPr>
        <w:pStyle w:val="Heading1"/>
        <w:spacing w:line="360" w:lineRule="auto"/>
        <w:jc w:val="both"/>
        <w:rPr>
          <w:rFonts w:ascii="Times New Roman" w:hAnsi="Times New Roman"/>
          <w:szCs w:val="24"/>
        </w:rPr>
      </w:pPr>
      <w:r w:rsidRPr="00732DF3">
        <w:rPr>
          <w:rFonts w:ascii="Times New Roman" w:hAnsi="Times New Roman"/>
          <w:szCs w:val="24"/>
        </w:rPr>
        <w:t>Methodology</w:t>
      </w:r>
    </w:p>
    <w:p w14:paraId="07AA3808" w14:textId="77777777" w:rsidR="00585B6F" w:rsidRPr="00732DF3" w:rsidRDefault="00BE5939" w:rsidP="009742E2">
      <w:pPr>
        <w:pStyle w:val="Heading2"/>
        <w:spacing w:line="360" w:lineRule="auto"/>
        <w:jc w:val="both"/>
        <w:rPr>
          <w:rFonts w:ascii="Times New Roman" w:hAnsi="Times New Roman"/>
          <w:b/>
          <w:i/>
          <w:szCs w:val="24"/>
        </w:rPr>
      </w:pPr>
      <w:r w:rsidRPr="00732DF3">
        <w:rPr>
          <w:rFonts w:ascii="Times New Roman" w:hAnsi="Times New Roman"/>
          <w:b/>
          <w:i/>
          <w:szCs w:val="24"/>
        </w:rPr>
        <w:t>The Simulation Task D</w:t>
      </w:r>
      <w:r w:rsidR="00585B6F" w:rsidRPr="00732DF3">
        <w:rPr>
          <w:rFonts w:ascii="Times New Roman" w:hAnsi="Times New Roman"/>
          <w:b/>
          <w:i/>
          <w:szCs w:val="24"/>
        </w:rPr>
        <w:t xml:space="preserve">esign </w:t>
      </w:r>
    </w:p>
    <w:p w14:paraId="28343A1D" w14:textId="77777777" w:rsidR="00604C16" w:rsidRPr="00007229" w:rsidRDefault="00090C12" w:rsidP="009742E2">
      <w:pPr>
        <w:spacing w:line="360" w:lineRule="auto"/>
        <w:jc w:val="both"/>
        <w:rPr>
          <w:sz w:val="24"/>
          <w:lang w:eastAsia="en-AU"/>
        </w:rPr>
      </w:pPr>
      <w:r w:rsidRPr="00007229">
        <w:rPr>
          <w:sz w:val="24"/>
          <w:lang w:eastAsia="en-AU"/>
        </w:rPr>
        <w:t>Students enrolled in a subje</w:t>
      </w:r>
      <w:r w:rsidR="000708F3" w:rsidRPr="00007229">
        <w:rPr>
          <w:sz w:val="24"/>
          <w:lang w:eastAsia="en-AU"/>
        </w:rPr>
        <w:t>c</w:t>
      </w:r>
      <w:r w:rsidRPr="00007229">
        <w:rPr>
          <w:sz w:val="24"/>
          <w:lang w:eastAsia="en-AU"/>
        </w:rPr>
        <w:t xml:space="preserve">t titled </w:t>
      </w:r>
      <w:r w:rsidR="00585B6F" w:rsidRPr="00007229">
        <w:rPr>
          <w:sz w:val="24"/>
          <w:lang w:eastAsia="en-AU"/>
        </w:rPr>
        <w:t>Me</w:t>
      </w:r>
      <w:r w:rsidR="000708F3" w:rsidRPr="00007229">
        <w:rPr>
          <w:sz w:val="24"/>
          <w:lang w:eastAsia="en-AU"/>
        </w:rPr>
        <w:t>rgers and Acquisitions, a final-year, third-</w:t>
      </w:r>
      <w:r w:rsidR="00585B6F" w:rsidRPr="00007229">
        <w:rPr>
          <w:sz w:val="24"/>
          <w:lang w:eastAsia="en-AU"/>
        </w:rPr>
        <w:t xml:space="preserve">year elective </w:t>
      </w:r>
      <w:r w:rsidR="004938D7" w:rsidRPr="00007229">
        <w:rPr>
          <w:sz w:val="24"/>
          <w:lang w:eastAsia="en-AU"/>
        </w:rPr>
        <w:t xml:space="preserve">subject, took part in a </w:t>
      </w:r>
      <w:r w:rsidR="007C7EBC" w:rsidRPr="00007229">
        <w:rPr>
          <w:sz w:val="24"/>
          <w:lang w:eastAsia="en-AU"/>
        </w:rPr>
        <w:t>three-hour</w:t>
      </w:r>
      <w:r w:rsidR="00585B6F" w:rsidRPr="00007229">
        <w:rPr>
          <w:sz w:val="24"/>
          <w:lang w:eastAsia="en-AU"/>
        </w:rPr>
        <w:t xml:space="preserve"> acquisition negotiation scenario. </w:t>
      </w:r>
      <w:r w:rsidR="00CE7C8F" w:rsidRPr="00007229">
        <w:rPr>
          <w:sz w:val="24"/>
          <w:lang w:eastAsia="en-AU"/>
        </w:rPr>
        <w:t xml:space="preserve">Students were </w:t>
      </w:r>
      <w:r w:rsidR="00585B6F" w:rsidRPr="00007229">
        <w:rPr>
          <w:sz w:val="24"/>
          <w:lang w:eastAsia="en-AU"/>
        </w:rPr>
        <w:t xml:space="preserve">allocated into multidisciplinary teams </w:t>
      </w:r>
      <w:r w:rsidR="00604C16" w:rsidRPr="00007229">
        <w:rPr>
          <w:sz w:val="24"/>
          <w:lang w:eastAsia="en-AU"/>
        </w:rPr>
        <w:t>of six studen</w:t>
      </w:r>
      <w:r w:rsidR="00C84141" w:rsidRPr="00007229">
        <w:rPr>
          <w:sz w:val="24"/>
          <w:lang w:eastAsia="en-AU"/>
        </w:rPr>
        <w:t>ts per team to plan and execute</w:t>
      </w:r>
      <w:r w:rsidR="00604C16" w:rsidRPr="00007229">
        <w:rPr>
          <w:sz w:val="24"/>
          <w:lang w:eastAsia="en-AU"/>
        </w:rPr>
        <w:t xml:space="preserve"> the negotiated sale of a business. Teams either represented the Buyer or Seller party. </w:t>
      </w:r>
    </w:p>
    <w:p w14:paraId="76A62EA4" w14:textId="77777777" w:rsidR="00585B6F" w:rsidRPr="00007229" w:rsidRDefault="00585B6F" w:rsidP="009742E2">
      <w:pPr>
        <w:spacing w:line="360" w:lineRule="auto"/>
        <w:ind w:firstLine="720"/>
        <w:jc w:val="both"/>
        <w:rPr>
          <w:sz w:val="24"/>
          <w:lang w:eastAsia="en-AU"/>
        </w:rPr>
      </w:pPr>
      <w:r w:rsidRPr="00007229">
        <w:rPr>
          <w:sz w:val="24"/>
          <w:lang w:eastAsia="en-AU"/>
        </w:rPr>
        <w:t xml:space="preserve">The </w:t>
      </w:r>
      <w:r w:rsidR="00CE7C8F" w:rsidRPr="00007229">
        <w:rPr>
          <w:sz w:val="24"/>
          <w:lang w:eastAsia="en-AU"/>
        </w:rPr>
        <w:t xml:space="preserve">aim of the </w:t>
      </w:r>
      <w:r w:rsidRPr="00007229">
        <w:rPr>
          <w:sz w:val="24"/>
          <w:lang w:eastAsia="en-AU"/>
        </w:rPr>
        <w:t xml:space="preserve">scenario </w:t>
      </w:r>
      <w:r w:rsidR="00CE7C8F" w:rsidRPr="00007229">
        <w:rPr>
          <w:sz w:val="24"/>
          <w:lang w:eastAsia="en-AU"/>
        </w:rPr>
        <w:t xml:space="preserve">was </w:t>
      </w:r>
      <w:r w:rsidRPr="00007229">
        <w:rPr>
          <w:sz w:val="24"/>
          <w:lang w:eastAsia="en-AU"/>
        </w:rPr>
        <w:t>to simulate a real-world authentic work ta</w:t>
      </w:r>
      <w:r w:rsidR="000708F3" w:rsidRPr="00007229">
        <w:rPr>
          <w:sz w:val="24"/>
          <w:lang w:eastAsia="en-AU"/>
        </w:rPr>
        <w:t xml:space="preserve">sk. It was based around the Australian </w:t>
      </w:r>
      <w:r w:rsidRPr="00007229">
        <w:rPr>
          <w:sz w:val="24"/>
          <w:lang w:eastAsia="en-AU"/>
        </w:rPr>
        <w:t xml:space="preserve">Federal Government (the Seller) deciding to sell the National Broadband Network (NBN) project to a private operator to ease its Budget pressures, with the identified potential buyer being a consortium group comprising a listed Australian construction company (at the time Leighton Holdings Limited, now CIMIC Group Limited) and a private equity firm. </w:t>
      </w:r>
      <w:r w:rsidR="00CE7C8F" w:rsidRPr="00007229">
        <w:rPr>
          <w:sz w:val="24"/>
          <w:lang w:eastAsia="en-AU"/>
        </w:rPr>
        <w:t>The team was given a</w:t>
      </w:r>
      <w:r w:rsidRPr="00007229">
        <w:rPr>
          <w:sz w:val="24"/>
          <w:lang w:eastAsia="en-AU"/>
        </w:rPr>
        <w:t xml:space="preserve">uthentic background information about the project, sets of key buyer and seller requirements, valuation parameters reflecting their respective roll-out and operational expectations of the NBN Project and a spreadsheet valuation model that they could manipulate as part of their planning and decision-making. </w:t>
      </w:r>
    </w:p>
    <w:p w14:paraId="60584E0D" w14:textId="77777777" w:rsidR="00585B6F" w:rsidRPr="00007229" w:rsidRDefault="00585B6F" w:rsidP="009742E2">
      <w:pPr>
        <w:spacing w:line="360" w:lineRule="auto"/>
        <w:ind w:firstLine="720"/>
        <w:jc w:val="both"/>
        <w:rPr>
          <w:sz w:val="24"/>
          <w:lang w:eastAsia="en-AU"/>
        </w:rPr>
      </w:pPr>
      <w:r w:rsidRPr="00007229">
        <w:rPr>
          <w:sz w:val="24"/>
          <w:lang w:eastAsia="en-AU"/>
        </w:rPr>
        <w:t xml:space="preserve">Following an initial planning session, the teams came together for three separate negotiation rounds, with intermediate planning sessions including injections of new </w:t>
      </w:r>
      <w:r w:rsidRPr="00007229">
        <w:rPr>
          <w:sz w:val="24"/>
          <w:lang w:eastAsia="en-AU"/>
        </w:rPr>
        <w:lastRenderedPageBreak/>
        <w:t>information along the way, to see if they could negotiate a deal based on terms and conditions suitable for both parties. The simulation activity was planned for three hours.</w:t>
      </w:r>
    </w:p>
    <w:p w14:paraId="36B727F5" w14:textId="77777777" w:rsidR="00585B6F" w:rsidRPr="00007229" w:rsidRDefault="00585B6F" w:rsidP="009742E2">
      <w:pPr>
        <w:spacing w:line="360" w:lineRule="auto"/>
        <w:ind w:firstLine="720"/>
        <w:jc w:val="both"/>
        <w:rPr>
          <w:sz w:val="24"/>
          <w:lang w:eastAsia="en-AU"/>
        </w:rPr>
      </w:pPr>
      <w:r w:rsidRPr="00007229">
        <w:rPr>
          <w:sz w:val="24"/>
          <w:lang w:eastAsia="en-AU"/>
        </w:rPr>
        <w:t>Each group was given a set of specified requirements to be negotiated</w:t>
      </w:r>
      <w:r w:rsidR="000708F3" w:rsidRPr="00007229">
        <w:rPr>
          <w:sz w:val="24"/>
          <w:lang w:eastAsia="en-AU"/>
        </w:rPr>
        <w:t>,</w:t>
      </w:r>
      <w:r w:rsidRPr="00007229">
        <w:rPr>
          <w:sz w:val="24"/>
          <w:lang w:eastAsia="en-AU"/>
        </w:rPr>
        <w:t xml:space="preserve"> as well as non-negotiable requirements unless financial compensation or additional financial incentives were to be offered in return. Each group was provided with a Corporate Plan for the NBN Project with assumptions and targets which each group could manipulate for managerial decision-making. During the planning and negotiation mode, two news alerts were announced. These were a class action law suit on behalf of the NBN installation contractors and a media release </w:t>
      </w:r>
      <w:r w:rsidR="000708F3" w:rsidRPr="00007229">
        <w:rPr>
          <w:sz w:val="24"/>
          <w:lang w:eastAsia="en-AU"/>
        </w:rPr>
        <w:t>relating to</w:t>
      </w:r>
      <w:r w:rsidRPr="00007229">
        <w:rPr>
          <w:sz w:val="24"/>
          <w:lang w:eastAsia="en-AU"/>
        </w:rPr>
        <w:t xml:space="preserve"> potential reputational effects associated with Leighton Holdings Limited. These news alerts caused each group to reconsider their strategy and negotiation price.</w:t>
      </w:r>
    </w:p>
    <w:p w14:paraId="2B84B6AD" w14:textId="77777777" w:rsidR="00585B6F" w:rsidRPr="00007229" w:rsidRDefault="00585B6F" w:rsidP="009742E2">
      <w:pPr>
        <w:spacing w:line="360" w:lineRule="auto"/>
        <w:ind w:firstLine="720"/>
        <w:jc w:val="both"/>
        <w:rPr>
          <w:sz w:val="24"/>
          <w:lang w:eastAsia="en-AU"/>
        </w:rPr>
      </w:pPr>
      <w:r w:rsidRPr="00007229">
        <w:rPr>
          <w:sz w:val="24"/>
          <w:lang w:eastAsia="en-AU"/>
        </w:rPr>
        <w:t>In the end, negotiated deal outcomes were reached across all four of the scena</w:t>
      </w:r>
      <w:r w:rsidR="00C84141" w:rsidRPr="00007229">
        <w:rPr>
          <w:sz w:val="24"/>
          <w:lang w:eastAsia="en-AU"/>
        </w:rPr>
        <w:t>rios undertaken, with the price</w:t>
      </w:r>
      <w:r w:rsidRPr="00007229">
        <w:rPr>
          <w:sz w:val="24"/>
          <w:lang w:eastAsia="en-AU"/>
        </w:rPr>
        <w:t xml:space="preserve"> and sale conditions negotiated proving to be surprisingly similar. At the conclusion of the simulation activity, a debriefing session was built into the activity and students were asked to reflect on and evaluate the consequences of their decisions.</w:t>
      </w:r>
    </w:p>
    <w:p w14:paraId="1D60C811" w14:textId="77777777" w:rsidR="00585B6F" w:rsidRPr="00007229" w:rsidRDefault="00585B6F" w:rsidP="009742E2">
      <w:pPr>
        <w:spacing w:line="360" w:lineRule="auto"/>
        <w:ind w:firstLine="720"/>
        <w:jc w:val="both"/>
        <w:rPr>
          <w:sz w:val="24"/>
          <w:lang w:eastAsia="en-AU"/>
        </w:rPr>
      </w:pPr>
      <w:r w:rsidRPr="00007229">
        <w:rPr>
          <w:sz w:val="24"/>
          <w:lang w:eastAsia="en-AU"/>
        </w:rPr>
        <w:t>The final aspect was for the teams to write a report to their respective Buyer or Seller agent outlining the outcomes of the negotiation exercise and key elements of the negotiation process, major decisions made and challenges faced. This was designed as a reflective assessment element associated with involvement in the simulation activity.</w:t>
      </w:r>
    </w:p>
    <w:p w14:paraId="24E7F704" w14:textId="77777777" w:rsidR="00585B6F" w:rsidRPr="00732DF3" w:rsidRDefault="00BE5939" w:rsidP="009742E2">
      <w:pPr>
        <w:pStyle w:val="Heading2"/>
        <w:spacing w:line="360" w:lineRule="auto"/>
        <w:jc w:val="both"/>
        <w:rPr>
          <w:rFonts w:ascii="Times New Roman" w:hAnsi="Times New Roman"/>
          <w:b/>
          <w:i/>
          <w:szCs w:val="24"/>
        </w:rPr>
      </w:pPr>
      <w:r w:rsidRPr="00732DF3">
        <w:rPr>
          <w:rFonts w:ascii="Times New Roman" w:hAnsi="Times New Roman"/>
          <w:b/>
          <w:i/>
          <w:szCs w:val="24"/>
        </w:rPr>
        <w:t>Case S</w:t>
      </w:r>
      <w:r w:rsidR="00585B6F" w:rsidRPr="00732DF3">
        <w:rPr>
          <w:rFonts w:ascii="Times New Roman" w:hAnsi="Times New Roman"/>
          <w:b/>
          <w:i/>
          <w:szCs w:val="24"/>
        </w:rPr>
        <w:t xml:space="preserve">tudy </w:t>
      </w:r>
      <w:r w:rsidRPr="00732DF3">
        <w:rPr>
          <w:rFonts w:ascii="Times New Roman" w:hAnsi="Times New Roman"/>
          <w:b/>
          <w:i/>
          <w:szCs w:val="24"/>
        </w:rPr>
        <w:t>D</w:t>
      </w:r>
      <w:r w:rsidR="00585B6F" w:rsidRPr="00732DF3">
        <w:rPr>
          <w:rFonts w:ascii="Times New Roman" w:hAnsi="Times New Roman"/>
          <w:b/>
          <w:i/>
          <w:szCs w:val="24"/>
        </w:rPr>
        <w:t>esign</w:t>
      </w:r>
    </w:p>
    <w:p w14:paraId="71FC08D3" w14:textId="2B4F82E1" w:rsidR="002F450B" w:rsidRPr="0046232C" w:rsidRDefault="00585B6F" w:rsidP="009742E2">
      <w:pPr>
        <w:spacing w:line="360" w:lineRule="auto"/>
        <w:jc w:val="both"/>
        <w:rPr>
          <w:sz w:val="24"/>
          <w:lang w:eastAsia="en-AU"/>
        </w:rPr>
      </w:pPr>
      <w:r w:rsidRPr="0046232C">
        <w:rPr>
          <w:sz w:val="24"/>
          <w:lang w:eastAsia="en-AU"/>
        </w:rPr>
        <w:t xml:space="preserve">The strategy of inquiry used in collecting data and its interpretation was a case study design. Yin </w:t>
      </w:r>
      <w:r w:rsidRPr="0046232C">
        <w:rPr>
          <w:noProof/>
          <w:sz w:val="24"/>
          <w:lang w:eastAsia="en-AU"/>
        </w:rPr>
        <w:t>(2003)</w:t>
      </w:r>
      <w:r w:rsidRPr="0046232C">
        <w:rPr>
          <w:sz w:val="24"/>
          <w:lang w:eastAsia="en-AU"/>
        </w:rPr>
        <w:t xml:space="preserve"> </w:t>
      </w:r>
      <w:r w:rsidR="00CD606D" w:rsidRPr="00221ADD">
        <w:rPr>
          <w:rFonts w:cs="Times New Roman"/>
          <w:sz w:val="24"/>
        </w:rPr>
        <w:t>&amp;</w:t>
      </w:r>
      <w:r w:rsidRPr="0046232C">
        <w:rPr>
          <w:sz w:val="24"/>
          <w:lang w:eastAsia="en-AU"/>
        </w:rPr>
        <w:t xml:space="preserve"> Sturman </w:t>
      </w:r>
      <w:r w:rsidR="00852AB6" w:rsidRPr="0046232C">
        <w:rPr>
          <w:noProof/>
          <w:sz w:val="24"/>
          <w:lang w:eastAsia="en-AU"/>
        </w:rPr>
        <w:t xml:space="preserve">(1999, p. </w:t>
      </w:r>
      <w:r w:rsidRPr="0046232C">
        <w:rPr>
          <w:noProof/>
          <w:sz w:val="24"/>
          <w:lang w:eastAsia="en-AU"/>
        </w:rPr>
        <w:t>103)</w:t>
      </w:r>
      <w:r w:rsidRPr="0046232C">
        <w:rPr>
          <w:sz w:val="24"/>
          <w:lang w:eastAsia="en-AU"/>
        </w:rPr>
        <w:t xml:space="preserve"> state that a case is ‘analogous to a single experiment’. It investigates an individ</w:t>
      </w:r>
      <w:r w:rsidR="00213425" w:rsidRPr="0046232C">
        <w:rPr>
          <w:sz w:val="24"/>
          <w:lang w:eastAsia="en-AU"/>
        </w:rPr>
        <w:t xml:space="preserve">ual group or phenomenon and in this case </w:t>
      </w:r>
      <w:r w:rsidRPr="0046232C">
        <w:rPr>
          <w:sz w:val="24"/>
          <w:lang w:eastAsia="en-AU"/>
        </w:rPr>
        <w:t>a simulation task</w:t>
      </w:r>
      <w:r w:rsidR="00500DF0" w:rsidRPr="0046232C">
        <w:rPr>
          <w:sz w:val="24"/>
          <w:lang w:eastAsia="en-AU"/>
        </w:rPr>
        <w:t xml:space="preserve"> </w:t>
      </w:r>
      <w:r w:rsidR="00213425" w:rsidRPr="0046232C">
        <w:rPr>
          <w:sz w:val="24"/>
          <w:lang w:eastAsia="en-AU"/>
        </w:rPr>
        <w:t>in a finance subject is evaluated</w:t>
      </w:r>
      <w:r w:rsidR="00833FB0" w:rsidRPr="0046232C">
        <w:rPr>
          <w:sz w:val="24"/>
          <w:lang w:eastAsia="en-AU"/>
        </w:rPr>
        <w:t xml:space="preserve">. The case study also </w:t>
      </w:r>
      <w:r w:rsidRPr="0046232C">
        <w:rPr>
          <w:sz w:val="24"/>
          <w:lang w:eastAsia="en-AU"/>
        </w:rPr>
        <w:t>extends the theory</w:t>
      </w:r>
      <w:r w:rsidR="004B7446" w:rsidRPr="0046232C">
        <w:rPr>
          <w:sz w:val="24"/>
          <w:lang w:eastAsia="en-AU"/>
        </w:rPr>
        <w:t xml:space="preserve"> of the effectiveness of </w:t>
      </w:r>
      <w:r w:rsidR="00833FB0" w:rsidRPr="0046232C">
        <w:rPr>
          <w:sz w:val="24"/>
          <w:lang w:eastAsia="en-AU"/>
        </w:rPr>
        <w:t>the simulation tasks</w:t>
      </w:r>
      <w:r w:rsidR="004B7446" w:rsidRPr="0046232C">
        <w:rPr>
          <w:sz w:val="24"/>
          <w:lang w:eastAsia="en-AU"/>
        </w:rPr>
        <w:t xml:space="preserve"> in bringing about learning,</w:t>
      </w:r>
      <w:r w:rsidR="00B73FCE" w:rsidRPr="0046232C">
        <w:rPr>
          <w:sz w:val="24"/>
          <w:lang w:eastAsia="en-AU"/>
        </w:rPr>
        <w:t xml:space="preserve"> </w:t>
      </w:r>
      <w:r w:rsidR="00500DF0" w:rsidRPr="0046232C">
        <w:rPr>
          <w:sz w:val="24"/>
          <w:lang w:eastAsia="en-AU"/>
        </w:rPr>
        <w:t xml:space="preserve">developing </w:t>
      </w:r>
      <w:r w:rsidR="004B7446" w:rsidRPr="0046232C">
        <w:rPr>
          <w:sz w:val="24"/>
          <w:lang w:eastAsia="en-AU"/>
        </w:rPr>
        <w:t>graduate capabilities</w:t>
      </w:r>
      <w:r w:rsidR="00B73FCE" w:rsidRPr="0046232C">
        <w:rPr>
          <w:sz w:val="24"/>
          <w:lang w:eastAsia="en-AU"/>
        </w:rPr>
        <w:t xml:space="preserve"> </w:t>
      </w:r>
      <w:r w:rsidR="00FB3F33" w:rsidRPr="0046232C">
        <w:rPr>
          <w:sz w:val="24"/>
          <w:lang w:eastAsia="en-AU"/>
        </w:rPr>
        <w:t>and whether these</w:t>
      </w:r>
      <w:r w:rsidR="00246D46" w:rsidRPr="0046232C">
        <w:rPr>
          <w:sz w:val="24"/>
          <w:lang w:eastAsia="en-AU"/>
        </w:rPr>
        <w:t xml:space="preserve"> are extended to the </w:t>
      </w:r>
      <w:r w:rsidR="00FB3F33" w:rsidRPr="0046232C">
        <w:rPr>
          <w:sz w:val="24"/>
          <w:lang w:eastAsia="en-AU"/>
        </w:rPr>
        <w:t xml:space="preserve">graduates’ </w:t>
      </w:r>
      <w:r w:rsidR="00246D46" w:rsidRPr="0046232C">
        <w:rPr>
          <w:sz w:val="24"/>
          <w:lang w:eastAsia="en-AU"/>
        </w:rPr>
        <w:t>workplace</w:t>
      </w:r>
      <w:r w:rsidRPr="0046232C">
        <w:rPr>
          <w:sz w:val="24"/>
          <w:lang w:eastAsia="en-AU"/>
        </w:rPr>
        <w:t xml:space="preserve">. </w:t>
      </w:r>
      <w:r w:rsidR="00FB3F33" w:rsidRPr="0046232C">
        <w:rPr>
          <w:sz w:val="24"/>
          <w:lang w:eastAsia="en-AU"/>
        </w:rPr>
        <w:t xml:space="preserve">Qualitative and quantitative data are used where appropriate to present the findings. </w:t>
      </w:r>
    </w:p>
    <w:p w14:paraId="6CEB8594" w14:textId="77777777" w:rsidR="00585B6F" w:rsidRPr="00732DF3" w:rsidRDefault="00BE5939" w:rsidP="009742E2">
      <w:pPr>
        <w:pStyle w:val="Heading3"/>
        <w:spacing w:line="360" w:lineRule="auto"/>
        <w:jc w:val="both"/>
        <w:rPr>
          <w:rFonts w:ascii="Times New Roman" w:hAnsi="Times New Roman" w:cs="Times New Roman"/>
          <w:b/>
        </w:rPr>
      </w:pPr>
      <w:r w:rsidRPr="00732DF3">
        <w:rPr>
          <w:rFonts w:ascii="Times New Roman" w:hAnsi="Times New Roman" w:cs="Times New Roman"/>
          <w:b/>
        </w:rPr>
        <w:t>Sample S</w:t>
      </w:r>
      <w:r w:rsidR="004C660F" w:rsidRPr="00732DF3">
        <w:rPr>
          <w:rFonts w:ascii="Times New Roman" w:hAnsi="Times New Roman" w:cs="Times New Roman"/>
          <w:b/>
        </w:rPr>
        <w:t>election</w:t>
      </w:r>
      <w:r w:rsidR="00B345EE" w:rsidRPr="00732DF3">
        <w:rPr>
          <w:rFonts w:ascii="Times New Roman" w:hAnsi="Times New Roman" w:cs="Times New Roman"/>
          <w:b/>
        </w:rPr>
        <w:t xml:space="preserve"> and </w:t>
      </w:r>
      <w:r w:rsidRPr="00732DF3">
        <w:rPr>
          <w:rFonts w:ascii="Times New Roman" w:hAnsi="Times New Roman" w:cs="Times New Roman"/>
          <w:b/>
        </w:rPr>
        <w:t>I</w:t>
      </w:r>
      <w:r w:rsidR="004938D7" w:rsidRPr="00732DF3">
        <w:rPr>
          <w:rFonts w:ascii="Times New Roman" w:hAnsi="Times New Roman" w:cs="Times New Roman"/>
          <w:b/>
        </w:rPr>
        <w:t>ntervie</w:t>
      </w:r>
      <w:r w:rsidRPr="00732DF3">
        <w:rPr>
          <w:rFonts w:ascii="Times New Roman" w:hAnsi="Times New Roman" w:cs="Times New Roman"/>
          <w:b/>
        </w:rPr>
        <w:t>w S</w:t>
      </w:r>
      <w:r w:rsidR="004938D7" w:rsidRPr="00732DF3">
        <w:rPr>
          <w:rFonts w:ascii="Times New Roman" w:hAnsi="Times New Roman" w:cs="Times New Roman"/>
          <w:b/>
        </w:rPr>
        <w:t>chedule</w:t>
      </w:r>
    </w:p>
    <w:p w14:paraId="22707395" w14:textId="77777777" w:rsidR="00B345EE" w:rsidRPr="0046232C" w:rsidRDefault="00B73FCE" w:rsidP="009742E2">
      <w:pPr>
        <w:spacing w:line="360" w:lineRule="auto"/>
        <w:jc w:val="both"/>
        <w:rPr>
          <w:sz w:val="24"/>
          <w:lang w:eastAsia="en-AU"/>
        </w:rPr>
      </w:pPr>
      <w:r w:rsidRPr="0046232C">
        <w:rPr>
          <w:sz w:val="24"/>
          <w:lang w:eastAsia="en-AU"/>
        </w:rPr>
        <w:t>T</w:t>
      </w:r>
      <w:r w:rsidR="00FB14EE" w:rsidRPr="0046232C">
        <w:rPr>
          <w:sz w:val="24"/>
          <w:lang w:eastAsia="en-AU"/>
        </w:rPr>
        <w:t xml:space="preserve">he </w:t>
      </w:r>
      <w:r w:rsidR="00833FB0" w:rsidRPr="0046232C">
        <w:rPr>
          <w:sz w:val="24"/>
          <w:lang w:eastAsia="en-AU"/>
        </w:rPr>
        <w:t>respondents</w:t>
      </w:r>
      <w:r w:rsidR="00A74B81" w:rsidRPr="0046232C">
        <w:rPr>
          <w:sz w:val="24"/>
          <w:lang w:eastAsia="en-AU"/>
        </w:rPr>
        <w:t xml:space="preserve"> interviewed</w:t>
      </w:r>
      <w:r w:rsidR="004A40B5" w:rsidRPr="0046232C">
        <w:rPr>
          <w:sz w:val="24"/>
          <w:lang w:eastAsia="en-AU"/>
        </w:rPr>
        <w:t xml:space="preserve"> for the study</w:t>
      </w:r>
      <w:r w:rsidR="00FB14EE" w:rsidRPr="0046232C">
        <w:rPr>
          <w:sz w:val="24"/>
          <w:lang w:eastAsia="en-AU"/>
        </w:rPr>
        <w:t xml:space="preserve"> </w:t>
      </w:r>
      <w:r w:rsidR="004A40B5" w:rsidRPr="0046232C">
        <w:rPr>
          <w:sz w:val="24"/>
          <w:lang w:eastAsia="en-AU"/>
        </w:rPr>
        <w:t>included</w:t>
      </w:r>
      <w:r w:rsidR="00E20D13" w:rsidRPr="0046232C">
        <w:rPr>
          <w:bCs/>
          <w:sz w:val="24"/>
          <w:lang w:eastAsia="en-AU"/>
        </w:rPr>
        <w:t xml:space="preserve"> </w:t>
      </w:r>
      <w:r w:rsidR="00585B6F" w:rsidRPr="0046232C">
        <w:rPr>
          <w:sz w:val="24"/>
          <w:lang w:eastAsia="en-AU"/>
        </w:rPr>
        <w:t>students enrolled in the subject</w:t>
      </w:r>
      <w:r w:rsidR="00833FB0" w:rsidRPr="0046232C">
        <w:rPr>
          <w:sz w:val="24"/>
          <w:lang w:eastAsia="en-AU"/>
        </w:rPr>
        <w:t>. All enrolled students</w:t>
      </w:r>
      <w:r w:rsidR="00585B6F" w:rsidRPr="0046232C">
        <w:rPr>
          <w:sz w:val="24"/>
          <w:lang w:eastAsia="en-AU"/>
        </w:rPr>
        <w:t xml:space="preserve"> were invited to particip</w:t>
      </w:r>
      <w:r w:rsidR="00604C16" w:rsidRPr="0046232C">
        <w:rPr>
          <w:sz w:val="24"/>
          <w:lang w:eastAsia="en-AU"/>
        </w:rPr>
        <w:t>ate (</w:t>
      </w:r>
      <w:r w:rsidR="00585B6F" w:rsidRPr="0046232C">
        <w:rPr>
          <w:sz w:val="24"/>
          <w:lang w:eastAsia="en-AU"/>
        </w:rPr>
        <w:t>60 students). Ten students self-selected to be interviewed an</w:t>
      </w:r>
      <w:r w:rsidR="00213425" w:rsidRPr="0046232C">
        <w:rPr>
          <w:sz w:val="24"/>
          <w:lang w:eastAsia="en-AU"/>
        </w:rPr>
        <w:t>d participated in both the pre</w:t>
      </w:r>
      <w:r w:rsidR="00EB461C" w:rsidRPr="0046232C">
        <w:rPr>
          <w:sz w:val="24"/>
          <w:lang w:eastAsia="en-AU"/>
        </w:rPr>
        <w:t>-</w:t>
      </w:r>
      <w:r w:rsidR="007663E1" w:rsidRPr="0046232C">
        <w:rPr>
          <w:sz w:val="24"/>
          <w:lang w:eastAsia="en-AU"/>
        </w:rPr>
        <w:t xml:space="preserve"> </w:t>
      </w:r>
      <w:r w:rsidR="00213425" w:rsidRPr="0046232C">
        <w:rPr>
          <w:sz w:val="24"/>
          <w:lang w:eastAsia="en-AU"/>
        </w:rPr>
        <w:t>and post</w:t>
      </w:r>
      <w:r w:rsidR="00EB461C" w:rsidRPr="0046232C">
        <w:rPr>
          <w:sz w:val="24"/>
          <w:lang w:eastAsia="en-AU"/>
        </w:rPr>
        <w:t>-</w:t>
      </w:r>
      <w:r w:rsidR="00585B6F" w:rsidRPr="0046232C">
        <w:rPr>
          <w:sz w:val="24"/>
          <w:lang w:eastAsia="en-AU"/>
        </w:rPr>
        <w:t>simulation interviews.</w:t>
      </w:r>
      <w:r w:rsidR="00213425" w:rsidRPr="0046232C">
        <w:rPr>
          <w:sz w:val="24"/>
          <w:lang w:eastAsia="en-AU"/>
        </w:rPr>
        <w:t xml:space="preserve"> The pre-simulation interviews </w:t>
      </w:r>
      <w:r w:rsidR="00213425" w:rsidRPr="0046232C">
        <w:rPr>
          <w:sz w:val="24"/>
          <w:lang w:eastAsia="en-AU"/>
        </w:rPr>
        <w:lastRenderedPageBreak/>
        <w:t xml:space="preserve">were held one week before the simulation and the post-simulation interviews were held within a week of the conclusion of the simulation. </w:t>
      </w:r>
    </w:p>
    <w:p w14:paraId="4F0ED57F" w14:textId="77777777" w:rsidR="0017296B" w:rsidRDefault="0017296B" w:rsidP="009742E2">
      <w:pPr>
        <w:spacing w:line="360" w:lineRule="auto"/>
        <w:ind w:firstLine="720"/>
        <w:jc w:val="both"/>
        <w:rPr>
          <w:sz w:val="24"/>
          <w:lang w:eastAsia="en-AU"/>
        </w:rPr>
      </w:pPr>
      <w:r w:rsidRPr="0046232C">
        <w:rPr>
          <w:sz w:val="24"/>
          <w:lang w:eastAsia="en-AU"/>
        </w:rPr>
        <w:t>All interviews</w:t>
      </w:r>
      <w:r w:rsidR="00E5365D" w:rsidRPr="0046232C">
        <w:rPr>
          <w:sz w:val="24"/>
          <w:lang w:eastAsia="en-AU"/>
        </w:rPr>
        <w:t xml:space="preserve">, </w:t>
      </w:r>
      <w:r w:rsidR="008419FB" w:rsidRPr="0046232C">
        <w:rPr>
          <w:sz w:val="24"/>
          <w:lang w:eastAsia="en-AU"/>
        </w:rPr>
        <w:t xml:space="preserve">their </w:t>
      </w:r>
      <w:r w:rsidR="00E5365D" w:rsidRPr="0046232C">
        <w:rPr>
          <w:sz w:val="24"/>
          <w:lang w:eastAsia="en-AU"/>
        </w:rPr>
        <w:t xml:space="preserve">audio recordings, transcriptions </w:t>
      </w:r>
      <w:r w:rsidRPr="0046232C">
        <w:rPr>
          <w:sz w:val="24"/>
          <w:lang w:eastAsia="en-AU"/>
        </w:rPr>
        <w:t>and coding were conducted by the same two researchers not involved in teaching</w:t>
      </w:r>
      <w:r w:rsidR="008419FB" w:rsidRPr="0046232C">
        <w:rPr>
          <w:sz w:val="24"/>
          <w:lang w:eastAsia="en-AU"/>
        </w:rPr>
        <w:t xml:space="preserve"> </w:t>
      </w:r>
      <w:r w:rsidRPr="0046232C">
        <w:rPr>
          <w:sz w:val="24"/>
          <w:lang w:eastAsia="en-AU"/>
        </w:rPr>
        <w:t xml:space="preserve">the subject. This avoided a teacher-learner power relationship that could exist and </w:t>
      </w:r>
      <w:r w:rsidR="008419FB" w:rsidRPr="0046232C">
        <w:rPr>
          <w:sz w:val="24"/>
          <w:lang w:eastAsia="en-AU"/>
        </w:rPr>
        <w:t xml:space="preserve">which could potentially </w:t>
      </w:r>
      <w:r w:rsidRPr="0046232C">
        <w:rPr>
          <w:sz w:val="24"/>
          <w:lang w:eastAsia="en-AU"/>
        </w:rPr>
        <w:t xml:space="preserve">influence the outcomes of the study. Both interviewers set up the same interview conditions and asked the same questions in the same sequence. </w:t>
      </w:r>
    </w:p>
    <w:p w14:paraId="07215616" w14:textId="77777777" w:rsidR="00E5365D" w:rsidRPr="00732DF3" w:rsidRDefault="00E5365D" w:rsidP="009742E2">
      <w:pPr>
        <w:pStyle w:val="Heading3"/>
        <w:spacing w:line="360" w:lineRule="auto"/>
        <w:jc w:val="both"/>
        <w:rPr>
          <w:rFonts w:ascii="Times New Roman" w:hAnsi="Times New Roman" w:cs="Times New Roman"/>
          <w:b/>
        </w:rPr>
      </w:pPr>
      <w:r w:rsidRPr="00732DF3">
        <w:rPr>
          <w:rFonts w:ascii="Times New Roman" w:hAnsi="Times New Roman" w:cs="Times New Roman"/>
          <w:b/>
        </w:rPr>
        <w:t xml:space="preserve">Coding of </w:t>
      </w:r>
      <w:r w:rsidR="00BE5939" w:rsidRPr="00732DF3">
        <w:rPr>
          <w:rFonts w:ascii="Times New Roman" w:hAnsi="Times New Roman" w:cs="Times New Roman"/>
          <w:b/>
        </w:rPr>
        <w:t>Interview R</w:t>
      </w:r>
      <w:r w:rsidRPr="00732DF3">
        <w:rPr>
          <w:rFonts w:ascii="Times New Roman" w:hAnsi="Times New Roman" w:cs="Times New Roman"/>
          <w:b/>
        </w:rPr>
        <w:t>esponses</w:t>
      </w:r>
    </w:p>
    <w:p w14:paraId="24F04184" w14:textId="77777777" w:rsidR="00E5365D" w:rsidRPr="0046232C" w:rsidRDefault="00E5365D" w:rsidP="009742E2">
      <w:pPr>
        <w:spacing w:line="360" w:lineRule="auto"/>
        <w:jc w:val="both"/>
        <w:rPr>
          <w:sz w:val="24"/>
          <w:lang w:eastAsia="en-AU"/>
        </w:rPr>
      </w:pPr>
      <w:r w:rsidRPr="0046232C">
        <w:rPr>
          <w:sz w:val="24"/>
          <w:lang w:eastAsia="en-AU"/>
        </w:rPr>
        <w:t xml:space="preserve">The NVivo software was used to import the interview transcriptions for coding. The coding procedure is outlined next. </w:t>
      </w:r>
    </w:p>
    <w:p w14:paraId="300E2F49" w14:textId="77777777" w:rsidR="00E5365D" w:rsidRPr="00732DF3" w:rsidRDefault="00E5365D" w:rsidP="009742E2">
      <w:pPr>
        <w:pStyle w:val="ListParagraph"/>
        <w:numPr>
          <w:ilvl w:val="0"/>
          <w:numId w:val="11"/>
        </w:numPr>
        <w:spacing w:line="360" w:lineRule="auto"/>
        <w:jc w:val="both"/>
        <w:rPr>
          <w:i/>
          <w:sz w:val="24"/>
          <w:lang w:eastAsia="en-AU"/>
        </w:rPr>
      </w:pPr>
      <w:r w:rsidRPr="00732DF3">
        <w:rPr>
          <w:i/>
          <w:sz w:val="24"/>
          <w:lang w:eastAsia="en-AU"/>
        </w:rPr>
        <w:t xml:space="preserve">Coding of </w:t>
      </w:r>
      <w:r w:rsidR="00BE5939" w:rsidRPr="00732DF3">
        <w:rPr>
          <w:i/>
          <w:sz w:val="24"/>
          <w:lang w:eastAsia="en-AU"/>
        </w:rPr>
        <w:t>g</w:t>
      </w:r>
      <w:r w:rsidRPr="00732DF3">
        <w:rPr>
          <w:i/>
          <w:sz w:val="24"/>
          <w:lang w:eastAsia="en-AU"/>
        </w:rPr>
        <w:t xml:space="preserve">raduate </w:t>
      </w:r>
      <w:r w:rsidR="00BE5939" w:rsidRPr="00732DF3">
        <w:rPr>
          <w:i/>
          <w:sz w:val="24"/>
          <w:lang w:eastAsia="en-AU"/>
        </w:rPr>
        <w:t>c</w:t>
      </w:r>
      <w:r w:rsidRPr="00732DF3">
        <w:rPr>
          <w:i/>
          <w:sz w:val="24"/>
          <w:lang w:eastAsia="en-AU"/>
        </w:rPr>
        <w:t>apabilities</w:t>
      </w:r>
    </w:p>
    <w:p w14:paraId="2B38BE31" w14:textId="77777777" w:rsidR="0076020F" w:rsidRDefault="0076020F" w:rsidP="009742E2">
      <w:pPr>
        <w:spacing w:line="360" w:lineRule="auto"/>
        <w:jc w:val="both"/>
        <w:rPr>
          <w:sz w:val="24"/>
          <w:lang w:eastAsia="en-AU"/>
        </w:rPr>
      </w:pPr>
      <w:r w:rsidRPr="0076020F">
        <w:rPr>
          <w:sz w:val="24"/>
          <w:lang w:eastAsia="en-AU"/>
        </w:rPr>
        <w:t xml:space="preserve">At the time of this study, the Business School embedded eight graduate capabilities into its subjects (see </w:t>
      </w:r>
      <w:r>
        <w:rPr>
          <w:sz w:val="24"/>
          <w:lang w:eastAsia="en-AU"/>
        </w:rPr>
        <w:t xml:space="preserve">Appendix 1 </w:t>
      </w:r>
      <w:r w:rsidRPr="0076020F">
        <w:rPr>
          <w:sz w:val="24"/>
          <w:lang w:eastAsia="en-AU"/>
        </w:rPr>
        <w:t xml:space="preserve">for </w:t>
      </w:r>
      <w:r w:rsidR="00317F17">
        <w:rPr>
          <w:sz w:val="24"/>
          <w:lang w:eastAsia="en-AU"/>
        </w:rPr>
        <w:t>the</w:t>
      </w:r>
      <w:r w:rsidR="00343EEA">
        <w:rPr>
          <w:sz w:val="24"/>
          <w:lang w:eastAsia="en-AU"/>
        </w:rPr>
        <w:t xml:space="preserve"> </w:t>
      </w:r>
      <w:r w:rsidR="00317F17">
        <w:rPr>
          <w:sz w:val="24"/>
          <w:lang w:eastAsia="en-AU"/>
        </w:rPr>
        <w:t xml:space="preserve">graduate capabilities </w:t>
      </w:r>
      <w:r w:rsidRPr="0076020F">
        <w:rPr>
          <w:sz w:val="24"/>
          <w:lang w:eastAsia="en-AU"/>
        </w:rPr>
        <w:t>definitions).</w:t>
      </w:r>
      <w:r w:rsidR="009965C7">
        <w:rPr>
          <w:sz w:val="24"/>
          <w:lang w:eastAsia="en-AU"/>
        </w:rPr>
        <w:t xml:space="preserve"> </w:t>
      </w:r>
    </w:p>
    <w:p w14:paraId="3AE519E5" w14:textId="245CBF84" w:rsidR="00E5365D" w:rsidRPr="0046232C" w:rsidRDefault="00E5365D" w:rsidP="009742E2">
      <w:pPr>
        <w:spacing w:line="360" w:lineRule="auto"/>
        <w:ind w:firstLine="720"/>
        <w:jc w:val="both"/>
        <w:rPr>
          <w:sz w:val="24"/>
          <w:lang w:eastAsia="en-AU"/>
        </w:rPr>
      </w:pPr>
      <w:r w:rsidRPr="0046232C">
        <w:rPr>
          <w:sz w:val="24"/>
          <w:lang w:eastAsia="en-AU"/>
        </w:rPr>
        <w:t>Each respondent’s statement per interview question was analysed sentence by sentence</w:t>
      </w:r>
      <w:r w:rsidR="008419FB" w:rsidRPr="0046232C">
        <w:rPr>
          <w:sz w:val="24"/>
          <w:lang w:eastAsia="en-AU"/>
        </w:rPr>
        <w:t>,</w:t>
      </w:r>
      <w:r w:rsidRPr="0046232C">
        <w:rPr>
          <w:sz w:val="24"/>
          <w:lang w:eastAsia="en-AU"/>
        </w:rPr>
        <w:t xml:space="preserve"> and the textual segments compared to the </w:t>
      </w:r>
      <w:r w:rsidR="008419FB" w:rsidRPr="0046232C">
        <w:rPr>
          <w:sz w:val="24"/>
          <w:lang w:eastAsia="en-AU"/>
        </w:rPr>
        <w:t xml:space="preserve">definitions of the </w:t>
      </w:r>
      <w:r w:rsidRPr="0046232C">
        <w:rPr>
          <w:sz w:val="24"/>
          <w:lang w:eastAsia="en-AU"/>
        </w:rPr>
        <w:t>graduate c</w:t>
      </w:r>
      <w:r w:rsidR="008419FB" w:rsidRPr="0046232C">
        <w:rPr>
          <w:sz w:val="24"/>
          <w:lang w:eastAsia="en-AU"/>
        </w:rPr>
        <w:t xml:space="preserve">apabilities. </w:t>
      </w:r>
      <w:r w:rsidRPr="0046232C">
        <w:rPr>
          <w:sz w:val="24"/>
          <w:lang w:eastAsia="en-AU"/>
        </w:rPr>
        <w:t xml:space="preserve">Selective coding was applied to identify the </w:t>
      </w:r>
      <w:r w:rsidR="00CE7C8F" w:rsidRPr="0046232C">
        <w:rPr>
          <w:sz w:val="24"/>
          <w:lang w:eastAsia="en-AU"/>
        </w:rPr>
        <w:t xml:space="preserve">graduate capabilities in the </w:t>
      </w:r>
      <w:r w:rsidRPr="0046232C">
        <w:rPr>
          <w:sz w:val="24"/>
          <w:lang w:eastAsia="en-AU"/>
        </w:rPr>
        <w:t xml:space="preserve">text data (Cohen, Manion </w:t>
      </w:r>
      <w:r w:rsidR="00CD606D" w:rsidRPr="00221ADD">
        <w:rPr>
          <w:rFonts w:cs="Times New Roman"/>
          <w:sz w:val="24"/>
        </w:rPr>
        <w:t>&amp;</w:t>
      </w:r>
      <w:r w:rsidR="00B501B1">
        <w:rPr>
          <w:sz w:val="24"/>
          <w:lang w:eastAsia="en-AU"/>
        </w:rPr>
        <w:t xml:space="preserve"> Morrison </w:t>
      </w:r>
      <w:r w:rsidRPr="0046232C">
        <w:rPr>
          <w:sz w:val="24"/>
          <w:lang w:eastAsia="en-AU"/>
        </w:rPr>
        <w:t xml:space="preserve">, 2011). </w:t>
      </w:r>
      <w:r w:rsidR="00CE7C8F" w:rsidRPr="0046232C">
        <w:rPr>
          <w:sz w:val="24"/>
          <w:lang w:eastAsia="en-AU"/>
        </w:rPr>
        <w:t>Each code category referred</w:t>
      </w:r>
      <w:r w:rsidRPr="0046232C">
        <w:rPr>
          <w:sz w:val="24"/>
          <w:lang w:eastAsia="en-AU"/>
        </w:rPr>
        <w:t xml:space="preserve"> to a separate graduate capability definition. </w:t>
      </w:r>
    </w:p>
    <w:p w14:paraId="021F3399" w14:textId="77777777" w:rsidR="006A2FB0" w:rsidRPr="00BE5939" w:rsidRDefault="006A2FB0" w:rsidP="009742E2">
      <w:pPr>
        <w:spacing w:line="360" w:lineRule="auto"/>
        <w:jc w:val="both"/>
        <w:rPr>
          <w:b/>
          <w:i/>
          <w:sz w:val="24"/>
          <w:lang w:eastAsia="en-AU"/>
        </w:rPr>
      </w:pPr>
      <w:r w:rsidRPr="00BE5939">
        <w:rPr>
          <w:b/>
          <w:i/>
          <w:sz w:val="24"/>
          <w:lang w:eastAsia="en-AU"/>
        </w:rPr>
        <w:t>Reliability of the coding process</w:t>
      </w:r>
    </w:p>
    <w:p w14:paraId="020B1A0D" w14:textId="77777777" w:rsidR="000C0B5D" w:rsidRPr="001A0CF4" w:rsidRDefault="006A2FB0" w:rsidP="009742E2">
      <w:pPr>
        <w:spacing w:line="360" w:lineRule="auto"/>
        <w:jc w:val="both"/>
        <w:rPr>
          <w:sz w:val="24"/>
          <w:lang w:eastAsia="en-AU"/>
        </w:rPr>
      </w:pPr>
      <w:r w:rsidRPr="001A0CF4">
        <w:rPr>
          <w:sz w:val="24"/>
          <w:lang w:eastAsia="en-AU"/>
        </w:rPr>
        <w:t xml:space="preserve">Two researchers worked together when coding to ensure consistency in their interpretation of the text and its alignment with the graduate capability definition. </w:t>
      </w:r>
      <w:r w:rsidR="00363069" w:rsidRPr="001A0CF4">
        <w:rPr>
          <w:sz w:val="24"/>
          <w:lang w:eastAsia="en-AU"/>
        </w:rPr>
        <w:t xml:space="preserve">At the conclusion of coding, the residual data not highlighted by the coding </w:t>
      </w:r>
      <w:r w:rsidR="00E86C4A" w:rsidRPr="001A0CF4">
        <w:rPr>
          <w:sz w:val="24"/>
          <w:lang w:eastAsia="en-AU"/>
        </w:rPr>
        <w:t xml:space="preserve">was examined </w:t>
      </w:r>
      <w:r w:rsidR="00E27B48" w:rsidRPr="001A0CF4">
        <w:rPr>
          <w:sz w:val="24"/>
          <w:lang w:eastAsia="en-AU"/>
        </w:rPr>
        <w:t xml:space="preserve">to ensure that it </w:t>
      </w:r>
      <w:r w:rsidR="00514976" w:rsidRPr="001A0CF4">
        <w:rPr>
          <w:sz w:val="24"/>
          <w:lang w:eastAsia="en-AU"/>
        </w:rPr>
        <w:t xml:space="preserve">did not contain </w:t>
      </w:r>
      <w:r w:rsidR="00121417" w:rsidRPr="001A0CF4">
        <w:rPr>
          <w:sz w:val="24"/>
          <w:lang w:eastAsia="en-AU"/>
        </w:rPr>
        <w:t xml:space="preserve">additional </w:t>
      </w:r>
      <w:r w:rsidR="008545AF" w:rsidRPr="001A0CF4">
        <w:rPr>
          <w:sz w:val="24"/>
          <w:lang w:eastAsia="en-AU"/>
        </w:rPr>
        <w:t>text</w:t>
      </w:r>
      <w:r w:rsidR="00514976" w:rsidRPr="001A0CF4">
        <w:rPr>
          <w:sz w:val="24"/>
          <w:lang w:eastAsia="en-AU"/>
        </w:rPr>
        <w:t xml:space="preserve"> for coding. </w:t>
      </w:r>
    </w:p>
    <w:p w14:paraId="7EF3114E" w14:textId="77777777" w:rsidR="00363069" w:rsidRPr="001A0CF4" w:rsidRDefault="00121417" w:rsidP="009742E2">
      <w:pPr>
        <w:spacing w:line="360" w:lineRule="auto"/>
        <w:ind w:firstLine="360"/>
        <w:jc w:val="both"/>
        <w:rPr>
          <w:sz w:val="24"/>
          <w:lang w:eastAsia="en-AU"/>
        </w:rPr>
      </w:pPr>
      <w:r w:rsidRPr="001A0CF4">
        <w:rPr>
          <w:sz w:val="24"/>
          <w:lang w:eastAsia="en-AU"/>
        </w:rPr>
        <w:t xml:space="preserve">Following the coding, </w:t>
      </w:r>
      <w:r w:rsidR="00F76F4A" w:rsidRPr="001A0CF4">
        <w:rPr>
          <w:sz w:val="24"/>
          <w:lang w:eastAsia="en-AU"/>
        </w:rPr>
        <w:t xml:space="preserve">a second level of analysis </w:t>
      </w:r>
      <w:r w:rsidR="004726BE" w:rsidRPr="001A0CF4">
        <w:rPr>
          <w:sz w:val="24"/>
          <w:lang w:eastAsia="en-AU"/>
        </w:rPr>
        <w:t xml:space="preserve">was conducted. This </w:t>
      </w:r>
      <w:r w:rsidR="00514976" w:rsidRPr="001A0CF4">
        <w:rPr>
          <w:sz w:val="24"/>
          <w:lang w:eastAsia="en-AU"/>
        </w:rPr>
        <w:t xml:space="preserve">involved </w:t>
      </w:r>
      <w:r w:rsidR="00455871" w:rsidRPr="001A0CF4">
        <w:rPr>
          <w:sz w:val="24"/>
          <w:lang w:eastAsia="en-AU"/>
        </w:rPr>
        <w:t xml:space="preserve">examining the </w:t>
      </w:r>
      <w:r w:rsidR="00F76F4A" w:rsidRPr="001A0CF4">
        <w:rPr>
          <w:sz w:val="24"/>
          <w:lang w:eastAsia="en-AU"/>
        </w:rPr>
        <w:t xml:space="preserve">frequency of </w:t>
      </w:r>
      <w:r w:rsidR="00CF5848" w:rsidRPr="001A0CF4">
        <w:rPr>
          <w:sz w:val="24"/>
          <w:lang w:eastAsia="en-AU"/>
        </w:rPr>
        <w:t>the responses</w:t>
      </w:r>
      <w:r w:rsidR="002325BF" w:rsidRPr="001A0CF4">
        <w:rPr>
          <w:sz w:val="24"/>
          <w:lang w:eastAsia="en-AU"/>
        </w:rPr>
        <w:t xml:space="preserve"> for each graduate </w:t>
      </w:r>
      <w:r w:rsidR="00CF730D" w:rsidRPr="001A0CF4">
        <w:rPr>
          <w:sz w:val="24"/>
          <w:lang w:eastAsia="en-AU"/>
        </w:rPr>
        <w:t xml:space="preserve">capability </w:t>
      </w:r>
      <w:r w:rsidR="00A6561B" w:rsidRPr="001A0CF4">
        <w:rPr>
          <w:sz w:val="24"/>
          <w:lang w:eastAsia="en-AU"/>
        </w:rPr>
        <w:t>at</w:t>
      </w:r>
      <w:r w:rsidR="00765DBC" w:rsidRPr="001A0CF4">
        <w:rPr>
          <w:sz w:val="24"/>
          <w:lang w:eastAsia="en-AU"/>
        </w:rPr>
        <w:t xml:space="preserve"> </w:t>
      </w:r>
      <w:r w:rsidR="00C31C54" w:rsidRPr="001A0CF4">
        <w:rPr>
          <w:sz w:val="24"/>
          <w:lang w:eastAsia="en-AU"/>
        </w:rPr>
        <w:t xml:space="preserve">the </w:t>
      </w:r>
      <w:r w:rsidR="00CF730D" w:rsidRPr="001A0CF4">
        <w:rPr>
          <w:sz w:val="24"/>
          <w:lang w:eastAsia="en-AU"/>
        </w:rPr>
        <w:t>pre</w:t>
      </w:r>
      <w:r w:rsidR="008E01C9" w:rsidRPr="001A0CF4">
        <w:rPr>
          <w:sz w:val="24"/>
          <w:lang w:eastAsia="en-AU"/>
        </w:rPr>
        <w:t>-</w:t>
      </w:r>
      <w:r w:rsidR="00CF730D" w:rsidRPr="001A0CF4">
        <w:rPr>
          <w:sz w:val="24"/>
          <w:lang w:eastAsia="en-AU"/>
        </w:rPr>
        <w:t xml:space="preserve"> and post</w:t>
      </w:r>
      <w:r w:rsidR="008E01C9" w:rsidRPr="001A0CF4">
        <w:rPr>
          <w:sz w:val="24"/>
          <w:lang w:eastAsia="en-AU"/>
        </w:rPr>
        <w:t>-</w:t>
      </w:r>
      <w:r w:rsidR="00CF730D" w:rsidRPr="001A0CF4">
        <w:rPr>
          <w:sz w:val="24"/>
          <w:lang w:eastAsia="en-AU"/>
        </w:rPr>
        <w:t xml:space="preserve">simulation </w:t>
      </w:r>
      <w:r w:rsidR="00FB14EE" w:rsidRPr="001A0CF4">
        <w:rPr>
          <w:sz w:val="24"/>
          <w:lang w:eastAsia="en-AU"/>
        </w:rPr>
        <w:t xml:space="preserve">stages. </w:t>
      </w:r>
      <w:r w:rsidR="002325BF" w:rsidRPr="001A0CF4">
        <w:rPr>
          <w:sz w:val="24"/>
          <w:lang w:eastAsia="en-AU"/>
        </w:rPr>
        <w:t xml:space="preserve">In this way a body of </w:t>
      </w:r>
      <w:r w:rsidR="002325BF" w:rsidRPr="001A0CF4">
        <w:rPr>
          <w:sz w:val="24"/>
        </w:rPr>
        <w:t>evidence was extracted, bo</w:t>
      </w:r>
      <w:r w:rsidR="00E86C4A" w:rsidRPr="001A0CF4">
        <w:rPr>
          <w:sz w:val="24"/>
        </w:rPr>
        <w:t>th qualitative and quantitative</w:t>
      </w:r>
      <w:r w:rsidR="00A74B81" w:rsidRPr="001A0CF4">
        <w:rPr>
          <w:sz w:val="24"/>
        </w:rPr>
        <w:t>,</w:t>
      </w:r>
      <w:r w:rsidR="00E86C4A" w:rsidRPr="001A0CF4">
        <w:rPr>
          <w:sz w:val="24"/>
        </w:rPr>
        <w:t xml:space="preserve"> and relationships</w:t>
      </w:r>
      <w:r w:rsidR="002325BF" w:rsidRPr="001A0CF4">
        <w:rPr>
          <w:sz w:val="24"/>
        </w:rPr>
        <w:t xml:space="preserve"> and patterns in the data</w:t>
      </w:r>
      <w:r w:rsidR="00A74B81" w:rsidRPr="001A0CF4">
        <w:rPr>
          <w:sz w:val="24"/>
          <w:lang w:eastAsia="en-AU"/>
        </w:rPr>
        <w:t xml:space="preserve"> were examined,</w:t>
      </w:r>
      <w:r w:rsidR="002325BF" w:rsidRPr="001A0CF4">
        <w:rPr>
          <w:sz w:val="24"/>
          <w:lang w:eastAsia="en-AU"/>
        </w:rPr>
        <w:t xml:space="preserve"> analysed and findings generated.</w:t>
      </w:r>
    </w:p>
    <w:p w14:paraId="4DEBD118" w14:textId="77777777" w:rsidR="004A31A6" w:rsidRPr="00732DF3" w:rsidRDefault="00A6561B" w:rsidP="009742E2">
      <w:pPr>
        <w:pStyle w:val="ListParagraph"/>
        <w:numPr>
          <w:ilvl w:val="0"/>
          <w:numId w:val="11"/>
        </w:numPr>
        <w:spacing w:line="360" w:lineRule="auto"/>
        <w:jc w:val="both"/>
        <w:rPr>
          <w:i/>
          <w:sz w:val="24"/>
        </w:rPr>
      </w:pPr>
      <w:r w:rsidRPr="00732DF3">
        <w:rPr>
          <w:i/>
          <w:sz w:val="24"/>
        </w:rPr>
        <w:t xml:space="preserve">Coding of learning against the </w:t>
      </w:r>
      <w:r w:rsidR="004A31A6" w:rsidRPr="00732DF3">
        <w:rPr>
          <w:i/>
          <w:sz w:val="24"/>
        </w:rPr>
        <w:t xml:space="preserve">SOLO Taxonomy </w:t>
      </w:r>
    </w:p>
    <w:p w14:paraId="6AC17057" w14:textId="101E3906" w:rsidR="009F7B7B" w:rsidRPr="001A0CF4" w:rsidRDefault="00BD7689" w:rsidP="009742E2">
      <w:pPr>
        <w:spacing w:line="360" w:lineRule="auto"/>
        <w:jc w:val="both"/>
        <w:rPr>
          <w:sz w:val="24"/>
        </w:rPr>
      </w:pPr>
      <w:r w:rsidRPr="001A0CF4">
        <w:rPr>
          <w:sz w:val="24"/>
        </w:rPr>
        <w:t xml:space="preserve">The subject expert </w:t>
      </w:r>
      <w:r w:rsidR="004726BE" w:rsidRPr="001A0CF4">
        <w:rPr>
          <w:sz w:val="24"/>
        </w:rPr>
        <w:t xml:space="preserve">in Finance </w:t>
      </w:r>
      <w:r w:rsidRPr="001A0CF4">
        <w:rPr>
          <w:sz w:val="24"/>
        </w:rPr>
        <w:t xml:space="preserve">designed an assessment rubric </w:t>
      </w:r>
      <w:r w:rsidR="004A31A6" w:rsidRPr="001A0CF4">
        <w:rPr>
          <w:sz w:val="24"/>
        </w:rPr>
        <w:t>based on the SOLO Taxonomy</w:t>
      </w:r>
      <w:r w:rsidR="004573C6" w:rsidRPr="001A0CF4">
        <w:rPr>
          <w:sz w:val="24"/>
        </w:rPr>
        <w:t xml:space="preserve"> Levels 1-5</w:t>
      </w:r>
      <w:r w:rsidR="008452F9">
        <w:rPr>
          <w:sz w:val="24"/>
        </w:rPr>
        <w:t xml:space="preserve"> </w:t>
      </w:r>
      <w:r w:rsidR="00AB616C">
        <w:rPr>
          <w:sz w:val="24"/>
        </w:rPr>
        <w:t xml:space="preserve">(Biggs </w:t>
      </w:r>
      <w:r w:rsidR="00CD606D" w:rsidRPr="00221ADD">
        <w:rPr>
          <w:rFonts w:cs="Times New Roman"/>
          <w:sz w:val="24"/>
        </w:rPr>
        <w:t>&amp;</w:t>
      </w:r>
      <w:r w:rsidR="00752D78">
        <w:rPr>
          <w:sz w:val="24"/>
        </w:rPr>
        <w:t xml:space="preserve"> Collis</w:t>
      </w:r>
      <w:r w:rsidR="00466676">
        <w:rPr>
          <w:sz w:val="24"/>
        </w:rPr>
        <w:t>,</w:t>
      </w:r>
      <w:r w:rsidR="00752D78">
        <w:rPr>
          <w:sz w:val="24"/>
        </w:rPr>
        <w:t xml:space="preserve"> 1982</w:t>
      </w:r>
      <w:r w:rsidR="00AB616C">
        <w:rPr>
          <w:sz w:val="24"/>
        </w:rPr>
        <w:t>).</w:t>
      </w:r>
      <w:r w:rsidR="004573C6" w:rsidRPr="001A0CF4">
        <w:rPr>
          <w:sz w:val="24"/>
        </w:rPr>
        <w:t xml:space="preserve"> </w:t>
      </w:r>
      <w:r w:rsidR="00522DBA" w:rsidRPr="001A0CF4">
        <w:rPr>
          <w:sz w:val="24"/>
        </w:rPr>
        <w:t>The subject expert assessed e</w:t>
      </w:r>
      <w:r w:rsidR="004573C6" w:rsidRPr="001A0CF4">
        <w:rPr>
          <w:sz w:val="24"/>
        </w:rPr>
        <w:t xml:space="preserve">ach respondent’s </w:t>
      </w:r>
      <w:r w:rsidRPr="001A0CF4">
        <w:rPr>
          <w:sz w:val="24"/>
        </w:rPr>
        <w:t xml:space="preserve">transcribed interview </w:t>
      </w:r>
      <w:r w:rsidR="00DD1C3C" w:rsidRPr="001A0CF4">
        <w:rPr>
          <w:sz w:val="24"/>
        </w:rPr>
        <w:t xml:space="preserve">responses against this rubric. </w:t>
      </w:r>
    </w:p>
    <w:p w14:paraId="19FFA5A8" w14:textId="77777777" w:rsidR="009F7B7B" w:rsidRDefault="0043091C" w:rsidP="009742E2">
      <w:pPr>
        <w:spacing w:line="360" w:lineRule="auto"/>
        <w:ind w:firstLine="720"/>
        <w:jc w:val="both"/>
        <w:rPr>
          <w:sz w:val="24"/>
        </w:rPr>
      </w:pPr>
      <w:r w:rsidRPr="001A0CF4">
        <w:rPr>
          <w:sz w:val="24"/>
        </w:rPr>
        <w:lastRenderedPageBreak/>
        <w:t>First the pre-</w:t>
      </w:r>
      <w:r w:rsidR="004A31A6" w:rsidRPr="001A0CF4">
        <w:rPr>
          <w:sz w:val="24"/>
        </w:rPr>
        <w:t xml:space="preserve">simulation responses were </w:t>
      </w:r>
      <w:r w:rsidR="00DD1C3C" w:rsidRPr="001A0CF4">
        <w:rPr>
          <w:sz w:val="24"/>
        </w:rPr>
        <w:t>assessed</w:t>
      </w:r>
      <w:r w:rsidR="00411364" w:rsidRPr="001A0CF4">
        <w:rPr>
          <w:sz w:val="24"/>
        </w:rPr>
        <w:t xml:space="preserve">, followed </w:t>
      </w:r>
      <w:r w:rsidR="004A31A6" w:rsidRPr="001A0CF4">
        <w:rPr>
          <w:sz w:val="24"/>
        </w:rPr>
        <w:t>by the</w:t>
      </w:r>
      <w:r w:rsidR="004573C6" w:rsidRPr="001A0CF4">
        <w:rPr>
          <w:sz w:val="24"/>
        </w:rPr>
        <w:t xml:space="preserve"> </w:t>
      </w:r>
      <w:r w:rsidRPr="001A0CF4">
        <w:rPr>
          <w:sz w:val="24"/>
        </w:rPr>
        <w:t>post-</w:t>
      </w:r>
      <w:r w:rsidR="004A31A6" w:rsidRPr="001A0CF4">
        <w:rPr>
          <w:sz w:val="24"/>
        </w:rPr>
        <w:t>simulation responses</w:t>
      </w:r>
      <w:r w:rsidR="00A6561B" w:rsidRPr="001A0CF4">
        <w:rPr>
          <w:sz w:val="24"/>
        </w:rPr>
        <w:t xml:space="preserve">. Each participant’s </w:t>
      </w:r>
      <w:r w:rsidR="0001611F" w:rsidRPr="001A0CF4">
        <w:rPr>
          <w:sz w:val="24"/>
        </w:rPr>
        <w:t xml:space="preserve">whole </w:t>
      </w:r>
      <w:r w:rsidR="00A6561B" w:rsidRPr="001A0CF4">
        <w:rPr>
          <w:sz w:val="24"/>
        </w:rPr>
        <w:t xml:space="preserve">response per </w:t>
      </w:r>
      <w:r w:rsidRPr="001A0CF4">
        <w:rPr>
          <w:sz w:val="24"/>
        </w:rPr>
        <w:t xml:space="preserve">interview </w:t>
      </w:r>
      <w:r w:rsidR="00A6561B" w:rsidRPr="001A0CF4">
        <w:rPr>
          <w:sz w:val="24"/>
        </w:rPr>
        <w:t xml:space="preserve">question was allocated a SOLO Level from 1 to 5. </w:t>
      </w:r>
      <w:r w:rsidR="00DD1C3C" w:rsidRPr="001A0CF4">
        <w:rPr>
          <w:sz w:val="24"/>
        </w:rPr>
        <w:t xml:space="preserve">When all </w:t>
      </w:r>
      <w:r w:rsidR="009F7B7B" w:rsidRPr="001A0CF4">
        <w:rPr>
          <w:sz w:val="24"/>
        </w:rPr>
        <w:t xml:space="preserve">responses </w:t>
      </w:r>
      <w:r w:rsidR="00DD1C3C" w:rsidRPr="001A0CF4">
        <w:rPr>
          <w:sz w:val="24"/>
        </w:rPr>
        <w:t>had be</w:t>
      </w:r>
      <w:r w:rsidR="004573C6" w:rsidRPr="001A0CF4">
        <w:rPr>
          <w:sz w:val="24"/>
        </w:rPr>
        <w:t>en assessed against the rubric,</w:t>
      </w:r>
      <w:r w:rsidR="00DD1C3C" w:rsidRPr="001A0CF4">
        <w:rPr>
          <w:sz w:val="24"/>
        </w:rPr>
        <w:t xml:space="preserve"> a</w:t>
      </w:r>
      <w:r w:rsidR="004A31A6" w:rsidRPr="001A0CF4">
        <w:rPr>
          <w:sz w:val="24"/>
        </w:rPr>
        <w:t xml:space="preserve">n average cohort Level grading </w:t>
      </w:r>
      <w:r w:rsidR="00DD1C3C" w:rsidRPr="001A0CF4">
        <w:rPr>
          <w:sz w:val="24"/>
        </w:rPr>
        <w:t xml:space="preserve">per </w:t>
      </w:r>
      <w:r w:rsidR="00411364" w:rsidRPr="001A0CF4">
        <w:rPr>
          <w:sz w:val="24"/>
        </w:rPr>
        <w:t xml:space="preserve">interview </w:t>
      </w:r>
      <w:r w:rsidR="00DD1C3C" w:rsidRPr="001A0CF4">
        <w:rPr>
          <w:sz w:val="24"/>
        </w:rPr>
        <w:t xml:space="preserve">question and an overall average mark </w:t>
      </w:r>
      <w:r w:rsidR="00A6561B" w:rsidRPr="001A0CF4">
        <w:rPr>
          <w:sz w:val="24"/>
        </w:rPr>
        <w:t xml:space="preserve">per cohort </w:t>
      </w:r>
      <w:r w:rsidR="00F0577B" w:rsidRPr="001A0CF4">
        <w:rPr>
          <w:sz w:val="24"/>
        </w:rPr>
        <w:t>for each</w:t>
      </w:r>
      <w:r w:rsidRPr="001A0CF4">
        <w:rPr>
          <w:sz w:val="24"/>
        </w:rPr>
        <w:t xml:space="preserve"> interview question </w:t>
      </w:r>
      <w:r w:rsidR="009F7B7B" w:rsidRPr="001A0CF4">
        <w:rPr>
          <w:sz w:val="24"/>
        </w:rPr>
        <w:t>were</w:t>
      </w:r>
      <w:r w:rsidR="004A31A6" w:rsidRPr="001A0CF4">
        <w:rPr>
          <w:sz w:val="24"/>
        </w:rPr>
        <w:t xml:space="preserve"> </w:t>
      </w:r>
      <w:r w:rsidR="009F7B7B" w:rsidRPr="001A0CF4">
        <w:rPr>
          <w:sz w:val="24"/>
        </w:rPr>
        <w:t>determined</w:t>
      </w:r>
      <w:r w:rsidR="004A31A6" w:rsidRPr="001A0CF4">
        <w:rPr>
          <w:sz w:val="24"/>
        </w:rPr>
        <w:t xml:space="preserve">. </w:t>
      </w:r>
    </w:p>
    <w:p w14:paraId="7F82CEA8" w14:textId="77777777" w:rsidR="00F95B32" w:rsidRDefault="00F95B32" w:rsidP="009742E2">
      <w:pPr>
        <w:spacing w:line="360" w:lineRule="auto"/>
        <w:jc w:val="both"/>
        <w:rPr>
          <w:sz w:val="24"/>
        </w:rPr>
      </w:pPr>
      <w:r w:rsidRPr="00F95B32">
        <w:rPr>
          <w:b/>
          <w:sz w:val="24"/>
        </w:rPr>
        <w:t>Table 1.</w:t>
      </w:r>
      <w:r>
        <w:rPr>
          <w:sz w:val="24"/>
        </w:rPr>
        <w:t xml:space="preserve"> </w:t>
      </w:r>
      <w:r w:rsidRPr="001A0CF4">
        <w:rPr>
          <w:rFonts w:eastAsia="Times New Roman" w:cs="Times New Roman"/>
          <w:lang w:eastAsia="en-AU"/>
        </w:rPr>
        <w:t>Summary results for SOLO Taxonomy Analysis for participants</w:t>
      </w:r>
    </w:p>
    <w:tbl>
      <w:tblPr>
        <w:tblW w:w="9091" w:type="dxa"/>
        <w:tblBorders>
          <w:top w:val="single" w:sz="6" w:space="0" w:color="auto"/>
          <w:bottom w:val="single" w:sz="6" w:space="0" w:color="auto"/>
        </w:tblBorders>
        <w:tblCellMar>
          <w:top w:w="15" w:type="dxa"/>
          <w:left w:w="15" w:type="dxa"/>
          <w:bottom w:w="15" w:type="dxa"/>
          <w:right w:w="15" w:type="dxa"/>
        </w:tblCellMar>
        <w:tblLook w:val="04A0" w:firstRow="1" w:lastRow="0" w:firstColumn="1" w:lastColumn="0" w:noHBand="0" w:noVBand="1"/>
      </w:tblPr>
      <w:tblGrid>
        <w:gridCol w:w="5271"/>
        <w:gridCol w:w="1997"/>
        <w:gridCol w:w="1823"/>
      </w:tblGrid>
      <w:tr w:rsidR="00317556" w:rsidRPr="000F772E" w14:paraId="15489814" w14:textId="77777777" w:rsidTr="00317556">
        <w:trPr>
          <w:trHeight w:val="541"/>
        </w:trPr>
        <w:tc>
          <w:tcPr>
            <w:tcW w:w="5271" w:type="dxa"/>
            <w:tcBorders>
              <w:top w:val="single" w:sz="6" w:space="0" w:color="auto"/>
              <w:bottom w:val="single" w:sz="6" w:space="0" w:color="auto"/>
            </w:tcBorders>
            <w:tcMar>
              <w:top w:w="105" w:type="dxa"/>
              <w:left w:w="105" w:type="dxa"/>
              <w:bottom w:w="105" w:type="dxa"/>
              <w:right w:w="105" w:type="dxa"/>
            </w:tcMar>
            <w:hideMark/>
          </w:tcPr>
          <w:p w14:paraId="583EFED0" w14:textId="77777777" w:rsidR="00317556" w:rsidRPr="001A0CF4" w:rsidRDefault="00317556" w:rsidP="009742E2">
            <w:pPr>
              <w:keepNext/>
              <w:spacing w:before="0" w:after="0" w:line="360" w:lineRule="auto"/>
              <w:jc w:val="both"/>
              <w:rPr>
                <w:rFonts w:eastAsia="Times New Roman" w:cs="Times New Roman"/>
                <w:szCs w:val="22"/>
                <w:lang w:eastAsia="en-AU"/>
              </w:rPr>
            </w:pPr>
            <w:r>
              <w:rPr>
                <w:rFonts w:eastAsia="Times New Roman" w:cs="Times New Roman"/>
                <w:bCs/>
                <w:szCs w:val="22"/>
                <w:lang w:eastAsia="en-AU"/>
              </w:rPr>
              <w:t>Interview questions</w:t>
            </w:r>
          </w:p>
        </w:tc>
        <w:tc>
          <w:tcPr>
            <w:tcW w:w="1997" w:type="dxa"/>
            <w:tcBorders>
              <w:top w:val="single" w:sz="6" w:space="0" w:color="auto"/>
              <w:bottom w:val="single" w:sz="6" w:space="0" w:color="auto"/>
            </w:tcBorders>
            <w:tcMar>
              <w:top w:w="105" w:type="dxa"/>
              <w:left w:w="105" w:type="dxa"/>
              <w:bottom w:w="105" w:type="dxa"/>
              <w:right w:w="105" w:type="dxa"/>
            </w:tcMar>
            <w:hideMark/>
          </w:tcPr>
          <w:p w14:paraId="03C24E1A" w14:textId="77777777" w:rsidR="00317556" w:rsidRPr="001A0CF4" w:rsidRDefault="00317556" w:rsidP="009742E2">
            <w:pPr>
              <w:keepNext/>
              <w:spacing w:before="0" w:after="0" w:line="360" w:lineRule="auto"/>
              <w:jc w:val="both"/>
              <w:rPr>
                <w:rFonts w:eastAsia="Times New Roman" w:cs="Times New Roman"/>
                <w:bCs/>
                <w:szCs w:val="22"/>
                <w:lang w:eastAsia="en-AU"/>
              </w:rPr>
            </w:pPr>
            <w:r w:rsidRPr="001A0CF4">
              <w:rPr>
                <w:rFonts w:eastAsia="Times New Roman" w:cs="Times New Roman"/>
                <w:bCs/>
                <w:szCs w:val="22"/>
                <w:lang w:eastAsia="en-AU"/>
              </w:rPr>
              <w:t>Pre-simulation</w:t>
            </w:r>
          </w:p>
          <w:p w14:paraId="503AFB6F" w14:textId="77777777" w:rsidR="00317556" w:rsidRPr="001A0CF4" w:rsidRDefault="00317556" w:rsidP="009742E2">
            <w:pPr>
              <w:keepNext/>
              <w:spacing w:before="0" w:after="0" w:line="360" w:lineRule="auto"/>
              <w:jc w:val="both"/>
              <w:rPr>
                <w:rFonts w:eastAsia="Times New Roman" w:cs="Times New Roman"/>
                <w:szCs w:val="22"/>
                <w:lang w:eastAsia="en-AU"/>
              </w:rPr>
            </w:pPr>
            <w:r w:rsidRPr="001A0CF4">
              <w:rPr>
                <w:rFonts w:eastAsia="Times New Roman" w:cs="Times New Roman"/>
                <w:bCs/>
                <w:szCs w:val="22"/>
                <w:lang w:eastAsia="en-AU"/>
              </w:rPr>
              <w:t>Average SOLO Level for cohort</w:t>
            </w:r>
          </w:p>
        </w:tc>
        <w:tc>
          <w:tcPr>
            <w:tcW w:w="1823" w:type="dxa"/>
            <w:tcBorders>
              <w:top w:val="single" w:sz="6" w:space="0" w:color="auto"/>
              <w:bottom w:val="single" w:sz="6" w:space="0" w:color="auto"/>
            </w:tcBorders>
            <w:tcMar>
              <w:top w:w="105" w:type="dxa"/>
              <w:left w:w="105" w:type="dxa"/>
              <w:bottom w:w="105" w:type="dxa"/>
              <w:right w:w="105" w:type="dxa"/>
            </w:tcMar>
            <w:hideMark/>
          </w:tcPr>
          <w:p w14:paraId="01CCAFD0" w14:textId="77777777" w:rsidR="00317556" w:rsidRPr="001A0CF4" w:rsidRDefault="00317556" w:rsidP="009742E2">
            <w:pPr>
              <w:keepNext/>
              <w:spacing w:before="0" w:after="0" w:line="360" w:lineRule="auto"/>
              <w:jc w:val="both"/>
              <w:rPr>
                <w:rFonts w:eastAsia="Times New Roman" w:cs="Times New Roman"/>
                <w:bCs/>
                <w:szCs w:val="22"/>
                <w:lang w:eastAsia="en-AU"/>
              </w:rPr>
            </w:pPr>
            <w:r w:rsidRPr="001A0CF4">
              <w:rPr>
                <w:rFonts w:eastAsia="Times New Roman" w:cs="Times New Roman"/>
                <w:bCs/>
                <w:szCs w:val="22"/>
                <w:lang w:eastAsia="en-AU"/>
              </w:rPr>
              <w:t>Post-Simulation</w:t>
            </w:r>
          </w:p>
          <w:p w14:paraId="248173EA" w14:textId="77777777" w:rsidR="00317556" w:rsidRPr="001A0CF4" w:rsidRDefault="00317556" w:rsidP="009742E2">
            <w:pPr>
              <w:keepNext/>
              <w:spacing w:before="0" w:after="0" w:line="360" w:lineRule="auto"/>
              <w:jc w:val="both"/>
              <w:rPr>
                <w:rFonts w:eastAsia="Times New Roman" w:cs="Times New Roman"/>
                <w:szCs w:val="22"/>
                <w:lang w:eastAsia="en-AU"/>
              </w:rPr>
            </w:pPr>
            <w:r w:rsidRPr="001A0CF4">
              <w:rPr>
                <w:rFonts w:eastAsia="Times New Roman" w:cs="Times New Roman"/>
                <w:bCs/>
                <w:szCs w:val="22"/>
                <w:lang w:eastAsia="en-AU"/>
              </w:rPr>
              <w:t>Average SOLO Level for cohort</w:t>
            </w:r>
          </w:p>
        </w:tc>
      </w:tr>
      <w:tr w:rsidR="00317556" w:rsidRPr="000F772E" w14:paraId="4C3E973F" w14:textId="77777777" w:rsidTr="00317556">
        <w:trPr>
          <w:trHeight w:val="304"/>
        </w:trPr>
        <w:tc>
          <w:tcPr>
            <w:tcW w:w="5271" w:type="dxa"/>
            <w:tcBorders>
              <w:top w:val="single" w:sz="6" w:space="0" w:color="auto"/>
            </w:tcBorders>
            <w:tcMar>
              <w:top w:w="105" w:type="dxa"/>
              <w:left w:w="105" w:type="dxa"/>
              <w:bottom w:w="105" w:type="dxa"/>
              <w:right w:w="105" w:type="dxa"/>
            </w:tcMar>
            <w:hideMark/>
          </w:tcPr>
          <w:p w14:paraId="1CFEE6FF" w14:textId="77777777" w:rsidR="00317556" w:rsidRPr="001A0CF4" w:rsidRDefault="00317556" w:rsidP="009742E2">
            <w:pPr>
              <w:spacing w:line="360" w:lineRule="auto"/>
              <w:jc w:val="both"/>
              <w:rPr>
                <w:rFonts w:eastAsia="Times New Roman" w:cs="Times New Roman"/>
                <w:szCs w:val="22"/>
                <w:lang w:eastAsia="en-AU"/>
              </w:rPr>
            </w:pPr>
            <w:r w:rsidRPr="001A0CF4">
              <w:rPr>
                <w:rFonts w:eastAsia="Times New Roman" w:cs="Times New Roman"/>
                <w:bCs/>
                <w:szCs w:val="22"/>
                <w:lang w:eastAsia="en-AU"/>
              </w:rPr>
              <w:t xml:space="preserve">1. </w:t>
            </w:r>
            <w:r w:rsidRPr="001A0CF4">
              <w:rPr>
                <w:szCs w:val="22"/>
                <w:lang w:eastAsia="en-AU"/>
              </w:rPr>
              <w:t>What challenges might you face in an acquisition?</w:t>
            </w:r>
          </w:p>
        </w:tc>
        <w:tc>
          <w:tcPr>
            <w:tcW w:w="1997" w:type="dxa"/>
            <w:tcBorders>
              <w:top w:val="single" w:sz="6" w:space="0" w:color="auto"/>
            </w:tcBorders>
            <w:tcMar>
              <w:top w:w="105" w:type="dxa"/>
              <w:left w:w="105" w:type="dxa"/>
              <w:bottom w:w="105" w:type="dxa"/>
              <w:right w:w="105" w:type="dxa"/>
            </w:tcMar>
            <w:hideMark/>
          </w:tcPr>
          <w:p w14:paraId="79F09329" w14:textId="77777777" w:rsidR="00317556" w:rsidRPr="001A0CF4" w:rsidRDefault="00317556" w:rsidP="009742E2">
            <w:pPr>
              <w:spacing w:before="0" w:after="0" w:line="360" w:lineRule="auto"/>
              <w:jc w:val="both"/>
              <w:rPr>
                <w:rFonts w:eastAsia="Times New Roman" w:cs="Times New Roman"/>
                <w:szCs w:val="22"/>
                <w:lang w:eastAsia="en-AU"/>
              </w:rPr>
            </w:pPr>
            <w:r w:rsidRPr="001A0CF4">
              <w:rPr>
                <w:rFonts w:eastAsia="Times New Roman" w:cs="Times New Roman"/>
                <w:bCs/>
                <w:szCs w:val="22"/>
                <w:lang w:eastAsia="en-AU"/>
              </w:rPr>
              <w:t>2.10</w:t>
            </w:r>
          </w:p>
        </w:tc>
        <w:tc>
          <w:tcPr>
            <w:tcW w:w="1823" w:type="dxa"/>
            <w:tcBorders>
              <w:top w:val="single" w:sz="6" w:space="0" w:color="auto"/>
            </w:tcBorders>
            <w:tcMar>
              <w:top w:w="105" w:type="dxa"/>
              <w:left w:w="105" w:type="dxa"/>
              <w:bottom w:w="105" w:type="dxa"/>
              <w:right w:w="105" w:type="dxa"/>
            </w:tcMar>
            <w:hideMark/>
          </w:tcPr>
          <w:p w14:paraId="1D4A7386" w14:textId="77777777" w:rsidR="00317556" w:rsidRPr="001A0CF4" w:rsidRDefault="00317556" w:rsidP="009742E2">
            <w:pPr>
              <w:spacing w:before="0" w:after="0" w:line="360" w:lineRule="auto"/>
              <w:jc w:val="both"/>
              <w:rPr>
                <w:rFonts w:eastAsia="Times New Roman" w:cs="Times New Roman"/>
                <w:szCs w:val="22"/>
                <w:lang w:eastAsia="en-AU"/>
              </w:rPr>
            </w:pPr>
            <w:r w:rsidRPr="001A0CF4">
              <w:rPr>
                <w:rFonts w:eastAsia="Times New Roman" w:cs="Times New Roman"/>
                <w:bCs/>
                <w:szCs w:val="22"/>
                <w:lang w:eastAsia="en-AU"/>
              </w:rPr>
              <w:t>3.00</w:t>
            </w:r>
          </w:p>
        </w:tc>
      </w:tr>
      <w:tr w:rsidR="00317556" w:rsidRPr="000F772E" w14:paraId="0FDB2235" w14:textId="77777777" w:rsidTr="00291166">
        <w:trPr>
          <w:trHeight w:val="963"/>
        </w:trPr>
        <w:tc>
          <w:tcPr>
            <w:tcW w:w="5271" w:type="dxa"/>
            <w:tcMar>
              <w:top w:w="105" w:type="dxa"/>
              <w:left w:w="105" w:type="dxa"/>
              <w:bottom w:w="105" w:type="dxa"/>
              <w:right w:w="105" w:type="dxa"/>
            </w:tcMar>
            <w:hideMark/>
          </w:tcPr>
          <w:p w14:paraId="183D353D" w14:textId="77777777" w:rsidR="00317556" w:rsidRPr="001A0CF4" w:rsidRDefault="00317556" w:rsidP="009742E2">
            <w:pPr>
              <w:spacing w:line="360" w:lineRule="auto"/>
              <w:jc w:val="both"/>
              <w:rPr>
                <w:rFonts w:eastAsia="Times New Roman" w:cs="Times New Roman"/>
                <w:szCs w:val="22"/>
                <w:lang w:eastAsia="en-AU"/>
              </w:rPr>
            </w:pPr>
            <w:r w:rsidRPr="001A0CF4">
              <w:rPr>
                <w:rFonts w:eastAsia="Times New Roman" w:cs="Times New Roman"/>
                <w:bCs/>
                <w:szCs w:val="22"/>
                <w:lang w:eastAsia="en-AU"/>
              </w:rPr>
              <w:t>2.</w:t>
            </w:r>
            <w:r w:rsidRPr="001A0CF4">
              <w:rPr>
                <w:szCs w:val="22"/>
                <w:lang w:eastAsia="en-AU"/>
              </w:rPr>
              <w:t xml:space="preserve"> What are the key strategies to achieve acquisition success?</w:t>
            </w:r>
          </w:p>
        </w:tc>
        <w:tc>
          <w:tcPr>
            <w:tcW w:w="1997" w:type="dxa"/>
            <w:tcMar>
              <w:top w:w="105" w:type="dxa"/>
              <w:left w:w="105" w:type="dxa"/>
              <w:bottom w:w="105" w:type="dxa"/>
              <w:right w:w="105" w:type="dxa"/>
            </w:tcMar>
            <w:hideMark/>
          </w:tcPr>
          <w:p w14:paraId="7F302778" w14:textId="77777777" w:rsidR="00317556" w:rsidRPr="001A0CF4" w:rsidRDefault="00317556" w:rsidP="009742E2">
            <w:pPr>
              <w:spacing w:before="0" w:after="0" w:line="360" w:lineRule="auto"/>
              <w:jc w:val="both"/>
              <w:rPr>
                <w:rFonts w:eastAsia="Times New Roman" w:cs="Times New Roman"/>
                <w:szCs w:val="22"/>
                <w:lang w:eastAsia="en-AU"/>
              </w:rPr>
            </w:pPr>
            <w:r w:rsidRPr="001A0CF4">
              <w:rPr>
                <w:rFonts w:eastAsia="Times New Roman" w:cs="Times New Roman"/>
                <w:bCs/>
                <w:szCs w:val="22"/>
                <w:lang w:eastAsia="en-AU"/>
              </w:rPr>
              <w:t>2.00</w:t>
            </w:r>
          </w:p>
        </w:tc>
        <w:tc>
          <w:tcPr>
            <w:tcW w:w="1823" w:type="dxa"/>
            <w:tcMar>
              <w:top w:w="105" w:type="dxa"/>
              <w:left w:w="105" w:type="dxa"/>
              <w:bottom w:w="105" w:type="dxa"/>
              <w:right w:w="105" w:type="dxa"/>
            </w:tcMar>
            <w:hideMark/>
          </w:tcPr>
          <w:p w14:paraId="75671D47" w14:textId="77777777" w:rsidR="00317556" w:rsidRPr="001A0CF4" w:rsidRDefault="00317556" w:rsidP="009742E2">
            <w:pPr>
              <w:spacing w:before="0" w:after="0" w:line="360" w:lineRule="auto"/>
              <w:jc w:val="both"/>
              <w:rPr>
                <w:rFonts w:eastAsia="Times New Roman" w:cs="Times New Roman"/>
                <w:szCs w:val="22"/>
                <w:lang w:eastAsia="en-AU"/>
              </w:rPr>
            </w:pPr>
            <w:r w:rsidRPr="001A0CF4">
              <w:rPr>
                <w:rFonts w:eastAsia="Times New Roman" w:cs="Times New Roman"/>
                <w:bCs/>
                <w:szCs w:val="22"/>
                <w:lang w:eastAsia="en-AU"/>
              </w:rPr>
              <w:t>3.20</w:t>
            </w:r>
          </w:p>
        </w:tc>
      </w:tr>
      <w:tr w:rsidR="00317556" w:rsidRPr="000F772E" w14:paraId="1191CEF4" w14:textId="77777777" w:rsidTr="00317556">
        <w:trPr>
          <w:trHeight w:val="771"/>
        </w:trPr>
        <w:tc>
          <w:tcPr>
            <w:tcW w:w="5271" w:type="dxa"/>
            <w:tcMar>
              <w:top w:w="105" w:type="dxa"/>
              <w:left w:w="105" w:type="dxa"/>
              <w:bottom w:w="105" w:type="dxa"/>
              <w:right w:w="105" w:type="dxa"/>
            </w:tcMar>
            <w:hideMark/>
          </w:tcPr>
          <w:p w14:paraId="64BC1701" w14:textId="77777777" w:rsidR="00317556" w:rsidRPr="001A0CF4" w:rsidRDefault="00317556" w:rsidP="009742E2">
            <w:pPr>
              <w:spacing w:line="360" w:lineRule="auto"/>
              <w:jc w:val="both"/>
              <w:rPr>
                <w:rFonts w:eastAsia="Times New Roman" w:cs="Times New Roman"/>
                <w:szCs w:val="22"/>
                <w:lang w:eastAsia="en-AU"/>
              </w:rPr>
            </w:pPr>
            <w:r w:rsidRPr="001A0CF4">
              <w:rPr>
                <w:rFonts w:eastAsia="Times New Roman" w:cs="Times New Roman"/>
                <w:bCs/>
                <w:szCs w:val="22"/>
                <w:lang w:eastAsia="en-AU"/>
              </w:rPr>
              <w:t xml:space="preserve">3. </w:t>
            </w:r>
            <w:r w:rsidRPr="001A0CF4">
              <w:rPr>
                <w:szCs w:val="22"/>
                <w:lang w:eastAsia="en-AU"/>
              </w:rPr>
              <w:t>What skills and attributes do you think are important in a negotiation process? From an overall perspective? From a buyer’s perspective? From a seller’s perspective?</w:t>
            </w:r>
          </w:p>
        </w:tc>
        <w:tc>
          <w:tcPr>
            <w:tcW w:w="1997" w:type="dxa"/>
            <w:tcMar>
              <w:top w:w="105" w:type="dxa"/>
              <w:left w:w="105" w:type="dxa"/>
              <w:bottom w:w="105" w:type="dxa"/>
              <w:right w:w="105" w:type="dxa"/>
            </w:tcMar>
            <w:hideMark/>
          </w:tcPr>
          <w:p w14:paraId="1ECB73B5" w14:textId="77777777" w:rsidR="00317556" w:rsidRPr="001A0CF4" w:rsidRDefault="00317556" w:rsidP="009742E2">
            <w:pPr>
              <w:spacing w:before="0" w:after="0" w:line="360" w:lineRule="auto"/>
              <w:jc w:val="both"/>
              <w:rPr>
                <w:rFonts w:eastAsia="Times New Roman" w:cs="Times New Roman"/>
                <w:szCs w:val="22"/>
                <w:lang w:eastAsia="en-AU"/>
              </w:rPr>
            </w:pPr>
            <w:r w:rsidRPr="001A0CF4">
              <w:rPr>
                <w:rFonts w:eastAsia="Times New Roman" w:cs="Times New Roman"/>
                <w:bCs/>
                <w:szCs w:val="22"/>
                <w:lang w:eastAsia="en-AU"/>
              </w:rPr>
              <w:t>2.30</w:t>
            </w:r>
          </w:p>
        </w:tc>
        <w:tc>
          <w:tcPr>
            <w:tcW w:w="1823" w:type="dxa"/>
            <w:tcMar>
              <w:top w:w="105" w:type="dxa"/>
              <w:left w:w="105" w:type="dxa"/>
              <w:bottom w:w="105" w:type="dxa"/>
              <w:right w:w="105" w:type="dxa"/>
            </w:tcMar>
            <w:hideMark/>
          </w:tcPr>
          <w:p w14:paraId="7E22A145" w14:textId="77777777" w:rsidR="00317556" w:rsidRPr="001A0CF4" w:rsidRDefault="00317556" w:rsidP="009742E2">
            <w:pPr>
              <w:spacing w:before="0" w:after="0" w:line="360" w:lineRule="auto"/>
              <w:jc w:val="both"/>
              <w:rPr>
                <w:rFonts w:eastAsia="Times New Roman" w:cs="Times New Roman"/>
                <w:szCs w:val="22"/>
                <w:lang w:eastAsia="en-AU"/>
              </w:rPr>
            </w:pPr>
            <w:r w:rsidRPr="001A0CF4">
              <w:rPr>
                <w:rFonts w:eastAsia="Times New Roman" w:cs="Times New Roman"/>
                <w:bCs/>
                <w:szCs w:val="22"/>
                <w:lang w:eastAsia="en-AU"/>
              </w:rPr>
              <w:t>2.70</w:t>
            </w:r>
          </w:p>
        </w:tc>
      </w:tr>
      <w:tr w:rsidR="00317556" w:rsidRPr="000F772E" w14:paraId="70CC7665" w14:textId="77777777" w:rsidTr="00317556">
        <w:trPr>
          <w:trHeight w:val="520"/>
        </w:trPr>
        <w:tc>
          <w:tcPr>
            <w:tcW w:w="5271" w:type="dxa"/>
            <w:tcMar>
              <w:top w:w="105" w:type="dxa"/>
              <w:left w:w="105" w:type="dxa"/>
              <w:bottom w:w="105" w:type="dxa"/>
              <w:right w:w="105" w:type="dxa"/>
            </w:tcMar>
            <w:hideMark/>
          </w:tcPr>
          <w:p w14:paraId="21BD15EC" w14:textId="77777777" w:rsidR="00317556" w:rsidRPr="001A0CF4" w:rsidRDefault="00317556" w:rsidP="009742E2">
            <w:pPr>
              <w:spacing w:before="0" w:after="0" w:line="360" w:lineRule="auto"/>
              <w:jc w:val="both"/>
              <w:rPr>
                <w:rFonts w:eastAsia="Times New Roman" w:cs="Times New Roman"/>
                <w:szCs w:val="22"/>
                <w:lang w:eastAsia="en-AU"/>
              </w:rPr>
            </w:pPr>
            <w:r w:rsidRPr="001A0CF4">
              <w:rPr>
                <w:szCs w:val="22"/>
                <w:lang w:eastAsia="en-AU"/>
              </w:rPr>
              <w:t>Overall average</w:t>
            </w:r>
          </w:p>
        </w:tc>
        <w:tc>
          <w:tcPr>
            <w:tcW w:w="1997" w:type="dxa"/>
            <w:tcMar>
              <w:top w:w="105" w:type="dxa"/>
              <w:left w:w="105" w:type="dxa"/>
              <w:bottom w:w="105" w:type="dxa"/>
              <w:right w:w="105" w:type="dxa"/>
            </w:tcMar>
            <w:hideMark/>
          </w:tcPr>
          <w:p w14:paraId="6DFEC9CF" w14:textId="77777777" w:rsidR="00317556" w:rsidRPr="001A0CF4" w:rsidRDefault="00317556" w:rsidP="009742E2">
            <w:pPr>
              <w:spacing w:before="0" w:after="0" w:line="360" w:lineRule="auto"/>
              <w:jc w:val="both"/>
              <w:rPr>
                <w:rFonts w:eastAsia="Times New Roman" w:cs="Times New Roman"/>
                <w:szCs w:val="22"/>
                <w:lang w:eastAsia="en-AU"/>
              </w:rPr>
            </w:pPr>
            <w:r w:rsidRPr="001A0CF4">
              <w:rPr>
                <w:rFonts w:eastAsia="Times New Roman" w:cs="Times New Roman"/>
                <w:bCs/>
                <w:szCs w:val="22"/>
                <w:lang w:eastAsia="en-AU"/>
              </w:rPr>
              <w:t>2.13</w:t>
            </w:r>
          </w:p>
        </w:tc>
        <w:tc>
          <w:tcPr>
            <w:tcW w:w="1823" w:type="dxa"/>
            <w:tcMar>
              <w:top w:w="105" w:type="dxa"/>
              <w:left w:w="105" w:type="dxa"/>
              <w:bottom w:w="105" w:type="dxa"/>
              <w:right w:w="105" w:type="dxa"/>
            </w:tcMar>
            <w:hideMark/>
          </w:tcPr>
          <w:p w14:paraId="62910A8D" w14:textId="77777777" w:rsidR="00317556" w:rsidRPr="001A0CF4" w:rsidRDefault="00317556" w:rsidP="009742E2">
            <w:pPr>
              <w:spacing w:before="0" w:after="0" w:line="360" w:lineRule="auto"/>
              <w:jc w:val="both"/>
              <w:rPr>
                <w:rFonts w:eastAsia="Times New Roman" w:cs="Times New Roman"/>
                <w:bCs/>
                <w:szCs w:val="22"/>
                <w:lang w:eastAsia="en-AU"/>
              </w:rPr>
            </w:pPr>
            <w:r w:rsidRPr="001A0CF4">
              <w:rPr>
                <w:rFonts w:eastAsia="Times New Roman" w:cs="Times New Roman"/>
                <w:bCs/>
                <w:szCs w:val="22"/>
                <w:lang w:eastAsia="en-AU"/>
              </w:rPr>
              <w:t>2.97</w:t>
            </w:r>
          </w:p>
          <w:p w14:paraId="714EA2E7" w14:textId="77777777" w:rsidR="00317556" w:rsidRPr="001A0CF4" w:rsidRDefault="00317556" w:rsidP="009742E2">
            <w:pPr>
              <w:spacing w:before="0" w:after="0" w:line="360" w:lineRule="auto"/>
              <w:jc w:val="both"/>
              <w:rPr>
                <w:rFonts w:eastAsia="Times New Roman" w:cs="Times New Roman"/>
                <w:szCs w:val="22"/>
                <w:lang w:eastAsia="en-AU"/>
              </w:rPr>
            </w:pPr>
          </w:p>
        </w:tc>
      </w:tr>
    </w:tbl>
    <w:p w14:paraId="6EE6F1E8" w14:textId="77777777" w:rsidR="0089789D" w:rsidRDefault="0089789D" w:rsidP="009742E2">
      <w:pPr>
        <w:autoSpaceDE w:val="0"/>
        <w:autoSpaceDN w:val="0"/>
        <w:adjustRightInd w:val="0"/>
        <w:spacing w:after="0" w:line="240" w:lineRule="auto"/>
        <w:jc w:val="both"/>
        <w:rPr>
          <w:rFonts w:ascii="Calibri" w:hAnsi="Calibri" w:cs="Calibri"/>
          <w:sz w:val="24"/>
        </w:rPr>
      </w:pPr>
    </w:p>
    <w:p w14:paraId="2CDB3CCE" w14:textId="77777777" w:rsidR="0089789D" w:rsidRPr="00317F17" w:rsidRDefault="00291166" w:rsidP="009742E2">
      <w:pPr>
        <w:autoSpaceDE w:val="0"/>
        <w:autoSpaceDN w:val="0"/>
        <w:adjustRightInd w:val="0"/>
        <w:spacing w:line="360" w:lineRule="auto"/>
        <w:ind w:firstLine="720"/>
        <w:jc w:val="both"/>
        <w:rPr>
          <w:sz w:val="24"/>
        </w:rPr>
      </w:pPr>
      <w:r>
        <w:rPr>
          <w:sz w:val="24"/>
        </w:rPr>
        <w:t xml:space="preserve">To establish reliability in the SOLO coding, </w:t>
      </w:r>
      <w:r w:rsidR="0089789D" w:rsidRPr="0089789D">
        <w:rPr>
          <w:sz w:val="24"/>
        </w:rPr>
        <w:t xml:space="preserve">two </w:t>
      </w:r>
      <w:r w:rsidR="0089789D">
        <w:rPr>
          <w:sz w:val="24"/>
        </w:rPr>
        <w:t xml:space="preserve">other </w:t>
      </w:r>
      <w:r w:rsidR="0089789D" w:rsidRPr="0089789D">
        <w:rPr>
          <w:sz w:val="24"/>
        </w:rPr>
        <w:t>researchers</w:t>
      </w:r>
      <w:r>
        <w:rPr>
          <w:sz w:val="24"/>
        </w:rPr>
        <w:t xml:space="preserve"> </w:t>
      </w:r>
      <w:r w:rsidR="0089789D" w:rsidRPr="0089789D">
        <w:rPr>
          <w:sz w:val="24"/>
        </w:rPr>
        <w:t xml:space="preserve">were </w:t>
      </w:r>
      <w:r>
        <w:rPr>
          <w:sz w:val="24"/>
        </w:rPr>
        <w:t>also asked to</w:t>
      </w:r>
      <w:r w:rsidR="0089789D" w:rsidRPr="0089789D">
        <w:rPr>
          <w:sz w:val="24"/>
        </w:rPr>
        <w:t xml:space="preserve"> </w:t>
      </w:r>
      <w:r>
        <w:rPr>
          <w:sz w:val="24"/>
        </w:rPr>
        <w:t>rate</w:t>
      </w:r>
      <w:r w:rsidR="0089789D" w:rsidRPr="0089789D">
        <w:rPr>
          <w:sz w:val="24"/>
        </w:rPr>
        <w:t xml:space="preserve"> student responses using the same procedure</w:t>
      </w:r>
      <w:r>
        <w:rPr>
          <w:sz w:val="24"/>
        </w:rPr>
        <w:t xml:space="preserve"> as adopted by the subject expert</w:t>
      </w:r>
      <w:r w:rsidR="0089789D" w:rsidRPr="0089789D">
        <w:rPr>
          <w:sz w:val="24"/>
        </w:rPr>
        <w:t xml:space="preserve">. Fleiss’ Kappa (an extension of Cohen’s Kappa) was </w:t>
      </w:r>
      <w:r>
        <w:rPr>
          <w:sz w:val="24"/>
        </w:rPr>
        <w:t xml:space="preserve">calculated </w:t>
      </w:r>
      <w:r w:rsidR="0089789D" w:rsidRPr="0089789D">
        <w:rPr>
          <w:sz w:val="24"/>
        </w:rPr>
        <w:t xml:space="preserve">to measure </w:t>
      </w:r>
      <w:r w:rsidR="00317F17">
        <w:rPr>
          <w:sz w:val="24"/>
        </w:rPr>
        <w:t xml:space="preserve">inter </w:t>
      </w:r>
      <w:r>
        <w:rPr>
          <w:sz w:val="24"/>
        </w:rPr>
        <w:t xml:space="preserve">rater reliability (IRR) </w:t>
      </w:r>
      <w:r w:rsidR="0089789D" w:rsidRPr="0089789D">
        <w:rPr>
          <w:sz w:val="24"/>
        </w:rPr>
        <w:t>betw</w:t>
      </w:r>
      <w:r w:rsidR="00CD606D">
        <w:rPr>
          <w:sz w:val="24"/>
        </w:rPr>
        <w:t xml:space="preserve">een the three raters (Fleiss </w:t>
      </w:r>
      <w:r w:rsidR="00CD606D" w:rsidRPr="00221ADD">
        <w:rPr>
          <w:rFonts w:cs="Times New Roman"/>
          <w:sz w:val="24"/>
        </w:rPr>
        <w:t>&amp;</w:t>
      </w:r>
      <w:r w:rsidR="0089789D" w:rsidRPr="0089789D">
        <w:rPr>
          <w:sz w:val="24"/>
        </w:rPr>
        <w:t xml:space="preserve"> Cohen, 1973)</w:t>
      </w:r>
      <w:r w:rsidR="0089789D">
        <w:rPr>
          <w:sz w:val="24"/>
        </w:rPr>
        <w:t>. T</w:t>
      </w:r>
      <w:r w:rsidR="0089789D" w:rsidRPr="0089789D">
        <w:rPr>
          <w:sz w:val="24"/>
        </w:rPr>
        <w:t>able</w:t>
      </w:r>
      <w:r w:rsidR="0089789D">
        <w:rPr>
          <w:sz w:val="24"/>
        </w:rPr>
        <w:t xml:space="preserve"> 2</w:t>
      </w:r>
      <w:r w:rsidR="0089789D" w:rsidRPr="0089789D">
        <w:rPr>
          <w:sz w:val="24"/>
        </w:rPr>
        <w:t xml:space="preserve"> shows the results of Fleiss’ kappa using SPSS. The Kappa value obtained is 0.61 which represents a substantial agreement between the three ra</w:t>
      </w:r>
      <w:r w:rsidR="00CD606D">
        <w:rPr>
          <w:sz w:val="24"/>
        </w:rPr>
        <w:t xml:space="preserve">ters, as suggested by Landis </w:t>
      </w:r>
      <w:r w:rsidR="00CD606D" w:rsidRPr="00221ADD">
        <w:rPr>
          <w:rFonts w:cs="Times New Roman"/>
          <w:sz w:val="24"/>
        </w:rPr>
        <w:t>&amp;</w:t>
      </w:r>
      <w:r w:rsidR="0089789D" w:rsidRPr="0089789D">
        <w:rPr>
          <w:sz w:val="24"/>
        </w:rPr>
        <w:t xml:space="preserve"> Koch (1977).   </w:t>
      </w:r>
    </w:p>
    <w:p w14:paraId="71B8777C" w14:textId="77777777" w:rsidR="0089789D" w:rsidRDefault="00365118" w:rsidP="009742E2">
      <w:pPr>
        <w:autoSpaceDE w:val="0"/>
        <w:autoSpaceDN w:val="0"/>
        <w:adjustRightInd w:val="0"/>
        <w:spacing w:after="0" w:line="240" w:lineRule="auto"/>
        <w:jc w:val="both"/>
        <w:rPr>
          <w:rFonts w:cs="Times New Roman"/>
          <w:sz w:val="24"/>
        </w:rPr>
      </w:pPr>
      <w:r w:rsidRPr="00317F17">
        <w:rPr>
          <w:rFonts w:cs="Times New Roman"/>
          <w:b/>
          <w:sz w:val="24"/>
        </w:rPr>
        <w:t>Table 2</w:t>
      </w:r>
      <w:r>
        <w:rPr>
          <w:rFonts w:cs="Times New Roman"/>
          <w:sz w:val="24"/>
        </w:rPr>
        <w:t xml:space="preserve">: </w:t>
      </w:r>
      <w:r w:rsidRPr="00317F17">
        <w:rPr>
          <w:rFonts w:cs="Times New Roman"/>
          <w:szCs w:val="22"/>
        </w:rPr>
        <w:t>Fleiss’ Kappa</w:t>
      </w:r>
      <w:r>
        <w:rPr>
          <w:rFonts w:cs="Times New Roman"/>
          <w:sz w:val="24"/>
        </w:rPr>
        <w:t xml:space="preserve"> </w:t>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57"/>
        <w:gridCol w:w="1071"/>
        <w:gridCol w:w="1547"/>
        <w:gridCol w:w="983"/>
        <w:gridCol w:w="862"/>
        <w:gridCol w:w="1426"/>
        <w:gridCol w:w="1363"/>
      </w:tblGrid>
      <w:tr w:rsidR="00365118" w14:paraId="6C78BCA7" w14:textId="77777777" w:rsidTr="00365118">
        <w:tc>
          <w:tcPr>
            <w:tcW w:w="1057" w:type="dxa"/>
          </w:tcPr>
          <w:p w14:paraId="4CCCC948" w14:textId="77777777" w:rsidR="00365118" w:rsidRPr="00AA2F4D" w:rsidRDefault="00365118" w:rsidP="009742E2">
            <w:pPr>
              <w:pStyle w:val="ListParagraph"/>
              <w:autoSpaceDE w:val="0"/>
              <w:autoSpaceDN w:val="0"/>
              <w:adjustRightInd w:val="0"/>
              <w:spacing w:after="0" w:line="240" w:lineRule="auto"/>
              <w:ind w:left="0"/>
              <w:jc w:val="both"/>
              <w:rPr>
                <w:rFonts w:cs="Times New Roman"/>
                <w:szCs w:val="22"/>
              </w:rPr>
            </w:pPr>
          </w:p>
        </w:tc>
        <w:tc>
          <w:tcPr>
            <w:tcW w:w="1071" w:type="dxa"/>
            <w:vAlign w:val="bottom"/>
          </w:tcPr>
          <w:p w14:paraId="6752A519" w14:textId="77777777" w:rsidR="00365118" w:rsidRPr="00AA2F4D" w:rsidRDefault="00365118" w:rsidP="009742E2">
            <w:pPr>
              <w:autoSpaceDE w:val="0"/>
              <w:autoSpaceDN w:val="0"/>
              <w:adjustRightInd w:val="0"/>
              <w:spacing w:after="0" w:line="320" w:lineRule="atLeast"/>
              <w:ind w:left="60" w:right="60"/>
              <w:jc w:val="both"/>
              <w:rPr>
                <w:rFonts w:cs="Times New Roman"/>
                <w:szCs w:val="22"/>
              </w:rPr>
            </w:pPr>
            <w:r w:rsidRPr="00AA2F4D">
              <w:rPr>
                <w:rFonts w:cs="Times New Roman"/>
                <w:szCs w:val="22"/>
              </w:rPr>
              <w:t>Kappa</w:t>
            </w:r>
          </w:p>
        </w:tc>
        <w:tc>
          <w:tcPr>
            <w:tcW w:w="1547" w:type="dxa"/>
            <w:vAlign w:val="bottom"/>
          </w:tcPr>
          <w:p w14:paraId="68949708" w14:textId="77777777" w:rsidR="00365118" w:rsidRPr="00AA2F4D" w:rsidRDefault="00365118" w:rsidP="009742E2">
            <w:pPr>
              <w:autoSpaceDE w:val="0"/>
              <w:autoSpaceDN w:val="0"/>
              <w:adjustRightInd w:val="0"/>
              <w:spacing w:after="0" w:line="320" w:lineRule="atLeast"/>
              <w:ind w:left="60" w:right="60"/>
              <w:jc w:val="both"/>
              <w:rPr>
                <w:rFonts w:cs="Times New Roman"/>
                <w:szCs w:val="22"/>
              </w:rPr>
            </w:pPr>
            <w:r w:rsidRPr="00AA2F4D">
              <w:rPr>
                <w:rFonts w:cs="Times New Roman"/>
                <w:szCs w:val="22"/>
              </w:rPr>
              <w:t>Asymptotic Standard Error</w:t>
            </w:r>
          </w:p>
        </w:tc>
        <w:tc>
          <w:tcPr>
            <w:tcW w:w="983" w:type="dxa"/>
            <w:vAlign w:val="bottom"/>
          </w:tcPr>
          <w:p w14:paraId="2772FDC7" w14:textId="77777777" w:rsidR="00365118" w:rsidRPr="00AA2F4D" w:rsidRDefault="00365118" w:rsidP="009742E2">
            <w:pPr>
              <w:autoSpaceDE w:val="0"/>
              <w:autoSpaceDN w:val="0"/>
              <w:adjustRightInd w:val="0"/>
              <w:spacing w:after="0" w:line="320" w:lineRule="atLeast"/>
              <w:ind w:left="60" w:right="60"/>
              <w:jc w:val="both"/>
              <w:rPr>
                <w:rFonts w:cs="Times New Roman"/>
                <w:szCs w:val="22"/>
              </w:rPr>
            </w:pPr>
            <w:r w:rsidRPr="00AA2F4D">
              <w:rPr>
                <w:rFonts w:cs="Times New Roman"/>
                <w:szCs w:val="22"/>
              </w:rPr>
              <w:t>Z</w:t>
            </w:r>
          </w:p>
        </w:tc>
        <w:tc>
          <w:tcPr>
            <w:tcW w:w="862" w:type="dxa"/>
            <w:vAlign w:val="bottom"/>
          </w:tcPr>
          <w:p w14:paraId="017E760A" w14:textId="77777777" w:rsidR="00365118" w:rsidRPr="00AA2F4D" w:rsidRDefault="00365118" w:rsidP="009742E2">
            <w:pPr>
              <w:autoSpaceDE w:val="0"/>
              <w:autoSpaceDN w:val="0"/>
              <w:adjustRightInd w:val="0"/>
              <w:spacing w:after="0" w:line="320" w:lineRule="atLeast"/>
              <w:ind w:left="60" w:right="60"/>
              <w:jc w:val="both"/>
              <w:rPr>
                <w:rFonts w:cs="Times New Roman"/>
                <w:szCs w:val="22"/>
              </w:rPr>
            </w:pPr>
            <w:r w:rsidRPr="00AA2F4D">
              <w:rPr>
                <w:rFonts w:cs="Times New Roman"/>
                <w:szCs w:val="22"/>
              </w:rPr>
              <w:t>P Value</w:t>
            </w:r>
          </w:p>
        </w:tc>
        <w:tc>
          <w:tcPr>
            <w:tcW w:w="1426" w:type="dxa"/>
            <w:vAlign w:val="bottom"/>
          </w:tcPr>
          <w:p w14:paraId="6B8320B1" w14:textId="77777777" w:rsidR="00365118" w:rsidRPr="00AA2F4D" w:rsidRDefault="00365118" w:rsidP="009742E2">
            <w:pPr>
              <w:autoSpaceDE w:val="0"/>
              <w:autoSpaceDN w:val="0"/>
              <w:adjustRightInd w:val="0"/>
              <w:spacing w:after="0" w:line="320" w:lineRule="atLeast"/>
              <w:ind w:left="60" w:right="60"/>
              <w:jc w:val="both"/>
              <w:rPr>
                <w:rFonts w:cs="Times New Roman"/>
                <w:szCs w:val="22"/>
              </w:rPr>
            </w:pPr>
            <w:r w:rsidRPr="00AA2F4D">
              <w:rPr>
                <w:rFonts w:cs="Times New Roman"/>
                <w:szCs w:val="22"/>
              </w:rPr>
              <w:t>Lower 95% Asymptotic CI Bound</w:t>
            </w:r>
          </w:p>
        </w:tc>
        <w:tc>
          <w:tcPr>
            <w:tcW w:w="1363" w:type="dxa"/>
            <w:vAlign w:val="bottom"/>
          </w:tcPr>
          <w:p w14:paraId="208A15F3" w14:textId="77777777" w:rsidR="00365118" w:rsidRPr="00AA2F4D" w:rsidRDefault="00365118" w:rsidP="009742E2">
            <w:pPr>
              <w:autoSpaceDE w:val="0"/>
              <w:autoSpaceDN w:val="0"/>
              <w:adjustRightInd w:val="0"/>
              <w:spacing w:after="0" w:line="320" w:lineRule="atLeast"/>
              <w:ind w:left="60" w:right="60"/>
              <w:jc w:val="both"/>
              <w:rPr>
                <w:rFonts w:cs="Times New Roman"/>
                <w:szCs w:val="22"/>
              </w:rPr>
            </w:pPr>
            <w:r w:rsidRPr="00AA2F4D">
              <w:rPr>
                <w:rFonts w:cs="Times New Roman"/>
                <w:szCs w:val="22"/>
              </w:rPr>
              <w:t>Upper 95% Asymptotic CI Bound</w:t>
            </w:r>
          </w:p>
        </w:tc>
      </w:tr>
      <w:tr w:rsidR="00365118" w14:paraId="4B6D34AE" w14:textId="77777777" w:rsidTr="00365118">
        <w:tc>
          <w:tcPr>
            <w:tcW w:w="1057" w:type="dxa"/>
          </w:tcPr>
          <w:p w14:paraId="6EEA4767" w14:textId="77777777" w:rsidR="00365118" w:rsidRPr="00AA2F4D" w:rsidRDefault="00365118" w:rsidP="009742E2">
            <w:pPr>
              <w:pStyle w:val="ListParagraph"/>
              <w:autoSpaceDE w:val="0"/>
              <w:autoSpaceDN w:val="0"/>
              <w:adjustRightInd w:val="0"/>
              <w:spacing w:after="0" w:line="240" w:lineRule="auto"/>
              <w:ind w:left="0"/>
              <w:jc w:val="both"/>
              <w:rPr>
                <w:rFonts w:cs="Times New Roman"/>
                <w:szCs w:val="22"/>
              </w:rPr>
            </w:pPr>
            <w:r w:rsidRPr="00AA2F4D">
              <w:rPr>
                <w:rFonts w:cs="Times New Roman"/>
                <w:szCs w:val="22"/>
              </w:rPr>
              <w:t>Overall</w:t>
            </w:r>
          </w:p>
        </w:tc>
        <w:tc>
          <w:tcPr>
            <w:tcW w:w="1071" w:type="dxa"/>
          </w:tcPr>
          <w:p w14:paraId="2CC23A9F" w14:textId="77777777" w:rsidR="00365118" w:rsidRPr="00AA2F4D" w:rsidRDefault="00365118" w:rsidP="009742E2">
            <w:pPr>
              <w:autoSpaceDE w:val="0"/>
              <w:autoSpaceDN w:val="0"/>
              <w:adjustRightInd w:val="0"/>
              <w:spacing w:after="0" w:line="320" w:lineRule="atLeast"/>
              <w:ind w:left="60" w:right="60"/>
              <w:jc w:val="both"/>
              <w:rPr>
                <w:rFonts w:cs="Times New Roman"/>
                <w:szCs w:val="22"/>
              </w:rPr>
            </w:pPr>
            <w:r w:rsidRPr="00AA2F4D">
              <w:rPr>
                <w:rFonts w:cs="Times New Roman"/>
                <w:szCs w:val="22"/>
              </w:rPr>
              <w:t>.610</w:t>
            </w:r>
          </w:p>
        </w:tc>
        <w:tc>
          <w:tcPr>
            <w:tcW w:w="1547" w:type="dxa"/>
          </w:tcPr>
          <w:p w14:paraId="324FB782" w14:textId="77777777" w:rsidR="00365118" w:rsidRPr="00AA2F4D" w:rsidRDefault="00365118" w:rsidP="009742E2">
            <w:pPr>
              <w:autoSpaceDE w:val="0"/>
              <w:autoSpaceDN w:val="0"/>
              <w:adjustRightInd w:val="0"/>
              <w:spacing w:after="0" w:line="320" w:lineRule="atLeast"/>
              <w:ind w:left="60" w:right="60"/>
              <w:jc w:val="both"/>
              <w:rPr>
                <w:rFonts w:cs="Times New Roman"/>
                <w:szCs w:val="22"/>
              </w:rPr>
            </w:pPr>
            <w:r w:rsidRPr="00AA2F4D">
              <w:rPr>
                <w:rFonts w:cs="Times New Roman"/>
                <w:szCs w:val="22"/>
              </w:rPr>
              <w:t>.075</w:t>
            </w:r>
          </w:p>
        </w:tc>
        <w:tc>
          <w:tcPr>
            <w:tcW w:w="983" w:type="dxa"/>
          </w:tcPr>
          <w:p w14:paraId="373FD696" w14:textId="77777777" w:rsidR="00365118" w:rsidRPr="00AA2F4D" w:rsidRDefault="00365118" w:rsidP="009742E2">
            <w:pPr>
              <w:autoSpaceDE w:val="0"/>
              <w:autoSpaceDN w:val="0"/>
              <w:adjustRightInd w:val="0"/>
              <w:spacing w:after="0" w:line="320" w:lineRule="atLeast"/>
              <w:ind w:left="60" w:right="60"/>
              <w:jc w:val="both"/>
              <w:rPr>
                <w:rFonts w:cs="Times New Roman"/>
                <w:szCs w:val="22"/>
              </w:rPr>
            </w:pPr>
            <w:r w:rsidRPr="00AA2F4D">
              <w:rPr>
                <w:rFonts w:cs="Times New Roman"/>
                <w:szCs w:val="22"/>
              </w:rPr>
              <w:t>7.951</w:t>
            </w:r>
          </w:p>
        </w:tc>
        <w:tc>
          <w:tcPr>
            <w:tcW w:w="862" w:type="dxa"/>
          </w:tcPr>
          <w:p w14:paraId="27180299" w14:textId="77777777" w:rsidR="00365118" w:rsidRPr="00AA2F4D" w:rsidRDefault="00365118" w:rsidP="009742E2">
            <w:pPr>
              <w:autoSpaceDE w:val="0"/>
              <w:autoSpaceDN w:val="0"/>
              <w:adjustRightInd w:val="0"/>
              <w:spacing w:after="0" w:line="320" w:lineRule="atLeast"/>
              <w:ind w:left="60" w:right="60"/>
              <w:jc w:val="both"/>
              <w:rPr>
                <w:rFonts w:cs="Times New Roman"/>
                <w:szCs w:val="22"/>
              </w:rPr>
            </w:pPr>
            <w:r w:rsidRPr="00AA2F4D">
              <w:rPr>
                <w:rFonts w:cs="Times New Roman"/>
                <w:szCs w:val="22"/>
              </w:rPr>
              <w:t>.000</w:t>
            </w:r>
          </w:p>
        </w:tc>
        <w:tc>
          <w:tcPr>
            <w:tcW w:w="1426" w:type="dxa"/>
          </w:tcPr>
          <w:p w14:paraId="5F2873B5" w14:textId="77777777" w:rsidR="00365118" w:rsidRPr="00AA2F4D" w:rsidRDefault="00365118" w:rsidP="009742E2">
            <w:pPr>
              <w:autoSpaceDE w:val="0"/>
              <w:autoSpaceDN w:val="0"/>
              <w:adjustRightInd w:val="0"/>
              <w:spacing w:after="0" w:line="320" w:lineRule="atLeast"/>
              <w:ind w:left="60" w:right="60"/>
              <w:jc w:val="both"/>
              <w:rPr>
                <w:rFonts w:cs="Times New Roman"/>
                <w:szCs w:val="22"/>
              </w:rPr>
            </w:pPr>
            <w:r w:rsidRPr="00AA2F4D">
              <w:rPr>
                <w:rFonts w:cs="Times New Roman"/>
                <w:szCs w:val="22"/>
              </w:rPr>
              <w:t>.450</w:t>
            </w:r>
          </w:p>
        </w:tc>
        <w:tc>
          <w:tcPr>
            <w:tcW w:w="1363" w:type="dxa"/>
          </w:tcPr>
          <w:p w14:paraId="2DEBD593" w14:textId="77777777" w:rsidR="00365118" w:rsidRPr="00AA2F4D" w:rsidRDefault="00365118" w:rsidP="009742E2">
            <w:pPr>
              <w:autoSpaceDE w:val="0"/>
              <w:autoSpaceDN w:val="0"/>
              <w:adjustRightInd w:val="0"/>
              <w:spacing w:after="0" w:line="320" w:lineRule="atLeast"/>
              <w:ind w:left="60" w:right="60"/>
              <w:jc w:val="both"/>
              <w:rPr>
                <w:rFonts w:cs="Times New Roman"/>
                <w:szCs w:val="22"/>
              </w:rPr>
            </w:pPr>
            <w:r w:rsidRPr="00AA2F4D">
              <w:rPr>
                <w:rFonts w:cs="Times New Roman"/>
                <w:szCs w:val="22"/>
              </w:rPr>
              <w:t>.745</w:t>
            </w:r>
          </w:p>
        </w:tc>
      </w:tr>
    </w:tbl>
    <w:p w14:paraId="378ACD9B" w14:textId="77777777" w:rsidR="00365118" w:rsidRDefault="00365118" w:rsidP="009742E2">
      <w:pPr>
        <w:autoSpaceDE w:val="0"/>
        <w:autoSpaceDN w:val="0"/>
        <w:adjustRightInd w:val="0"/>
        <w:spacing w:line="360" w:lineRule="auto"/>
        <w:ind w:firstLine="720"/>
        <w:jc w:val="both"/>
        <w:rPr>
          <w:sz w:val="24"/>
        </w:rPr>
      </w:pPr>
    </w:p>
    <w:p w14:paraId="62FE7757" w14:textId="77777777" w:rsidR="001F7469" w:rsidRDefault="0089789D" w:rsidP="009742E2">
      <w:pPr>
        <w:autoSpaceDE w:val="0"/>
        <w:autoSpaceDN w:val="0"/>
        <w:adjustRightInd w:val="0"/>
        <w:spacing w:line="360" w:lineRule="auto"/>
        <w:ind w:firstLine="720"/>
        <w:jc w:val="both"/>
        <w:rPr>
          <w:sz w:val="24"/>
        </w:rPr>
      </w:pPr>
      <w:r w:rsidRPr="0089789D">
        <w:rPr>
          <w:sz w:val="24"/>
        </w:rPr>
        <w:t xml:space="preserve">Further analysis is performed to check the reliability of raters, using intraclass correlation coefficient (ICC) in SPSS. “Two-way random” method was used in SPSS because same raters were used for each case. </w:t>
      </w:r>
      <w:r w:rsidR="00365118">
        <w:rPr>
          <w:sz w:val="24"/>
        </w:rPr>
        <w:t>T</w:t>
      </w:r>
      <w:r w:rsidRPr="0089789D">
        <w:rPr>
          <w:sz w:val="24"/>
        </w:rPr>
        <w:t xml:space="preserve">able </w:t>
      </w:r>
      <w:r w:rsidR="00365118">
        <w:rPr>
          <w:sz w:val="24"/>
        </w:rPr>
        <w:t xml:space="preserve">3 </w:t>
      </w:r>
      <w:r w:rsidR="00851800">
        <w:rPr>
          <w:sz w:val="24"/>
        </w:rPr>
        <w:t>shows</w:t>
      </w:r>
      <w:r w:rsidRPr="0089789D">
        <w:rPr>
          <w:sz w:val="24"/>
        </w:rPr>
        <w:t xml:space="preserve"> Average Measures value of .928, which means that approx. 93% consistency was observed among the judgements. The table also shows Single Measure value of .811, which means that </w:t>
      </w:r>
      <w:r w:rsidR="001F7469">
        <w:rPr>
          <w:sz w:val="24"/>
        </w:rPr>
        <w:t xml:space="preserve">reliability of ratings would </w:t>
      </w:r>
      <w:r w:rsidRPr="0089789D">
        <w:rPr>
          <w:sz w:val="24"/>
        </w:rPr>
        <w:t>only</w:t>
      </w:r>
      <w:r w:rsidR="001F7469">
        <w:rPr>
          <w:sz w:val="24"/>
        </w:rPr>
        <w:t xml:space="preserve"> be</w:t>
      </w:r>
      <w:r w:rsidRPr="0089789D">
        <w:rPr>
          <w:sz w:val="24"/>
        </w:rPr>
        <w:t xml:space="preserve"> </w:t>
      </w:r>
      <w:r w:rsidR="00851800">
        <w:rPr>
          <w:sz w:val="24"/>
        </w:rPr>
        <w:t>81</w:t>
      </w:r>
      <w:r w:rsidRPr="0089789D">
        <w:rPr>
          <w:sz w:val="24"/>
        </w:rPr>
        <w:t>% if it was done by a single rater. These results suggest that the judgement of the three raters was quite efficient. The</w:t>
      </w:r>
      <w:r w:rsidR="00851800">
        <w:rPr>
          <w:sz w:val="24"/>
        </w:rPr>
        <w:t>se</w:t>
      </w:r>
      <w:r w:rsidRPr="0089789D">
        <w:rPr>
          <w:sz w:val="24"/>
        </w:rPr>
        <w:t xml:space="preserve"> results are statistically significant at p&lt;0.001.   </w:t>
      </w:r>
    </w:p>
    <w:p w14:paraId="5735421C" w14:textId="77777777" w:rsidR="0089789D" w:rsidRPr="0089789D" w:rsidRDefault="00365118" w:rsidP="009742E2">
      <w:pPr>
        <w:autoSpaceDE w:val="0"/>
        <w:autoSpaceDN w:val="0"/>
        <w:adjustRightInd w:val="0"/>
        <w:spacing w:line="360" w:lineRule="auto"/>
        <w:jc w:val="both"/>
        <w:rPr>
          <w:sz w:val="24"/>
        </w:rPr>
      </w:pPr>
      <w:r w:rsidRPr="001F7469">
        <w:rPr>
          <w:b/>
          <w:sz w:val="24"/>
        </w:rPr>
        <w:t xml:space="preserve">Table 3: </w:t>
      </w:r>
      <w:r w:rsidRPr="001F7469">
        <w:rPr>
          <w:szCs w:val="22"/>
        </w:rPr>
        <w:t>Intraclass Correlation Coefficient</w:t>
      </w:r>
    </w:p>
    <w:tbl>
      <w:tblPr>
        <w:tblW w:w="9145" w:type="dxa"/>
        <w:jc w:val="center"/>
        <w:tblBorders>
          <w:top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4"/>
        <w:gridCol w:w="1312"/>
        <w:gridCol w:w="1257"/>
        <w:gridCol w:w="1257"/>
        <w:gridCol w:w="915"/>
        <w:gridCol w:w="915"/>
        <w:gridCol w:w="915"/>
        <w:gridCol w:w="920"/>
      </w:tblGrid>
      <w:tr w:rsidR="00365118" w:rsidRPr="009904F8" w14:paraId="5D855B03" w14:textId="77777777" w:rsidTr="00365118">
        <w:trPr>
          <w:cantSplit/>
          <w:trHeight w:val="296"/>
          <w:jc w:val="center"/>
        </w:trPr>
        <w:tc>
          <w:tcPr>
            <w:tcW w:w="1654" w:type="dxa"/>
            <w:vMerge w:val="restart"/>
            <w:shd w:val="clear" w:color="auto" w:fill="FFFFFF"/>
            <w:vAlign w:val="bottom"/>
          </w:tcPr>
          <w:p w14:paraId="31360F87" w14:textId="77777777" w:rsidR="00365118" w:rsidRPr="00365118" w:rsidRDefault="00365118" w:rsidP="009742E2">
            <w:pPr>
              <w:autoSpaceDE w:val="0"/>
              <w:autoSpaceDN w:val="0"/>
              <w:adjustRightInd w:val="0"/>
              <w:spacing w:after="0" w:line="240" w:lineRule="auto"/>
              <w:jc w:val="both"/>
              <w:rPr>
                <w:rFonts w:cs="Times New Roman"/>
                <w:szCs w:val="22"/>
              </w:rPr>
            </w:pPr>
          </w:p>
        </w:tc>
        <w:tc>
          <w:tcPr>
            <w:tcW w:w="1312" w:type="dxa"/>
            <w:vMerge w:val="restart"/>
            <w:shd w:val="clear" w:color="auto" w:fill="FFFFFF"/>
            <w:vAlign w:val="bottom"/>
          </w:tcPr>
          <w:p w14:paraId="01FE8257" w14:textId="77777777" w:rsidR="00365118" w:rsidRPr="00365118" w:rsidRDefault="00365118" w:rsidP="009742E2">
            <w:pPr>
              <w:autoSpaceDE w:val="0"/>
              <w:autoSpaceDN w:val="0"/>
              <w:adjustRightInd w:val="0"/>
              <w:spacing w:after="0" w:line="320" w:lineRule="atLeast"/>
              <w:ind w:left="60" w:right="60"/>
              <w:jc w:val="both"/>
              <w:rPr>
                <w:rFonts w:cs="Times New Roman"/>
                <w:szCs w:val="22"/>
              </w:rPr>
            </w:pPr>
            <w:r w:rsidRPr="00365118">
              <w:rPr>
                <w:rFonts w:cs="Times New Roman"/>
                <w:szCs w:val="22"/>
              </w:rPr>
              <w:t>Intraclass Correlation</w:t>
            </w:r>
          </w:p>
        </w:tc>
        <w:tc>
          <w:tcPr>
            <w:tcW w:w="2514" w:type="dxa"/>
            <w:gridSpan w:val="2"/>
            <w:shd w:val="clear" w:color="auto" w:fill="FFFFFF"/>
            <w:vAlign w:val="bottom"/>
          </w:tcPr>
          <w:p w14:paraId="1BDB0459" w14:textId="77777777" w:rsidR="00365118" w:rsidRPr="00851800" w:rsidRDefault="00365118" w:rsidP="009742E2">
            <w:pPr>
              <w:autoSpaceDE w:val="0"/>
              <w:autoSpaceDN w:val="0"/>
              <w:adjustRightInd w:val="0"/>
              <w:spacing w:after="0" w:line="320" w:lineRule="atLeast"/>
              <w:ind w:left="60" w:right="60"/>
              <w:jc w:val="both"/>
              <w:rPr>
                <w:rFonts w:cs="Times New Roman"/>
                <w:szCs w:val="22"/>
              </w:rPr>
            </w:pPr>
            <w:r w:rsidRPr="00851800">
              <w:rPr>
                <w:rFonts w:cs="Times New Roman"/>
                <w:szCs w:val="22"/>
              </w:rPr>
              <w:t>95% Confidence Interval</w:t>
            </w:r>
          </w:p>
        </w:tc>
        <w:tc>
          <w:tcPr>
            <w:tcW w:w="3665" w:type="dxa"/>
            <w:gridSpan w:val="4"/>
            <w:shd w:val="clear" w:color="auto" w:fill="FFFFFF"/>
            <w:vAlign w:val="bottom"/>
          </w:tcPr>
          <w:p w14:paraId="3C427B6A" w14:textId="77777777" w:rsidR="00365118" w:rsidRPr="00365118" w:rsidRDefault="00365118" w:rsidP="009742E2">
            <w:pPr>
              <w:autoSpaceDE w:val="0"/>
              <w:autoSpaceDN w:val="0"/>
              <w:adjustRightInd w:val="0"/>
              <w:spacing w:after="0" w:line="320" w:lineRule="atLeast"/>
              <w:ind w:left="60" w:right="60"/>
              <w:jc w:val="both"/>
              <w:rPr>
                <w:rFonts w:cs="Times New Roman"/>
                <w:szCs w:val="22"/>
              </w:rPr>
            </w:pPr>
            <w:r w:rsidRPr="00365118">
              <w:rPr>
                <w:rFonts w:cs="Times New Roman"/>
                <w:szCs w:val="22"/>
              </w:rPr>
              <w:t>F Test with True Value 0</w:t>
            </w:r>
          </w:p>
        </w:tc>
      </w:tr>
      <w:tr w:rsidR="00365118" w:rsidRPr="009904F8" w14:paraId="7767777E" w14:textId="77777777" w:rsidTr="00365118">
        <w:trPr>
          <w:cantSplit/>
          <w:trHeight w:val="296"/>
          <w:jc w:val="center"/>
        </w:trPr>
        <w:tc>
          <w:tcPr>
            <w:tcW w:w="1654" w:type="dxa"/>
            <w:vMerge/>
            <w:shd w:val="clear" w:color="auto" w:fill="FFFFFF"/>
            <w:vAlign w:val="bottom"/>
          </w:tcPr>
          <w:p w14:paraId="60016332" w14:textId="77777777" w:rsidR="00365118" w:rsidRPr="00365118" w:rsidRDefault="00365118" w:rsidP="009742E2">
            <w:pPr>
              <w:autoSpaceDE w:val="0"/>
              <w:autoSpaceDN w:val="0"/>
              <w:adjustRightInd w:val="0"/>
              <w:spacing w:after="0" w:line="240" w:lineRule="auto"/>
              <w:jc w:val="both"/>
              <w:rPr>
                <w:rFonts w:cs="Times New Roman"/>
                <w:szCs w:val="22"/>
              </w:rPr>
            </w:pPr>
          </w:p>
        </w:tc>
        <w:tc>
          <w:tcPr>
            <w:tcW w:w="1312" w:type="dxa"/>
            <w:vMerge/>
            <w:shd w:val="clear" w:color="auto" w:fill="FFFFFF"/>
            <w:vAlign w:val="bottom"/>
          </w:tcPr>
          <w:p w14:paraId="30475E97" w14:textId="77777777" w:rsidR="00365118" w:rsidRPr="00365118" w:rsidRDefault="00365118" w:rsidP="009742E2">
            <w:pPr>
              <w:autoSpaceDE w:val="0"/>
              <w:autoSpaceDN w:val="0"/>
              <w:adjustRightInd w:val="0"/>
              <w:spacing w:after="0" w:line="240" w:lineRule="auto"/>
              <w:jc w:val="both"/>
              <w:rPr>
                <w:rFonts w:cs="Times New Roman"/>
                <w:szCs w:val="22"/>
              </w:rPr>
            </w:pPr>
          </w:p>
        </w:tc>
        <w:tc>
          <w:tcPr>
            <w:tcW w:w="1257" w:type="dxa"/>
            <w:shd w:val="clear" w:color="auto" w:fill="FFFFFF"/>
            <w:vAlign w:val="bottom"/>
          </w:tcPr>
          <w:p w14:paraId="3D049023" w14:textId="77777777" w:rsidR="00365118" w:rsidRPr="00365118" w:rsidRDefault="00365118" w:rsidP="009742E2">
            <w:pPr>
              <w:autoSpaceDE w:val="0"/>
              <w:autoSpaceDN w:val="0"/>
              <w:adjustRightInd w:val="0"/>
              <w:spacing w:after="0" w:line="320" w:lineRule="atLeast"/>
              <w:ind w:left="60" w:right="60"/>
              <w:jc w:val="both"/>
              <w:rPr>
                <w:rFonts w:cs="Times New Roman"/>
                <w:szCs w:val="22"/>
              </w:rPr>
            </w:pPr>
            <w:r w:rsidRPr="00365118">
              <w:rPr>
                <w:rFonts w:cs="Times New Roman"/>
                <w:szCs w:val="22"/>
              </w:rPr>
              <w:t>Lower Bound</w:t>
            </w:r>
          </w:p>
        </w:tc>
        <w:tc>
          <w:tcPr>
            <w:tcW w:w="1257" w:type="dxa"/>
            <w:shd w:val="clear" w:color="auto" w:fill="FFFFFF"/>
            <w:vAlign w:val="bottom"/>
          </w:tcPr>
          <w:p w14:paraId="731A5AEA" w14:textId="77777777" w:rsidR="00365118" w:rsidRPr="00365118" w:rsidRDefault="00365118" w:rsidP="009742E2">
            <w:pPr>
              <w:autoSpaceDE w:val="0"/>
              <w:autoSpaceDN w:val="0"/>
              <w:adjustRightInd w:val="0"/>
              <w:spacing w:after="0" w:line="320" w:lineRule="atLeast"/>
              <w:ind w:left="60" w:right="60"/>
              <w:jc w:val="both"/>
              <w:rPr>
                <w:rFonts w:cs="Times New Roman"/>
                <w:szCs w:val="22"/>
              </w:rPr>
            </w:pPr>
            <w:r w:rsidRPr="00365118">
              <w:rPr>
                <w:rFonts w:cs="Times New Roman"/>
                <w:szCs w:val="22"/>
              </w:rPr>
              <w:t>Upper Bound</w:t>
            </w:r>
          </w:p>
        </w:tc>
        <w:tc>
          <w:tcPr>
            <w:tcW w:w="915" w:type="dxa"/>
            <w:shd w:val="clear" w:color="auto" w:fill="FFFFFF"/>
            <w:vAlign w:val="bottom"/>
          </w:tcPr>
          <w:p w14:paraId="551EB8CB" w14:textId="77777777" w:rsidR="00365118" w:rsidRPr="00365118" w:rsidRDefault="00365118" w:rsidP="009742E2">
            <w:pPr>
              <w:autoSpaceDE w:val="0"/>
              <w:autoSpaceDN w:val="0"/>
              <w:adjustRightInd w:val="0"/>
              <w:spacing w:after="0" w:line="320" w:lineRule="atLeast"/>
              <w:ind w:left="60" w:right="60"/>
              <w:jc w:val="both"/>
              <w:rPr>
                <w:rFonts w:cs="Times New Roman"/>
                <w:szCs w:val="22"/>
              </w:rPr>
            </w:pPr>
            <w:r w:rsidRPr="00365118">
              <w:rPr>
                <w:rFonts w:cs="Times New Roman"/>
                <w:szCs w:val="22"/>
              </w:rPr>
              <w:t>Value</w:t>
            </w:r>
          </w:p>
        </w:tc>
        <w:tc>
          <w:tcPr>
            <w:tcW w:w="915" w:type="dxa"/>
            <w:shd w:val="clear" w:color="auto" w:fill="FFFFFF"/>
            <w:vAlign w:val="bottom"/>
          </w:tcPr>
          <w:p w14:paraId="16A43245" w14:textId="77777777" w:rsidR="00365118" w:rsidRPr="00365118" w:rsidRDefault="00365118" w:rsidP="009742E2">
            <w:pPr>
              <w:autoSpaceDE w:val="0"/>
              <w:autoSpaceDN w:val="0"/>
              <w:adjustRightInd w:val="0"/>
              <w:spacing w:after="0" w:line="320" w:lineRule="atLeast"/>
              <w:ind w:left="60" w:right="60"/>
              <w:jc w:val="both"/>
              <w:rPr>
                <w:rFonts w:cs="Times New Roman"/>
                <w:szCs w:val="22"/>
              </w:rPr>
            </w:pPr>
            <w:r w:rsidRPr="00365118">
              <w:rPr>
                <w:rFonts w:cs="Times New Roman"/>
                <w:szCs w:val="22"/>
              </w:rPr>
              <w:t>df1</w:t>
            </w:r>
          </w:p>
        </w:tc>
        <w:tc>
          <w:tcPr>
            <w:tcW w:w="915" w:type="dxa"/>
            <w:shd w:val="clear" w:color="auto" w:fill="FFFFFF"/>
            <w:vAlign w:val="bottom"/>
          </w:tcPr>
          <w:p w14:paraId="34293179" w14:textId="77777777" w:rsidR="00365118" w:rsidRPr="00365118" w:rsidRDefault="00365118" w:rsidP="009742E2">
            <w:pPr>
              <w:autoSpaceDE w:val="0"/>
              <w:autoSpaceDN w:val="0"/>
              <w:adjustRightInd w:val="0"/>
              <w:spacing w:after="0" w:line="320" w:lineRule="atLeast"/>
              <w:ind w:left="60" w:right="60"/>
              <w:jc w:val="both"/>
              <w:rPr>
                <w:rFonts w:cs="Times New Roman"/>
                <w:szCs w:val="22"/>
              </w:rPr>
            </w:pPr>
            <w:r w:rsidRPr="00365118">
              <w:rPr>
                <w:rFonts w:cs="Times New Roman"/>
                <w:szCs w:val="22"/>
              </w:rPr>
              <w:t>df2</w:t>
            </w:r>
          </w:p>
        </w:tc>
        <w:tc>
          <w:tcPr>
            <w:tcW w:w="920" w:type="dxa"/>
            <w:shd w:val="clear" w:color="auto" w:fill="FFFFFF"/>
            <w:vAlign w:val="bottom"/>
          </w:tcPr>
          <w:p w14:paraId="2B5BAF79" w14:textId="77777777" w:rsidR="00365118" w:rsidRPr="00365118" w:rsidRDefault="00365118" w:rsidP="009742E2">
            <w:pPr>
              <w:autoSpaceDE w:val="0"/>
              <w:autoSpaceDN w:val="0"/>
              <w:adjustRightInd w:val="0"/>
              <w:spacing w:after="0" w:line="320" w:lineRule="atLeast"/>
              <w:ind w:left="60" w:right="60"/>
              <w:jc w:val="both"/>
              <w:rPr>
                <w:rFonts w:cs="Times New Roman"/>
                <w:szCs w:val="22"/>
              </w:rPr>
            </w:pPr>
            <w:r w:rsidRPr="00365118">
              <w:rPr>
                <w:rFonts w:cs="Times New Roman"/>
                <w:szCs w:val="22"/>
              </w:rPr>
              <w:t>Sig</w:t>
            </w:r>
          </w:p>
        </w:tc>
      </w:tr>
      <w:tr w:rsidR="00365118" w:rsidRPr="009904F8" w14:paraId="5B46735B" w14:textId="77777777" w:rsidTr="00365118">
        <w:trPr>
          <w:cantSplit/>
          <w:trHeight w:val="296"/>
          <w:jc w:val="center"/>
        </w:trPr>
        <w:tc>
          <w:tcPr>
            <w:tcW w:w="1654" w:type="dxa"/>
            <w:shd w:val="clear" w:color="auto" w:fill="E0E0E0"/>
          </w:tcPr>
          <w:p w14:paraId="57600200" w14:textId="77777777" w:rsidR="00365118" w:rsidRPr="00365118" w:rsidRDefault="00365118" w:rsidP="009742E2">
            <w:pPr>
              <w:autoSpaceDE w:val="0"/>
              <w:autoSpaceDN w:val="0"/>
              <w:adjustRightInd w:val="0"/>
              <w:spacing w:after="0" w:line="320" w:lineRule="atLeast"/>
              <w:ind w:left="60" w:right="60"/>
              <w:jc w:val="both"/>
              <w:rPr>
                <w:rFonts w:cs="Times New Roman"/>
                <w:szCs w:val="22"/>
              </w:rPr>
            </w:pPr>
            <w:r w:rsidRPr="00365118">
              <w:rPr>
                <w:rFonts w:cs="Times New Roman"/>
                <w:szCs w:val="22"/>
              </w:rPr>
              <w:t>Single Measures</w:t>
            </w:r>
          </w:p>
        </w:tc>
        <w:tc>
          <w:tcPr>
            <w:tcW w:w="1312" w:type="dxa"/>
            <w:shd w:val="clear" w:color="auto" w:fill="FFFFFF"/>
          </w:tcPr>
          <w:p w14:paraId="1939A321" w14:textId="77777777" w:rsidR="00365118" w:rsidRPr="00365118" w:rsidRDefault="00365118" w:rsidP="009742E2">
            <w:pPr>
              <w:autoSpaceDE w:val="0"/>
              <w:autoSpaceDN w:val="0"/>
              <w:adjustRightInd w:val="0"/>
              <w:spacing w:after="0" w:line="320" w:lineRule="atLeast"/>
              <w:ind w:left="60" w:right="60"/>
              <w:jc w:val="both"/>
              <w:rPr>
                <w:rFonts w:cs="Times New Roman"/>
                <w:szCs w:val="22"/>
              </w:rPr>
            </w:pPr>
            <w:r w:rsidRPr="00365118">
              <w:rPr>
                <w:rFonts w:cs="Times New Roman"/>
                <w:szCs w:val="22"/>
              </w:rPr>
              <w:t>.811</w:t>
            </w:r>
          </w:p>
        </w:tc>
        <w:tc>
          <w:tcPr>
            <w:tcW w:w="1257" w:type="dxa"/>
            <w:shd w:val="clear" w:color="auto" w:fill="FFFFFF"/>
          </w:tcPr>
          <w:p w14:paraId="5333D665" w14:textId="77777777" w:rsidR="00365118" w:rsidRPr="00365118" w:rsidRDefault="00365118" w:rsidP="009742E2">
            <w:pPr>
              <w:autoSpaceDE w:val="0"/>
              <w:autoSpaceDN w:val="0"/>
              <w:adjustRightInd w:val="0"/>
              <w:spacing w:after="0" w:line="320" w:lineRule="atLeast"/>
              <w:ind w:left="60" w:right="60"/>
              <w:jc w:val="both"/>
              <w:rPr>
                <w:rFonts w:cs="Times New Roman"/>
                <w:szCs w:val="22"/>
              </w:rPr>
            </w:pPr>
            <w:r w:rsidRPr="00365118">
              <w:rPr>
                <w:rFonts w:cs="Times New Roman"/>
                <w:szCs w:val="22"/>
              </w:rPr>
              <w:t>.687</w:t>
            </w:r>
          </w:p>
        </w:tc>
        <w:tc>
          <w:tcPr>
            <w:tcW w:w="1257" w:type="dxa"/>
            <w:shd w:val="clear" w:color="auto" w:fill="FFFFFF"/>
          </w:tcPr>
          <w:p w14:paraId="06B4BD62" w14:textId="77777777" w:rsidR="00365118" w:rsidRPr="00365118" w:rsidRDefault="00365118" w:rsidP="009742E2">
            <w:pPr>
              <w:autoSpaceDE w:val="0"/>
              <w:autoSpaceDN w:val="0"/>
              <w:adjustRightInd w:val="0"/>
              <w:spacing w:after="0" w:line="320" w:lineRule="atLeast"/>
              <w:ind w:left="60" w:right="60"/>
              <w:jc w:val="both"/>
              <w:rPr>
                <w:rFonts w:cs="Times New Roman"/>
                <w:szCs w:val="22"/>
              </w:rPr>
            </w:pPr>
            <w:r w:rsidRPr="00365118">
              <w:rPr>
                <w:rFonts w:cs="Times New Roman"/>
                <w:szCs w:val="22"/>
              </w:rPr>
              <w:t>.898</w:t>
            </w:r>
          </w:p>
        </w:tc>
        <w:tc>
          <w:tcPr>
            <w:tcW w:w="915" w:type="dxa"/>
            <w:shd w:val="clear" w:color="auto" w:fill="FFFFFF"/>
          </w:tcPr>
          <w:p w14:paraId="5ED2002A" w14:textId="77777777" w:rsidR="00365118" w:rsidRPr="00365118" w:rsidRDefault="00365118" w:rsidP="009742E2">
            <w:pPr>
              <w:autoSpaceDE w:val="0"/>
              <w:autoSpaceDN w:val="0"/>
              <w:adjustRightInd w:val="0"/>
              <w:spacing w:after="0" w:line="320" w:lineRule="atLeast"/>
              <w:ind w:left="60" w:right="60"/>
              <w:jc w:val="both"/>
              <w:rPr>
                <w:rFonts w:cs="Times New Roman"/>
                <w:szCs w:val="22"/>
              </w:rPr>
            </w:pPr>
            <w:r w:rsidRPr="00365118">
              <w:rPr>
                <w:rFonts w:cs="Times New Roman"/>
                <w:szCs w:val="22"/>
              </w:rPr>
              <w:t>13.894</w:t>
            </w:r>
          </w:p>
        </w:tc>
        <w:tc>
          <w:tcPr>
            <w:tcW w:w="915" w:type="dxa"/>
            <w:shd w:val="clear" w:color="auto" w:fill="FFFFFF"/>
          </w:tcPr>
          <w:p w14:paraId="395D2180" w14:textId="77777777" w:rsidR="00365118" w:rsidRPr="00365118" w:rsidRDefault="00365118" w:rsidP="009742E2">
            <w:pPr>
              <w:autoSpaceDE w:val="0"/>
              <w:autoSpaceDN w:val="0"/>
              <w:adjustRightInd w:val="0"/>
              <w:spacing w:after="0" w:line="320" w:lineRule="atLeast"/>
              <w:ind w:left="60" w:right="60"/>
              <w:jc w:val="both"/>
              <w:rPr>
                <w:rFonts w:cs="Times New Roman"/>
                <w:szCs w:val="22"/>
              </w:rPr>
            </w:pPr>
            <w:r w:rsidRPr="00365118">
              <w:rPr>
                <w:rFonts w:cs="Times New Roman"/>
                <w:szCs w:val="22"/>
              </w:rPr>
              <w:t>29</w:t>
            </w:r>
          </w:p>
        </w:tc>
        <w:tc>
          <w:tcPr>
            <w:tcW w:w="915" w:type="dxa"/>
            <w:shd w:val="clear" w:color="auto" w:fill="FFFFFF"/>
          </w:tcPr>
          <w:p w14:paraId="44DB07F6" w14:textId="77777777" w:rsidR="00365118" w:rsidRPr="00365118" w:rsidRDefault="00365118" w:rsidP="009742E2">
            <w:pPr>
              <w:autoSpaceDE w:val="0"/>
              <w:autoSpaceDN w:val="0"/>
              <w:adjustRightInd w:val="0"/>
              <w:spacing w:after="0" w:line="320" w:lineRule="atLeast"/>
              <w:ind w:left="60" w:right="60"/>
              <w:jc w:val="both"/>
              <w:rPr>
                <w:rFonts w:cs="Times New Roman"/>
                <w:szCs w:val="22"/>
              </w:rPr>
            </w:pPr>
            <w:r w:rsidRPr="00365118">
              <w:rPr>
                <w:rFonts w:cs="Times New Roman"/>
                <w:szCs w:val="22"/>
              </w:rPr>
              <w:t>58</w:t>
            </w:r>
          </w:p>
        </w:tc>
        <w:tc>
          <w:tcPr>
            <w:tcW w:w="920" w:type="dxa"/>
            <w:shd w:val="clear" w:color="auto" w:fill="FFFFFF"/>
          </w:tcPr>
          <w:p w14:paraId="21CD47C1" w14:textId="77777777" w:rsidR="00365118" w:rsidRPr="00365118" w:rsidRDefault="00365118" w:rsidP="009742E2">
            <w:pPr>
              <w:autoSpaceDE w:val="0"/>
              <w:autoSpaceDN w:val="0"/>
              <w:adjustRightInd w:val="0"/>
              <w:spacing w:after="0" w:line="320" w:lineRule="atLeast"/>
              <w:ind w:left="60" w:right="60"/>
              <w:jc w:val="both"/>
              <w:rPr>
                <w:rFonts w:cs="Times New Roman"/>
                <w:szCs w:val="22"/>
              </w:rPr>
            </w:pPr>
            <w:r w:rsidRPr="00365118">
              <w:rPr>
                <w:rFonts w:cs="Times New Roman"/>
                <w:szCs w:val="22"/>
              </w:rPr>
              <w:t>.000</w:t>
            </w:r>
          </w:p>
        </w:tc>
      </w:tr>
      <w:tr w:rsidR="00365118" w:rsidRPr="009904F8" w14:paraId="73884FCF" w14:textId="77777777" w:rsidTr="00365118">
        <w:trPr>
          <w:cantSplit/>
          <w:trHeight w:val="296"/>
          <w:jc w:val="center"/>
        </w:trPr>
        <w:tc>
          <w:tcPr>
            <w:tcW w:w="1654" w:type="dxa"/>
            <w:shd w:val="clear" w:color="auto" w:fill="E0E0E0"/>
          </w:tcPr>
          <w:p w14:paraId="38C44566" w14:textId="77777777" w:rsidR="00365118" w:rsidRPr="00365118" w:rsidRDefault="00365118" w:rsidP="009742E2">
            <w:pPr>
              <w:autoSpaceDE w:val="0"/>
              <w:autoSpaceDN w:val="0"/>
              <w:adjustRightInd w:val="0"/>
              <w:spacing w:after="0" w:line="320" w:lineRule="atLeast"/>
              <w:ind w:left="60" w:right="60"/>
              <w:jc w:val="both"/>
              <w:rPr>
                <w:rFonts w:cs="Times New Roman"/>
                <w:szCs w:val="22"/>
              </w:rPr>
            </w:pPr>
            <w:r w:rsidRPr="00365118">
              <w:rPr>
                <w:rFonts w:cs="Times New Roman"/>
                <w:szCs w:val="22"/>
              </w:rPr>
              <w:t>Average Measures</w:t>
            </w:r>
          </w:p>
        </w:tc>
        <w:tc>
          <w:tcPr>
            <w:tcW w:w="1312" w:type="dxa"/>
            <w:shd w:val="clear" w:color="auto" w:fill="FFFFFF"/>
          </w:tcPr>
          <w:p w14:paraId="5CA71DA3" w14:textId="77777777" w:rsidR="00365118" w:rsidRPr="00365118" w:rsidRDefault="00365118" w:rsidP="009742E2">
            <w:pPr>
              <w:autoSpaceDE w:val="0"/>
              <w:autoSpaceDN w:val="0"/>
              <w:adjustRightInd w:val="0"/>
              <w:spacing w:after="0" w:line="320" w:lineRule="atLeast"/>
              <w:ind w:left="60" w:right="60"/>
              <w:jc w:val="both"/>
              <w:rPr>
                <w:rFonts w:cs="Times New Roman"/>
                <w:szCs w:val="22"/>
              </w:rPr>
            </w:pPr>
            <w:r w:rsidRPr="00365118">
              <w:rPr>
                <w:rFonts w:cs="Times New Roman"/>
                <w:szCs w:val="22"/>
              </w:rPr>
              <w:t>.928</w:t>
            </w:r>
          </w:p>
        </w:tc>
        <w:tc>
          <w:tcPr>
            <w:tcW w:w="1257" w:type="dxa"/>
            <w:shd w:val="clear" w:color="auto" w:fill="FFFFFF"/>
          </w:tcPr>
          <w:p w14:paraId="1228F047" w14:textId="77777777" w:rsidR="00365118" w:rsidRPr="00365118" w:rsidRDefault="00365118" w:rsidP="009742E2">
            <w:pPr>
              <w:autoSpaceDE w:val="0"/>
              <w:autoSpaceDN w:val="0"/>
              <w:adjustRightInd w:val="0"/>
              <w:spacing w:after="0" w:line="320" w:lineRule="atLeast"/>
              <w:ind w:left="60" w:right="60"/>
              <w:jc w:val="both"/>
              <w:rPr>
                <w:rFonts w:cs="Times New Roman"/>
                <w:szCs w:val="22"/>
              </w:rPr>
            </w:pPr>
            <w:r w:rsidRPr="00365118">
              <w:rPr>
                <w:rFonts w:cs="Times New Roman"/>
                <w:szCs w:val="22"/>
              </w:rPr>
              <w:t>.868</w:t>
            </w:r>
          </w:p>
        </w:tc>
        <w:tc>
          <w:tcPr>
            <w:tcW w:w="1257" w:type="dxa"/>
            <w:shd w:val="clear" w:color="auto" w:fill="FFFFFF"/>
          </w:tcPr>
          <w:p w14:paraId="47968326" w14:textId="77777777" w:rsidR="00365118" w:rsidRPr="00365118" w:rsidRDefault="00365118" w:rsidP="009742E2">
            <w:pPr>
              <w:autoSpaceDE w:val="0"/>
              <w:autoSpaceDN w:val="0"/>
              <w:adjustRightInd w:val="0"/>
              <w:spacing w:after="0" w:line="320" w:lineRule="atLeast"/>
              <w:ind w:left="60" w:right="60"/>
              <w:jc w:val="both"/>
              <w:rPr>
                <w:rFonts w:cs="Times New Roman"/>
                <w:szCs w:val="22"/>
              </w:rPr>
            </w:pPr>
            <w:r w:rsidRPr="00365118">
              <w:rPr>
                <w:rFonts w:cs="Times New Roman"/>
                <w:szCs w:val="22"/>
              </w:rPr>
              <w:t>.963</w:t>
            </w:r>
          </w:p>
        </w:tc>
        <w:tc>
          <w:tcPr>
            <w:tcW w:w="915" w:type="dxa"/>
            <w:shd w:val="clear" w:color="auto" w:fill="FFFFFF"/>
          </w:tcPr>
          <w:p w14:paraId="74321AD9" w14:textId="77777777" w:rsidR="00365118" w:rsidRPr="00365118" w:rsidRDefault="00365118" w:rsidP="009742E2">
            <w:pPr>
              <w:autoSpaceDE w:val="0"/>
              <w:autoSpaceDN w:val="0"/>
              <w:adjustRightInd w:val="0"/>
              <w:spacing w:after="0" w:line="320" w:lineRule="atLeast"/>
              <w:ind w:left="60" w:right="60"/>
              <w:jc w:val="both"/>
              <w:rPr>
                <w:rFonts w:cs="Times New Roman"/>
                <w:szCs w:val="22"/>
              </w:rPr>
            </w:pPr>
            <w:r w:rsidRPr="00365118">
              <w:rPr>
                <w:rFonts w:cs="Times New Roman"/>
                <w:szCs w:val="22"/>
              </w:rPr>
              <w:t>13.894</w:t>
            </w:r>
          </w:p>
        </w:tc>
        <w:tc>
          <w:tcPr>
            <w:tcW w:w="915" w:type="dxa"/>
            <w:shd w:val="clear" w:color="auto" w:fill="FFFFFF"/>
          </w:tcPr>
          <w:p w14:paraId="413CF310" w14:textId="77777777" w:rsidR="00365118" w:rsidRPr="00365118" w:rsidRDefault="00365118" w:rsidP="009742E2">
            <w:pPr>
              <w:autoSpaceDE w:val="0"/>
              <w:autoSpaceDN w:val="0"/>
              <w:adjustRightInd w:val="0"/>
              <w:spacing w:after="0" w:line="320" w:lineRule="atLeast"/>
              <w:ind w:left="60" w:right="60"/>
              <w:jc w:val="both"/>
              <w:rPr>
                <w:rFonts w:cs="Times New Roman"/>
                <w:szCs w:val="22"/>
              </w:rPr>
            </w:pPr>
            <w:r w:rsidRPr="00365118">
              <w:rPr>
                <w:rFonts w:cs="Times New Roman"/>
                <w:szCs w:val="22"/>
              </w:rPr>
              <w:t>29</w:t>
            </w:r>
          </w:p>
        </w:tc>
        <w:tc>
          <w:tcPr>
            <w:tcW w:w="915" w:type="dxa"/>
            <w:shd w:val="clear" w:color="auto" w:fill="FFFFFF"/>
          </w:tcPr>
          <w:p w14:paraId="5A458CF2" w14:textId="77777777" w:rsidR="00365118" w:rsidRPr="00365118" w:rsidRDefault="00365118" w:rsidP="009742E2">
            <w:pPr>
              <w:autoSpaceDE w:val="0"/>
              <w:autoSpaceDN w:val="0"/>
              <w:adjustRightInd w:val="0"/>
              <w:spacing w:after="0" w:line="320" w:lineRule="atLeast"/>
              <w:ind w:left="60" w:right="60"/>
              <w:jc w:val="both"/>
              <w:rPr>
                <w:rFonts w:cs="Times New Roman"/>
                <w:szCs w:val="22"/>
              </w:rPr>
            </w:pPr>
            <w:r w:rsidRPr="00365118">
              <w:rPr>
                <w:rFonts w:cs="Times New Roman"/>
                <w:szCs w:val="22"/>
              </w:rPr>
              <w:t>58</w:t>
            </w:r>
          </w:p>
        </w:tc>
        <w:tc>
          <w:tcPr>
            <w:tcW w:w="920" w:type="dxa"/>
            <w:shd w:val="clear" w:color="auto" w:fill="FFFFFF"/>
          </w:tcPr>
          <w:p w14:paraId="393CFB7A" w14:textId="77777777" w:rsidR="00365118" w:rsidRPr="00365118" w:rsidRDefault="00365118" w:rsidP="009742E2">
            <w:pPr>
              <w:autoSpaceDE w:val="0"/>
              <w:autoSpaceDN w:val="0"/>
              <w:adjustRightInd w:val="0"/>
              <w:spacing w:after="0" w:line="320" w:lineRule="atLeast"/>
              <w:ind w:left="60" w:right="60"/>
              <w:jc w:val="both"/>
              <w:rPr>
                <w:rFonts w:cs="Times New Roman"/>
                <w:szCs w:val="22"/>
              </w:rPr>
            </w:pPr>
            <w:r w:rsidRPr="00365118">
              <w:rPr>
                <w:rFonts w:cs="Times New Roman"/>
                <w:szCs w:val="22"/>
              </w:rPr>
              <w:t>.000</w:t>
            </w:r>
          </w:p>
        </w:tc>
      </w:tr>
    </w:tbl>
    <w:p w14:paraId="496B1908" w14:textId="77777777" w:rsidR="008E01C9" w:rsidRPr="00BD6BA6" w:rsidRDefault="00601538" w:rsidP="009742E2">
      <w:pPr>
        <w:pStyle w:val="Heading3"/>
        <w:spacing w:line="360" w:lineRule="auto"/>
        <w:jc w:val="both"/>
        <w:rPr>
          <w:rFonts w:ascii="Times New Roman" w:hAnsi="Times New Roman" w:cs="Times New Roman"/>
          <w:b/>
          <w:i w:val="0"/>
        </w:rPr>
      </w:pPr>
      <w:r w:rsidRPr="00BD6BA6">
        <w:rPr>
          <w:rFonts w:ascii="Times New Roman" w:hAnsi="Times New Roman" w:cs="Times New Roman"/>
          <w:b/>
          <w:i w:val="0"/>
        </w:rPr>
        <w:t xml:space="preserve">Findings </w:t>
      </w:r>
      <w:r w:rsidR="008E01C9" w:rsidRPr="00BD6BA6">
        <w:rPr>
          <w:rFonts w:ascii="Times New Roman" w:hAnsi="Times New Roman" w:cs="Times New Roman"/>
          <w:b/>
          <w:i w:val="0"/>
        </w:rPr>
        <w:t>and Discussion</w:t>
      </w:r>
    </w:p>
    <w:p w14:paraId="2CAC35C1" w14:textId="77777777" w:rsidR="006A2FB0" w:rsidRPr="00AC2593" w:rsidRDefault="00BE5939" w:rsidP="009742E2">
      <w:pPr>
        <w:pStyle w:val="Heading3"/>
        <w:spacing w:line="360" w:lineRule="auto"/>
        <w:jc w:val="both"/>
        <w:rPr>
          <w:rFonts w:ascii="Times New Roman" w:hAnsi="Times New Roman" w:cs="Times New Roman"/>
          <w:b/>
        </w:rPr>
      </w:pPr>
      <w:bookmarkStart w:id="0" w:name="_Hlk525305688"/>
      <w:r w:rsidRPr="00AC2593">
        <w:rPr>
          <w:rFonts w:ascii="Times New Roman" w:hAnsi="Times New Roman" w:cs="Times New Roman"/>
          <w:b/>
        </w:rPr>
        <w:t>Research Q</w:t>
      </w:r>
      <w:r w:rsidR="006A2FB0" w:rsidRPr="00AC2593">
        <w:rPr>
          <w:rFonts w:ascii="Times New Roman" w:hAnsi="Times New Roman" w:cs="Times New Roman"/>
          <w:b/>
        </w:rPr>
        <w:t xml:space="preserve">uestion 1: </w:t>
      </w:r>
      <w:bookmarkStart w:id="1" w:name="_Hlk525305662"/>
      <w:r w:rsidR="006A2FB0" w:rsidRPr="00AC2593">
        <w:rPr>
          <w:rFonts w:ascii="Times New Roman" w:hAnsi="Times New Roman" w:cs="Times New Roman"/>
          <w:b/>
        </w:rPr>
        <w:t>In what ways does the simulation activity enhance learning as described by Biggs and Tang’s SOLO Taxonomy?</w:t>
      </w:r>
      <w:bookmarkEnd w:id="1"/>
    </w:p>
    <w:bookmarkEnd w:id="0"/>
    <w:p w14:paraId="6596EB87" w14:textId="77777777" w:rsidR="006A2FB0" w:rsidRPr="001A0CF4" w:rsidRDefault="006A2FB0" w:rsidP="009742E2">
      <w:pPr>
        <w:spacing w:line="360" w:lineRule="auto"/>
        <w:jc w:val="both"/>
        <w:rPr>
          <w:rFonts w:cs="Times New Roman"/>
          <w:bCs/>
          <w:sz w:val="24"/>
        </w:rPr>
      </w:pPr>
      <w:r w:rsidRPr="001A0CF4">
        <w:rPr>
          <w:rFonts w:cs="Times New Roman"/>
          <w:bCs/>
          <w:sz w:val="24"/>
        </w:rPr>
        <w:t xml:space="preserve">In Table </w:t>
      </w:r>
      <w:r w:rsidR="0086233E">
        <w:rPr>
          <w:rFonts w:cs="Times New Roman"/>
          <w:sz w:val="24"/>
        </w:rPr>
        <w:t>1</w:t>
      </w:r>
      <w:r w:rsidRPr="001A0CF4">
        <w:rPr>
          <w:rFonts w:cs="Times New Roman"/>
          <w:bCs/>
          <w:sz w:val="24"/>
        </w:rPr>
        <w:t>, the cohort average SOLO Level of the interview responses are shown for pre</w:t>
      </w:r>
      <w:r w:rsidR="00601538" w:rsidRPr="001A0CF4">
        <w:rPr>
          <w:rFonts w:cs="Times New Roman"/>
          <w:bCs/>
          <w:sz w:val="24"/>
        </w:rPr>
        <w:t>-</w:t>
      </w:r>
      <w:r w:rsidRPr="001A0CF4">
        <w:rPr>
          <w:rFonts w:cs="Times New Roman"/>
          <w:bCs/>
          <w:sz w:val="24"/>
        </w:rPr>
        <w:t xml:space="preserve"> and post</w:t>
      </w:r>
      <w:r w:rsidR="00601538" w:rsidRPr="001A0CF4">
        <w:rPr>
          <w:rFonts w:cs="Times New Roman"/>
          <w:bCs/>
          <w:sz w:val="24"/>
        </w:rPr>
        <w:t>-</w:t>
      </w:r>
      <w:r w:rsidRPr="001A0CF4">
        <w:rPr>
          <w:rFonts w:cs="Times New Roman"/>
          <w:bCs/>
          <w:sz w:val="24"/>
        </w:rPr>
        <w:t xml:space="preserve"> simulation. An overall average is also shown.</w:t>
      </w:r>
    </w:p>
    <w:p w14:paraId="69D67FA5" w14:textId="77777777" w:rsidR="008221AE" w:rsidRDefault="008221AE" w:rsidP="009742E2">
      <w:pPr>
        <w:spacing w:line="360" w:lineRule="auto"/>
        <w:ind w:firstLine="720"/>
        <w:jc w:val="both"/>
        <w:rPr>
          <w:rFonts w:cs="Times New Roman"/>
          <w:sz w:val="24"/>
          <w:lang w:eastAsia="en-AU"/>
        </w:rPr>
      </w:pPr>
      <w:r>
        <w:rPr>
          <w:rFonts w:cs="Times New Roman"/>
          <w:sz w:val="24"/>
          <w:lang w:eastAsia="en-AU"/>
        </w:rPr>
        <w:t xml:space="preserve">For the first question, </w:t>
      </w:r>
      <w:r w:rsidRPr="001A0CF4">
        <w:rPr>
          <w:rFonts w:cs="Times New Roman"/>
          <w:sz w:val="24"/>
          <w:lang w:eastAsia="en-AU"/>
        </w:rPr>
        <w:t>the average SOLO level increased by approximately one dimension from 2.10</w:t>
      </w:r>
      <w:r>
        <w:rPr>
          <w:rFonts w:cs="Times New Roman"/>
          <w:sz w:val="24"/>
          <w:lang w:eastAsia="en-AU"/>
        </w:rPr>
        <w:t xml:space="preserve"> (Level 2) to 3.00 (Level 3) </w:t>
      </w:r>
      <w:r w:rsidR="00BB015D">
        <w:rPr>
          <w:rFonts w:cs="Times New Roman"/>
          <w:sz w:val="24"/>
          <w:lang w:eastAsia="en-AU"/>
        </w:rPr>
        <w:t xml:space="preserve">when comparing their </w:t>
      </w:r>
      <w:r w:rsidR="008A5638">
        <w:rPr>
          <w:rFonts w:cs="Times New Roman"/>
          <w:sz w:val="24"/>
          <w:lang w:eastAsia="en-AU"/>
        </w:rPr>
        <w:t>pre- and post-simulation activity involvement</w:t>
      </w:r>
      <w:r>
        <w:rPr>
          <w:rFonts w:cs="Times New Roman"/>
          <w:sz w:val="24"/>
          <w:lang w:eastAsia="en-AU"/>
        </w:rPr>
        <w:t>.</w:t>
      </w:r>
    </w:p>
    <w:p w14:paraId="64EBC278" w14:textId="77777777" w:rsidR="00585B6F" w:rsidRPr="001A0CF4" w:rsidRDefault="00BB015D" w:rsidP="009742E2">
      <w:pPr>
        <w:spacing w:line="360" w:lineRule="auto"/>
        <w:ind w:firstLine="720"/>
        <w:jc w:val="both"/>
        <w:rPr>
          <w:sz w:val="24"/>
          <w:lang w:eastAsia="en-AU"/>
        </w:rPr>
      </w:pPr>
      <w:r>
        <w:rPr>
          <w:sz w:val="24"/>
          <w:lang w:eastAsia="en-AU"/>
        </w:rPr>
        <w:t xml:space="preserve">For </w:t>
      </w:r>
      <w:r w:rsidR="00585B6F" w:rsidRPr="001A0CF4">
        <w:rPr>
          <w:sz w:val="24"/>
          <w:lang w:eastAsia="en-AU"/>
        </w:rPr>
        <w:t xml:space="preserve">Question 2 </w:t>
      </w:r>
      <w:r>
        <w:rPr>
          <w:sz w:val="24"/>
          <w:lang w:eastAsia="en-AU"/>
        </w:rPr>
        <w:t xml:space="preserve">which was </w:t>
      </w:r>
      <w:r w:rsidR="00585B6F" w:rsidRPr="001A0CF4">
        <w:rPr>
          <w:sz w:val="24"/>
          <w:lang w:eastAsia="en-AU"/>
        </w:rPr>
        <w:t xml:space="preserve">relating to appreciation of the key strategies important to acquisition success, </w:t>
      </w:r>
      <w:r w:rsidR="008221AE">
        <w:rPr>
          <w:sz w:val="24"/>
          <w:lang w:eastAsia="en-AU"/>
        </w:rPr>
        <w:t>t</w:t>
      </w:r>
      <w:r w:rsidR="008221AE" w:rsidRPr="001A0CF4">
        <w:rPr>
          <w:sz w:val="24"/>
          <w:lang w:eastAsia="en-AU"/>
        </w:rPr>
        <w:t>he average student SOLO competency level increased by 1.20 to 3.20 (Level 2 to Level 3) following simulation activity involvement</w:t>
      </w:r>
      <w:r w:rsidR="008A5638">
        <w:rPr>
          <w:sz w:val="24"/>
          <w:lang w:eastAsia="en-AU"/>
        </w:rPr>
        <w:t xml:space="preserve">. The </w:t>
      </w:r>
      <w:r w:rsidR="00585B6F" w:rsidRPr="001A0CF4">
        <w:rPr>
          <w:sz w:val="24"/>
          <w:lang w:eastAsia="en-AU"/>
        </w:rPr>
        <w:t>comparison of post-simulation and pre-simulation level scores</w:t>
      </w:r>
      <w:r w:rsidR="008A5638">
        <w:rPr>
          <w:sz w:val="24"/>
          <w:lang w:eastAsia="en-AU"/>
        </w:rPr>
        <w:t xml:space="preserve"> </w:t>
      </w:r>
      <w:r>
        <w:rPr>
          <w:sz w:val="24"/>
          <w:lang w:eastAsia="en-AU"/>
        </w:rPr>
        <w:t xml:space="preserve">for the </w:t>
      </w:r>
      <w:r w:rsidR="008A5638">
        <w:rPr>
          <w:sz w:val="24"/>
          <w:lang w:eastAsia="en-AU"/>
        </w:rPr>
        <w:t xml:space="preserve">majority of students have showed </w:t>
      </w:r>
      <w:r w:rsidR="00585B6F" w:rsidRPr="001A0CF4">
        <w:rPr>
          <w:sz w:val="24"/>
          <w:lang w:eastAsia="en-AU"/>
        </w:rPr>
        <w:t xml:space="preserve">enhanced </w:t>
      </w:r>
      <w:r w:rsidR="008A5638">
        <w:rPr>
          <w:sz w:val="24"/>
          <w:lang w:eastAsia="en-AU"/>
        </w:rPr>
        <w:t xml:space="preserve">levels of learning </w:t>
      </w:r>
      <w:r w:rsidR="00585B6F" w:rsidRPr="001A0CF4">
        <w:rPr>
          <w:sz w:val="24"/>
          <w:lang w:eastAsia="en-AU"/>
        </w:rPr>
        <w:t>from the simulation activity.</w:t>
      </w:r>
    </w:p>
    <w:p w14:paraId="12F93EDA" w14:textId="330664D9" w:rsidR="00F81ACB" w:rsidRPr="00F81ACB" w:rsidRDefault="00BB015D" w:rsidP="009742E2">
      <w:pPr>
        <w:spacing w:line="360" w:lineRule="auto"/>
        <w:ind w:firstLine="720"/>
        <w:jc w:val="both"/>
        <w:rPr>
          <w:sz w:val="24"/>
          <w:lang w:eastAsia="en-AU"/>
        </w:rPr>
      </w:pPr>
      <w:r>
        <w:rPr>
          <w:sz w:val="24"/>
          <w:lang w:eastAsia="en-AU"/>
        </w:rPr>
        <w:t xml:space="preserve">For </w:t>
      </w:r>
      <w:r w:rsidR="00585B6F" w:rsidRPr="001A0CF4">
        <w:rPr>
          <w:sz w:val="24"/>
          <w:lang w:eastAsia="en-AU"/>
        </w:rPr>
        <w:t xml:space="preserve">Question 3 regarding what skills and attributes do you think are important in a negotiation process, the average </w:t>
      </w:r>
      <w:r>
        <w:rPr>
          <w:sz w:val="24"/>
          <w:lang w:eastAsia="en-AU"/>
        </w:rPr>
        <w:t>SOLO competency level increased by 0.40 to 2.70</w:t>
      </w:r>
      <w:r w:rsidR="00585B6F" w:rsidRPr="001A0CF4">
        <w:rPr>
          <w:sz w:val="24"/>
          <w:lang w:eastAsia="en-AU"/>
        </w:rPr>
        <w:t xml:space="preserve">. </w:t>
      </w:r>
      <w:r w:rsidR="00F81ACB" w:rsidRPr="00F81ACB">
        <w:rPr>
          <w:sz w:val="24"/>
          <w:lang w:eastAsia="en-AU"/>
        </w:rPr>
        <w:t xml:space="preserve">A common theme coming out of the pre- and post-simulation interviews is subjects focusing on and </w:t>
      </w:r>
      <w:r w:rsidR="00F81ACB" w:rsidRPr="00F81ACB">
        <w:rPr>
          <w:sz w:val="24"/>
          <w:lang w:eastAsia="en-AU"/>
        </w:rPr>
        <w:lastRenderedPageBreak/>
        <w:t xml:space="preserve">identifying common stand-alone acquisitions aspects in the pre-simulation interviews but exhibiting substantial extensions in the perceived breadth and importance of elements to the acquisition process in the post-simulation interviews, and particularly relating these previous stand-alone aspects with negotiation or behavioural dimensions. </w:t>
      </w:r>
    </w:p>
    <w:p w14:paraId="7EECED22" w14:textId="77777777" w:rsidR="00F81ACB" w:rsidRPr="00F81ACB" w:rsidRDefault="00F81ACB" w:rsidP="009742E2">
      <w:pPr>
        <w:spacing w:line="360" w:lineRule="auto"/>
        <w:ind w:firstLine="720"/>
        <w:jc w:val="both"/>
        <w:rPr>
          <w:sz w:val="24"/>
          <w:lang w:eastAsia="en-AU"/>
        </w:rPr>
      </w:pPr>
      <w:r w:rsidRPr="00F81ACB">
        <w:rPr>
          <w:sz w:val="24"/>
          <w:lang w:eastAsia="en-AU"/>
        </w:rPr>
        <w:t xml:space="preserve">For instance, Subject 1 in the pre-simulation interview emphasised on quantitative-based determination of ‘value’ and ‘price’ as the key challenge associated with acquisitions (Question 1), which is reflected in comments such as “… getting the value right” and “… calculating the synergy”, and in Question 2 relating to the key strategies associated with takeover success referred to non-strategic elements such as ‘regulation’, ‘industry membership’ and ‘acquisition mood (friendly or hostile bid types)’. Whereas, in the post-simulation interview, Subject 1 linked identified valuation as only one source of information within a wider decision-making and negotiation framework. This is reflected in comments such as “it’s about negotiating the right price because there is always a willingness to sell and a willingness to pay. And as a result, it’s not always easy to get into consensus.” and behavioural aspects such as “all the calculations to actually try to negotiate a deal out of it because there is always a human factor involved in it and … also it’s all about working with ambiguity with information”. Similarly, the post-simulation responses to Question 2 focus on the processing of information and negotiation strategies, rather than just acquisition components, such as “you allow room for the negotiation … so I think one of the key strategies that we initiated as a team is that we always asked for something back.”, and “So whenever they wanted something we would try to attach a term or condition to it. And it’s also very difficult because … both players know that to give information is the key here.”  </w:t>
      </w:r>
    </w:p>
    <w:p w14:paraId="62523D8A" w14:textId="77777777" w:rsidR="00F81ACB" w:rsidRPr="00F81ACB" w:rsidRDefault="00F81ACB" w:rsidP="009742E2">
      <w:pPr>
        <w:spacing w:line="360" w:lineRule="auto"/>
        <w:ind w:firstLine="720"/>
        <w:jc w:val="both"/>
        <w:rPr>
          <w:sz w:val="24"/>
          <w:lang w:eastAsia="en-AU"/>
        </w:rPr>
      </w:pPr>
      <w:r w:rsidRPr="00F81ACB">
        <w:rPr>
          <w:sz w:val="24"/>
          <w:lang w:eastAsia="en-AU"/>
        </w:rPr>
        <w:t>Similar demonstration of learning beyond basic acquisition-related principles can be seen in the differing responses to Question 2 from Subject 2, where the key aspects to achieving acquisition success were initially suggested to be the acquisition mood (“… ensure that the bid is not a hostile bid.”), bid premium level (acquisition pricing) and marketing (“… successfully promote and advertise the bid to the target firm.”). This can be contrasted with emphasis placed on planning (“taking into account all the information that you have and specific deal requirements that they want to achieve  … and also working out or predicting how the other party might respond to those conditions when you propose them to the other party.”) and negotiation skills (“because often the way you present the information can be determinative of whether it is accepted or not. So if it is presented in a way that it is persuasive and appealing then it is more likely to be accepted.”) in the post-simulation interview.</w:t>
      </w:r>
    </w:p>
    <w:p w14:paraId="080FD1A5" w14:textId="77777777" w:rsidR="00F81ACB" w:rsidRDefault="00F81ACB" w:rsidP="009742E2">
      <w:pPr>
        <w:spacing w:line="360" w:lineRule="auto"/>
        <w:ind w:firstLine="720"/>
        <w:jc w:val="both"/>
        <w:rPr>
          <w:sz w:val="24"/>
          <w:lang w:eastAsia="en-AU"/>
        </w:rPr>
      </w:pPr>
      <w:r w:rsidRPr="00F81ACB">
        <w:rPr>
          <w:sz w:val="24"/>
          <w:lang w:eastAsia="en-AU"/>
        </w:rPr>
        <w:lastRenderedPageBreak/>
        <w:t>Another excellent example of student learning from the simulation activity comes from the responses of Subject 7, who pre-simulation discussed acquisition challenges more in terms of target selection than the acquisition process (“… is going to be applicable to our company, so finding one that’s going to be successful … a lot of complex workings to work out the synergies and work out whether that is going to be something that will be successful.”) and key aspects to acquisition success with reference to wider organizational strategy and planning (“You also need to have a forward looking/thinking plan for the business, so you need to have a good business strategy and management needs to know exactly what direction they’re going to head.”) In the post-simulation interview, however, Subject 7 exhibited much greater grasp of potential acquisition expectations and challenges (“… you need to understand what both parties are trying to come to terms with and agree to … and then it is just coming to that understanding where you know what they need and what we wanted to get from the acquisition.”) and made direct reference to potential direct regulatory roadblocks in the form of the ACC and FIRB. Similarly, they more clearly demonstrated appreciation of acquisition success determinants (Question 2), such as negotiation skills (“… definitely negotiation skills”), communication skills (“You need to be able to communicate effectively where you are coming from.”) and strategy planning (“And also maybe keeping things a bit to yourself and not letting everyone know the whole pitch.”)</w:t>
      </w:r>
    </w:p>
    <w:p w14:paraId="61EA59BE" w14:textId="77777777" w:rsidR="004D63E3" w:rsidRDefault="004D63E3" w:rsidP="009742E2">
      <w:pPr>
        <w:spacing w:line="360" w:lineRule="auto"/>
        <w:ind w:firstLine="720"/>
        <w:jc w:val="both"/>
        <w:rPr>
          <w:sz w:val="24"/>
          <w:lang w:eastAsia="en-AU"/>
        </w:rPr>
      </w:pPr>
      <w:r>
        <w:rPr>
          <w:sz w:val="24"/>
          <w:lang w:eastAsia="en-AU"/>
        </w:rPr>
        <w:t>O</w:t>
      </w:r>
      <w:r w:rsidRPr="001A0CF4">
        <w:rPr>
          <w:sz w:val="24"/>
          <w:lang w:eastAsia="en-AU"/>
        </w:rPr>
        <w:t>verall, the SOLO Taxonomy analysis results indicated that involvement in the simulation activity has resulted in enhanced comprehension and learning of information relating to the business acquisition and negotiation process, with SOLO Taxonomy Levels increasing by marginally less than one level of competency, on average. Much of this enhanced learning is in the form of greater quantitative comprehension, however, there is also evidence of greater qualitative competency, particularly at the relational level.</w:t>
      </w:r>
    </w:p>
    <w:p w14:paraId="7681ADB4" w14:textId="77777777" w:rsidR="00F30747" w:rsidRDefault="00F30747" w:rsidP="009742E2">
      <w:pPr>
        <w:spacing w:line="360" w:lineRule="auto"/>
        <w:ind w:firstLine="720"/>
        <w:jc w:val="both"/>
        <w:rPr>
          <w:rFonts w:cs="Times New Roman"/>
          <w:sz w:val="24"/>
          <w:lang w:eastAsia="en-AU"/>
        </w:rPr>
      </w:pPr>
      <w:r>
        <w:rPr>
          <w:sz w:val="24"/>
          <w:lang w:eastAsia="en-AU"/>
        </w:rPr>
        <w:t>The findings first presented by the Authors (2016) show that f</w:t>
      </w:r>
      <w:r w:rsidRPr="001A0CF4">
        <w:rPr>
          <w:sz w:val="24"/>
          <w:lang w:eastAsia="en-AU"/>
        </w:rPr>
        <w:t xml:space="preserve">rom the perspective of student learning, the simulation task enhances student understanding and the simulation is therefore determined to be a useful tool to </w:t>
      </w:r>
      <w:r w:rsidRPr="008374F3">
        <w:rPr>
          <w:rFonts w:cs="Times New Roman"/>
          <w:sz w:val="24"/>
          <w:lang w:eastAsia="en-AU"/>
        </w:rPr>
        <w:t xml:space="preserve">integrate in finance education to further learning that is potentially long lasting or representative of deep learning. </w:t>
      </w:r>
    </w:p>
    <w:p w14:paraId="42E6C5DD" w14:textId="77777777" w:rsidR="00E87D32" w:rsidRPr="004F1CBF" w:rsidRDefault="00BE5939" w:rsidP="009742E2">
      <w:pPr>
        <w:pStyle w:val="Heading3"/>
        <w:spacing w:before="0" w:line="360" w:lineRule="auto"/>
        <w:jc w:val="both"/>
        <w:rPr>
          <w:rFonts w:ascii="Times New Roman" w:hAnsi="Times New Roman" w:cs="Times New Roman"/>
          <w:b/>
        </w:rPr>
      </w:pPr>
      <w:bookmarkStart w:id="2" w:name="_Hlk525305706"/>
      <w:r w:rsidRPr="004F1CBF">
        <w:rPr>
          <w:rFonts w:ascii="Times New Roman" w:hAnsi="Times New Roman" w:cs="Times New Roman"/>
          <w:b/>
        </w:rPr>
        <w:t>Research Q</w:t>
      </w:r>
      <w:r w:rsidR="00585B6F" w:rsidRPr="004F1CBF">
        <w:rPr>
          <w:rFonts w:ascii="Times New Roman" w:hAnsi="Times New Roman" w:cs="Times New Roman"/>
          <w:b/>
        </w:rPr>
        <w:t>uestion 2</w:t>
      </w:r>
      <w:r w:rsidR="00E87D32" w:rsidRPr="004F1CBF">
        <w:rPr>
          <w:rFonts w:ascii="Times New Roman" w:hAnsi="Times New Roman" w:cs="Times New Roman"/>
          <w:b/>
        </w:rPr>
        <w:t>: In what ways does the simulation activity enhance graduate capabilities and thereby develop work ready students?</w:t>
      </w:r>
    </w:p>
    <w:bookmarkEnd w:id="2"/>
    <w:p w14:paraId="2A419ABC" w14:textId="4183CBED" w:rsidR="00F95B32" w:rsidRDefault="00904380" w:rsidP="009742E2">
      <w:pPr>
        <w:spacing w:line="360" w:lineRule="auto"/>
        <w:jc w:val="both"/>
        <w:rPr>
          <w:rFonts w:cs="Times New Roman"/>
          <w:sz w:val="24"/>
          <w:lang w:eastAsia="en-AU"/>
        </w:rPr>
      </w:pPr>
      <w:r w:rsidRPr="008374F3">
        <w:rPr>
          <w:rFonts w:cs="Times New Roman"/>
          <w:sz w:val="24"/>
          <w:lang w:eastAsia="en-AU"/>
        </w:rPr>
        <w:t xml:space="preserve">The results of the </w:t>
      </w:r>
      <w:r w:rsidRPr="008374F3">
        <w:rPr>
          <w:rFonts w:eastAsiaTheme="majorEastAsia" w:cs="Times New Roman"/>
          <w:bCs/>
          <w:sz w:val="24"/>
        </w:rPr>
        <w:t>graduate</w:t>
      </w:r>
      <w:r w:rsidRPr="008374F3">
        <w:rPr>
          <w:rFonts w:cs="Times New Roman"/>
          <w:sz w:val="24"/>
          <w:lang w:eastAsia="en-AU"/>
        </w:rPr>
        <w:t xml:space="preserve"> capa</w:t>
      </w:r>
      <w:r w:rsidR="00DB0A09" w:rsidRPr="008374F3">
        <w:rPr>
          <w:rFonts w:cs="Times New Roman"/>
          <w:sz w:val="24"/>
          <w:lang w:eastAsia="en-AU"/>
        </w:rPr>
        <w:t xml:space="preserve">bilities which </w:t>
      </w:r>
      <w:r w:rsidRPr="008374F3">
        <w:rPr>
          <w:rFonts w:cs="Times New Roman"/>
          <w:sz w:val="24"/>
          <w:lang w:eastAsia="en-AU"/>
        </w:rPr>
        <w:t>were important to the negotiation</w:t>
      </w:r>
      <w:r w:rsidR="0086233E">
        <w:rPr>
          <w:rFonts w:cs="Times New Roman"/>
          <w:sz w:val="24"/>
          <w:lang w:eastAsia="en-AU"/>
        </w:rPr>
        <w:t xml:space="preserve"> process are outlined in Table </w:t>
      </w:r>
      <w:r w:rsidR="00466676">
        <w:rPr>
          <w:rFonts w:cs="Times New Roman"/>
          <w:sz w:val="24"/>
          <w:lang w:eastAsia="en-AU"/>
        </w:rPr>
        <w:t>4</w:t>
      </w:r>
      <w:r w:rsidRPr="008374F3">
        <w:rPr>
          <w:rFonts w:cs="Times New Roman"/>
          <w:sz w:val="24"/>
          <w:lang w:eastAsia="en-AU"/>
        </w:rPr>
        <w:t>.</w:t>
      </w:r>
    </w:p>
    <w:p w14:paraId="31D9E3E8" w14:textId="7833270D" w:rsidR="00F95B32" w:rsidRPr="008374F3" w:rsidRDefault="00F95B32" w:rsidP="009742E2">
      <w:pPr>
        <w:pStyle w:val="Heading4"/>
        <w:spacing w:line="360" w:lineRule="auto"/>
        <w:jc w:val="both"/>
        <w:rPr>
          <w:rFonts w:ascii="Times New Roman" w:hAnsi="Times New Roman" w:cs="Times New Roman"/>
        </w:rPr>
      </w:pPr>
      <w:r w:rsidRPr="00336EBB">
        <w:rPr>
          <w:rFonts w:ascii="Times New Roman" w:hAnsi="Times New Roman" w:cs="Times New Roman"/>
          <w:b/>
        </w:rPr>
        <w:lastRenderedPageBreak/>
        <w:t>T</w:t>
      </w:r>
      <w:r w:rsidRPr="00336EBB">
        <w:rPr>
          <w:rStyle w:val="Heading4Char"/>
          <w:rFonts w:ascii="Times New Roman" w:hAnsi="Times New Roman" w:cs="Times New Roman"/>
          <w:b/>
          <w:bCs/>
          <w:iCs/>
        </w:rPr>
        <w:t>a</w:t>
      </w:r>
      <w:r>
        <w:rPr>
          <w:rFonts w:ascii="Times New Roman" w:hAnsi="Times New Roman" w:cs="Times New Roman"/>
          <w:b/>
        </w:rPr>
        <w:t xml:space="preserve">ble </w:t>
      </w:r>
      <w:r w:rsidR="00466676">
        <w:rPr>
          <w:rFonts w:ascii="Times New Roman" w:hAnsi="Times New Roman" w:cs="Times New Roman"/>
          <w:b/>
        </w:rPr>
        <w:t>4</w:t>
      </w:r>
      <w:r>
        <w:rPr>
          <w:rFonts w:ascii="Times New Roman" w:hAnsi="Times New Roman" w:cs="Times New Roman"/>
          <w:b/>
        </w:rPr>
        <w:t>.</w:t>
      </w:r>
      <w:r w:rsidRPr="008374F3">
        <w:rPr>
          <w:rFonts w:ascii="Times New Roman" w:hAnsi="Times New Roman" w:cs="Times New Roman"/>
        </w:rPr>
        <w:t xml:space="preserve"> Graduate capabilities which are seen as important in the negotiation process by students</w:t>
      </w:r>
    </w:p>
    <w:tbl>
      <w:tblPr>
        <w:tblW w:w="9064" w:type="dxa"/>
        <w:tblCellMar>
          <w:top w:w="15" w:type="dxa"/>
          <w:left w:w="15" w:type="dxa"/>
          <w:bottom w:w="15" w:type="dxa"/>
          <w:right w:w="15" w:type="dxa"/>
        </w:tblCellMar>
        <w:tblLook w:val="04A0" w:firstRow="1" w:lastRow="0" w:firstColumn="1" w:lastColumn="0" w:noHBand="0" w:noVBand="1"/>
      </w:tblPr>
      <w:tblGrid>
        <w:gridCol w:w="3394"/>
        <w:gridCol w:w="3119"/>
        <w:gridCol w:w="2551"/>
      </w:tblGrid>
      <w:tr w:rsidR="00F95B32" w:rsidRPr="000F772E" w14:paraId="220509F6" w14:textId="77777777" w:rsidTr="00C721D7">
        <w:trPr>
          <w:trHeight w:val="710"/>
        </w:trPr>
        <w:tc>
          <w:tcPr>
            <w:tcW w:w="3394" w:type="dxa"/>
            <w:tcBorders>
              <w:top w:val="single" w:sz="6" w:space="0" w:color="000000"/>
              <w:bottom w:val="single" w:sz="6" w:space="0" w:color="000000"/>
              <w:right w:val="single" w:sz="4" w:space="0" w:color="auto"/>
            </w:tcBorders>
            <w:tcMar>
              <w:top w:w="105" w:type="dxa"/>
              <w:left w:w="105" w:type="dxa"/>
              <w:bottom w:w="105" w:type="dxa"/>
              <w:right w:w="105" w:type="dxa"/>
            </w:tcMar>
            <w:hideMark/>
          </w:tcPr>
          <w:p w14:paraId="0F090B4F"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Graduate Capability</w:t>
            </w:r>
          </w:p>
        </w:tc>
        <w:tc>
          <w:tcPr>
            <w:tcW w:w="3119" w:type="dxa"/>
            <w:tcBorders>
              <w:top w:val="single" w:sz="6" w:space="0" w:color="000000"/>
              <w:left w:val="single" w:sz="4" w:space="0" w:color="auto"/>
              <w:bottom w:val="single" w:sz="6" w:space="0" w:color="000000"/>
              <w:right w:val="single" w:sz="6" w:space="0" w:color="000000"/>
            </w:tcBorders>
          </w:tcPr>
          <w:p w14:paraId="690388E0"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Pre-Simulation</w:t>
            </w:r>
          </w:p>
          <w:p w14:paraId="47A6D589"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 xml:space="preserve">Frequency of the graduate capability </w:t>
            </w:r>
          </w:p>
        </w:tc>
        <w:tc>
          <w:tcPr>
            <w:tcW w:w="2551" w:type="dxa"/>
            <w:tcBorders>
              <w:top w:val="single" w:sz="6" w:space="0" w:color="000000"/>
              <w:left w:val="single" w:sz="2" w:space="0" w:color="000000"/>
              <w:bottom w:val="single" w:sz="6" w:space="0" w:color="000000"/>
            </w:tcBorders>
            <w:tcMar>
              <w:top w:w="105" w:type="dxa"/>
              <w:left w:w="105" w:type="dxa"/>
              <w:bottom w:w="105" w:type="dxa"/>
              <w:right w:w="105" w:type="dxa"/>
            </w:tcMar>
            <w:hideMark/>
          </w:tcPr>
          <w:p w14:paraId="665AD2A4"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Post-Simulation</w:t>
            </w:r>
          </w:p>
          <w:p w14:paraId="454FD0AB"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 xml:space="preserve">Frequency of the graduate capability </w:t>
            </w:r>
          </w:p>
        </w:tc>
      </w:tr>
      <w:tr w:rsidR="00F95B32" w:rsidRPr="000F772E" w14:paraId="37336A89" w14:textId="77777777" w:rsidTr="00C721D7">
        <w:trPr>
          <w:trHeight w:val="348"/>
        </w:trPr>
        <w:tc>
          <w:tcPr>
            <w:tcW w:w="3394" w:type="dxa"/>
            <w:tcBorders>
              <w:top w:val="single" w:sz="6" w:space="0" w:color="000000"/>
              <w:right w:val="single" w:sz="6" w:space="0" w:color="000000"/>
            </w:tcBorders>
            <w:tcMar>
              <w:top w:w="105" w:type="dxa"/>
              <w:left w:w="105" w:type="dxa"/>
              <w:bottom w:w="105" w:type="dxa"/>
              <w:right w:w="105" w:type="dxa"/>
            </w:tcMar>
            <w:hideMark/>
          </w:tcPr>
          <w:p w14:paraId="365BF40A"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Problem solving</w:t>
            </w:r>
          </w:p>
        </w:tc>
        <w:tc>
          <w:tcPr>
            <w:tcW w:w="3119" w:type="dxa"/>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00ADFD07"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63 or 38.4%</w:t>
            </w:r>
          </w:p>
        </w:tc>
        <w:tc>
          <w:tcPr>
            <w:tcW w:w="2551" w:type="dxa"/>
            <w:tcBorders>
              <w:top w:val="single" w:sz="6" w:space="0" w:color="000000"/>
              <w:left w:val="single" w:sz="6" w:space="0" w:color="000000"/>
            </w:tcBorders>
            <w:tcMar>
              <w:top w:w="105" w:type="dxa"/>
              <w:left w:w="105" w:type="dxa"/>
              <w:bottom w:w="105" w:type="dxa"/>
              <w:right w:w="105" w:type="dxa"/>
            </w:tcMar>
            <w:hideMark/>
          </w:tcPr>
          <w:p w14:paraId="2DD09D68"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75 or 30.24%</w:t>
            </w:r>
          </w:p>
        </w:tc>
      </w:tr>
      <w:tr w:rsidR="00F95B32" w:rsidRPr="000F772E" w14:paraId="57427A50" w14:textId="77777777" w:rsidTr="00C721D7">
        <w:trPr>
          <w:trHeight w:val="300"/>
        </w:trPr>
        <w:tc>
          <w:tcPr>
            <w:tcW w:w="3394" w:type="dxa"/>
            <w:tcBorders>
              <w:right w:val="single" w:sz="6" w:space="0" w:color="000000"/>
            </w:tcBorders>
            <w:tcMar>
              <w:top w:w="105" w:type="dxa"/>
              <w:left w:w="105" w:type="dxa"/>
              <w:bottom w:w="105" w:type="dxa"/>
              <w:right w:w="105" w:type="dxa"/>
            </w:tcMar>
            <w:hideMark/>
          </w:tcPr>
          <w:p w14:paraId="4A8AE13F"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Teamwork</w:t>
            </w:r>
          </w:p>
        </w:tc>
        <w:tc>
          <w:tcPr>
            <w:tcW w:w="3119" w:type="dxa"/>
            <w:tcBorders>
              <w:left w:val="single" w:sz="6" w:space="0" w:color="000000"/>
              <w:right w:val="single" w:sz="6" w:space="0" w:color="000000"/>
            </w:tcBorders>
            <w:tcMar>
              <w:top w:w="105" w:type="dxa"/>
              <w:left w:w="105" w:type="dxa"/>
              <w:bottom w:w="105" w:type="dxa"/>
              <w:right w:w="105" w:type="dxa"/>
            </w:tcMar>
            <w:hideMark/>
          </w:tcPr>
          <w:p w14:paraId="4CF01D61"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52 or 31.7%</w:t>
            </w:r>
          </w:p>
        </w:tc>
        <w:tc>
          <w:tcPr>
            <w:tcW w:w="2551" w:type="dxa"/>
            <w:tcBorders>
              <w:left w:val="single" w:sz="6" w:space="0" w:color="000000"/>
            </w:tcBorders>
            <w:tcMar>
              <w:top w:w="105" w:type="dxa"/>
              <w:left w:w="105" w:type="dxa"/>
              <w:bottom w:w="105" w:type="dxa"/>
              <w:right w:w="105" w:type="dxa"/>
            </w:tcMar>
            <w:hideMark/>
          </w:tcPr>
          <w:p w14:paraId="32A3F6DE"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76 or 30.64%</w:t>
            </w:r>
          </w:p>
        </w:tc>
      </w:tr>
      <w:tr w:rsidR="00F95B32" w:rsidRPr="000F772E" w14:paraId="6399D60C" w14:textId="77777777" w:rsidTr="00C721D7">
        <w:trPr>
          <w:trHeight w:val="343"/>
        </w:trPr>
        <w:tc>
          <w:tcPr>
            <w:tcW w:w="3394" w:type="dxa"/>
            <w:tcBorders>
              <w:right w:val="single" w:sz="6" w:space="0" w:color="000000"/>
            </w:tcBorders>
            <w:tcMar>
              <w:top w:w="105" w:type="dxa"/>
              <w:left w:w="105" w:type="dxa"/>
              <w:bottom w:w="105" w:type="dxa"/>
              <w:right w:w="105" w:type="dxa"/>
            </w:tcMar>
            <w:hideMark/>
          </w:tcPr>
          <w:p w14:paraId="2C5B3CD5"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Speaking</w:t>
            </w:r>
          </w:p>
        </w:tc>
        <w:tc>
          <w:tcPr>
            <w:tcW w:w="3119" w:type="dxa"/>
            <w:tcBorders>
              <w:left w:val="single" w:sz="6" w:space="0" w:color="000000"/>
              <w:right w:val="single" w:sz="6" w:space="0" w:color="000000"/>
            </w:tcBorders>
            <w:tcMar>
              <w:top w:w="105" w:type="dxa"/>
              <w:left w:w="105" w:type="dxa"/>
              <w:bottom w:w="105" w:type="dxa"/>
              <w:right w:w="105" w:type="dxa"/>
            </w:tcMar>
            <w:hideMark/>
          </w:tcPr>
          <w:p w14:paraId="43399530"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26 or 15.85%</w:t>
            </w:r>
          </w:p>
        </w:tc>
        <w:tc>
          <w:tcPr>
            <w:tcW w:w="2551" w:type="dxa"/>
            <w:tcBorders>
              <w:left w:val="single" w:sz="6" w:space="0" w:color="000000"/>
            </w:tcBorders>
            <w:tcMar>
              <w:top w:w="105" w:type="dxa"/>
              <w:left w:w="105" w:type="dxa"/>
              <w:bottom w:w="105" w:type="dxa"/>
              <w:right w:w="105" w:type="dxa"/>
            </w:tcMar>
            <w:hideMark/>
          </w:tcPr>
          <w:p w14:paraId="131D3C2A"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56 or 22.58%</w:t>
            </w:r>
          </w:p>
        </w:tc>
      </w:tr>
      <w:tr w:rsidR="00F95B32" w:rsidRPr="000F772E" w14:paraId="0FD37EE7" w14:textId="77777777" w:rsidTr="00C721D7">
        <w:trPr>
          <w:trHeight w:val="302"/>
        </w:trPr>
        <w:tc>
          <w:tcPr>
            <w:tcW w:w="3394" w:type="dxa"/>
            <w:tcBorders>
              <w:right w:val="single" w:sz="6" w:space="0" w:color="000000"/>
            </w:tcBorders>
            <w:tcMar>
              <w:top w:w="105" w:type="dxa"/>
              <w:left w:w="105" w:type="dxa"/>
              <w:bottom w:w="105" w:type="dxa"/>
              <w:right w:w="105" w:type="dxa"/>
            </w:tcMar>
            <w:hideMark/>
          </w:tcPr>
          <w:p w14:paraId="1FB56C71"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Enquiry or research</w:t>
            </w:r>
          </w:p>
        </w:tc>
        <w:tc>
          <w:tcPr>
            <w:tcW w:w="3119" w:type="dxa"/>
            <w:tcBorders>
              <w:left w:val="single" w:sz="6" w:space="0" w:color="000000"/>
              <w:right w:val="single" w:sz="6" w:space="0" w:color="000000"/>
            </w:tcBorders>
            <w:tcMar>
              <w:top w:w="105" w:type="dxa"/>
              <w:left w:w="105" w:type="dxa"/>
              <w:bottom w:w="105" w:type="dxa"/>
              <w:right w:w="105" w:type="dxa"/>
            </w:tcMar>
            <w:hideMark/>
          </w:tcPr>
          <w:p w14:paraId="0E0DFBFA"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18 or 10.97%</w:t>
            </w:r>
          </w:p>
        </w:tc>
        <w:tc>
          <w:tcPr>
            <w:tcW w:w="2551" w:type="dxa"/>
            <w:tcBorders>
              <w:left w:val="single" w:sz="6" w:space="0" w:color="000000"/>
            </w:tcBorders>
            <w:tcMar>
              <w:top w:w="105" w:type="dxa"/>
              <w:left w:w="105" w:type="dxa"/>
              <w:bottom w:w="105" w:type="dxa"/>
              <w:right w:w="105" w:type="dxa"/>
            </w:tcMar>
            <w:hideMark/>
          </w:tcPr>
          <w:p w14:paraId="49885FE4"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18 or 7.25%</w:t>
            </w:r>
          </w:p>
        </w:tc>
      </w:tr>
      <w:tr w:rsidR="00F95B32" w:rsidRPr="000F772E" w14:paraId="72F97021" w14:textId="77777777" w:rsidTr="00C721D7">
        <w:trPr>
          <w:trHeight w:val="359"/>
        </w:trPr>
        <w:tc>
          <w:tcPr>
            <w:tcW w:w="3394" w:type="dxa"/>
            <w:tcBorders>
              <w:right w:val="single" w:sz="6" w:space="0" w:color="000000"/>
            </w:tcBorders>
            <w:tcMar>
              <w:top w:w="105" w:type="dxa"/>
              <w:left w:w="105" w:type="dxa"/>
              <w:bottom w:w="105" w:type="dxa"/>
              <w:right w:w="105" w:type="dxa"/>
            </w:tcMar>
            <w:hideMark/>
          </w:tcPr>
          <w:p w14:paraId="3FB82BED"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Critical Thinking</w:t>
            </w:r>
          </w:p>
        </w:tc>
        <w:tc>
          <w:tcPr>
            <w:tcW w:w="3119" w:type="dxa"/>
            <w:tcBorders>
              <w:left w:val="single" w:sz="6" w:space="0" w:color="000000"/>
              <w:right w:val="single" w:sz="6" w:space="0" w:color="000000"/>
            </w:tcBorders>
            <w:tcMar>
              <w:top w:w="105" w:type="dxa"/>
              <w:left w:w="105" w:type="dxa"/>
              <w:bottom w:w="105" w:type="dxa"/>
              <w:right w:w="105" w:type="dxa"/>
            </w:tcMar>
            <w:hideMark/>
          </w:tcPr>
          <w:p w14:paraId="1779EBEE"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5 or 3.04%</w:t>
            </w:r>
          </w:p>
        </w:tc>
        <w:tc>
          <w:tcPr>
            <w:tcW w:w="2551" w:type="dxa"/>
            <w:tcBorders>
              <w:left w:val="single" w:sz="6" w:space="0" w:color="000000"/>
            </w:tcBorders>
            <w:tcMar>
              <w:top w:w="105" w:type="dxa"/>
              <w:left w:w="105" w:type="dxa"/>
              <w:bottom w:w="105" w:type="dxa"/>
              <w:right w:w="105" w:type="dxa"/>
            </w:tcMar>
            <w:hideMark/>
          </w:tcPr>
          <w:p w14:paraId="3B5CD238"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20 or 8.06%</w:t>
            </w:r>
          </w:p>
        </w:tc>
      </w:tr>
      <w:tr w:rsidR="00F95B32" w:rsidRPr="000F772E" w14:paraId="07CFC284" w14:textId="77777777" w:rsidTr="00C721D7">
        <w:trPr>
          <w:trHeight w:val="292"/>
        </w:trPr>
        <w:tc>
          <w:tcPr>
            <w:tcW w:w="3394" w:type="dxa"/>
            <w:tcBorders>
              <w:right w:val="single" w:sz="6" w:space="0" w:color="000000"/>
            </w:tcBorders>
            <w:tcMar>
              <w:top w:w="105" w:type="dxa"/>
              <w:left w:w="105" w:type="dxa"/>
              <w:bottom w:w="105" w:type="dxa"/>
              <w:right w:w="105" w:type="dxa"/>
            </w:tcMar>
            <w:hideMark/>
          </w:tcPr>
          <w:p w14:paraId="664F8E42"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Ethical awareness</w:t>
            </w:r>
          </w:p>
        </w:tc>
        <w:tc>
          <w:tcPr>
            <w:tcW w:w="3119" w:type="dxa"/>
            <w:tcBorders>
              <w:left w:val="single" w:sz="6" w:space="0" w:color="000000"/>
              <w:right w:val="single" w:sz="6" w:space="0" w:color="000000"/>
            </w:tcBorders>
            <w:tcMar>
              <w:top w:w="105" w:type="dxa"/>
              <w:left w:w="105" w:type="dxa"/>
              <w:bottom w:w="105" w:type="dxa"/>
              <w:right w:w="105" w:type="dxa"/>
            </w:tcMar>
            <w:hideMark/>
          </w:tcPr>
          <w:p w14:paraId="151165F4"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0</w:t>
            </w:r>
          </w:p>
        </w:tc>
        <w:tc>
          <w:tcPr>
            <w:tcW w:w="2551" w:type="dxa"/>
            <w:tcBorders>
              <w:left w:val="single" w:sz="6" w:space="0" w:color="000000"/>
            </w:tcBorders>
            <w:tcMar>
              <w:top w:w="105" w:type="dxa"/>
              <w:left w:w="105" w:type="dxa"/>
              <w:bottom w:w="105" w:type="dxa"/>
              <w:right w:w="105" w:type="dxa"/>
            </w:tcMar>
            <w:hideMark/>
          </w:tcPr>
          <w:p w14:paraId="5780EB4D"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2 or 0.80%</w:t>
            </w:r>
          </w:p>
        </w:tc>
      </w:tr>
      <w:tr w:rsidR="00F95B32" w:rsidRPr="000F772E" w14:paraId="3FD0AD09" w14:textId="77777777" w:rsidTr="00C721D7">
        <w:trPr>
          <w:trHeight w:val="300"/>
        </w:trPr>
        <w:tc>
          <w:tcPr>
            <w:tcW w:w="3394" w:type="dxa"/>
            <w:tcBorders>
              <w:right w:val="single" w:sz="6" w:space="0" w:color="000000"/>
            </w:tcBorders>
            <w:tcMar>
              <w:top w:w="105" w:type="dxa"/>
              <w:left w:w="105" w:type="dxa"/>
              <w:bottom w:w="105" w:type="dxa"/>
              <w:right w:w="105" w:type="dxa"/>
            </w:tcMar>
            <w:hideMark/>
          </w:tcPr>
          <w:p w14:paraId="4865F7C0"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Information Literacy</w:t>
            </w:r>
          </w:p>
        </w:tc>
        <w:tc>
          <w:tcPr>
            <w:tcW w:w="3119" w:type="dxa"/>
            <w:tcBorders>
              <w:left w:val="single" w:sz="6" w:space="0" w:color="000000"/>
              <w:right w:val="single" w:sz="6" w:space="0" w:color="000000"/>
            </w:tcBorders>
            <w:tcMar>
              <w:top w:w="105" w:type="dxa"/>
              <w:left w:w="105" w:type="dxa"/>
              <w:bottom w:w="105" w:type="dxa"/>
              <w:right w:w="105" w:type="dxa"/>
            </w:tcMar>
            <w:hideMark/>
          </w:tcPr>
          <w:p w14:paraId="0ADE6AA1"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0</w:t>
            </w:r>
          </w:p>
        </w:tc>
        <w:tc>
          <w:tcPr>
            <w:tcW w:w="2551" w:type="dxa"/>
            <w:tcBorders>
              <w:left w:val="single" w:sz="6" w:space="0" w:color="000000"/>
            </w:tcBorders>
            <w:tcMar>
              <w:top w:w="105" w:type="dxa"/>
              <w:left w:w="105" w:type="dxa"/>
              <w:bottom w:w="105" w:type="dxa"/>
              <w:right w:w="105" w:type="dxa"/>
            </w:tcMar>
            <w:hideMark/>
          </w:tcPr>
          <w:p w14:paraId="11AD48DB"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0</w:t>
            </w:r>
          </w:p>
        </w:tc>
      </w:tr>
      <w:tr w:rsidR="00F95B32" w:rsidRPr="000F772E" w14:paraId="2CF0320C" w14:textId="77777777" w:rsidTr="00C721D7">
        <w:trPr>
          <w:trHeight w:val="392"/>
        </w:trPr>
        <w:tc>
          <w:tcPr>
            <w:tcW w:w="3394" w:type="dxa"/>
            <w:tcBorders>
              <w:right w:val="single" w:sz="6" w:space="0" w:color="000000"/>
            </w:tcBorders>
            <w:tcMar>
              <w:top w:w="105" w:type="dxa"/>
              <w:left w:w="105" w:type="dxa"/>
              <w:bottom w:w="105" w:type="dxa"/>
              <w:right w:w="105" w:type="dxa"/>
            </w:tcMar>
          </w:tcPr>
          <w:p w14:paraId="438B03F1"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Writing</w:t>
            </w:r>
          </w:p>
        </w:tc>
        <w:tc>
          <w:tcPr>
            <w:tcW w:w="3119" w:type="dxa"/>
            <w:tcBorders>
              <w:left w:val="single" w:sz="6" w:space="0" w:color="000000"/>
              <w:right w:val="single" w:sz="6" w:space="0" w:color="000000"/>
            </w:tcBorders>
            <w:tcMar>
              <w:top w:w="105" w:type="dxa"/>
              <w:left w:w="105" w:type="dxa"/>
              <w:bottom w:w="105" w:type="dxa"/>
              <w:right w:w="105" w:type="dxa"/>
            </w:tcMar>
          </w:tcPr>
          <w:p w14:paraId="47230DF1"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0</w:t>
            </w:r>
          </w:p>
        </w:tc>
        <w:tc>
          <w:tcPr>
            <w:tcW w:w="2551" w:type="dxa"/>
            <w:tcBorders>
              <w:left w:val="single" w:sz="6" w:space="0" w:color="000000"/>
            </w:tcBorders>
            <w:tcMar>
              <w:top w:w="105" w:type="dxa"/>
              <w:left w:w="105" w:type="dxa"/>
              <w:bottom w:w="105" w:type="dxa"/>
              <w:right w:w="105" w:type="dxa"/>
            </w:tcMar>
          </w:tcPr>
          <w:p w14:paraId="26DAA4C7"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1 or 0.40%</w:t>
            </w:r>
          </w:p>
        </w:tc>
      </w:tr>
      <w:tr w:rsidR="00F95B32" w:rsidRPr="000F772E" w14:paraId="61682F15" w14:textId="77777777" w:rsidTr="00C721D7">
        <w:trPr>
          <w:trHeight w:val="287"/>
        </w:trPr>
        <w:tc>
          <w:tcPr>
            <w:tcW w:w="3394" w:type="dxa"/>
            <w:tcBorders>
              <w:bottom w:val="single" w:sz="6" w:space="0" w:color="000000"/>
              <w:right w:val="single" w:sz="6" w:space="0" w:color="000000"/>
            </w:tcBorders>
            <w:tcMar>
              <w:top w:w="105" w:type="dxa"/>
              <w:left w:w="105" w:type="dxa"/>
              <w:bottom w:w="105" w:type="dxa"/>
              <w:right w:w="105" w:type="dxa"/>
            </w:tcMar>
            <w:hideMark/>
          </w:tcPr>
          <w:p w14:paraId="15BCC257"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Frequency of overall comments</w:t>
            </w:r>
          </w:p>
        </w:tc>
        <w:tc>
          <w:tcPr>
            <w:tcW w:w="3119" w:type="dxa"/>
            <w:tcBorders>
              <w:left w:val="single" w:sz="6" w:space="0" w:color="000000"/>
              <w:bottom w:val="single" w:sz="6" w:space="0" w:color="000000"/>
              <w:right w:val="single" w:sz="6" w:space="0" w:color="000000"/>
            </w:tcBorders>
            <w:tcMar>
              <w:top w:w="105" w:type="dxa"/>
              <w:left w:w="105" w:type="dxa"/>
              <w:bottom w:w="105" w:type="dxa"/>
              <w:right w:w="105" w:type="dxa"/>
            </w:tcMar>
            <w:hideMark/>
          </w:tcPr>
          <w:p w14:paraId="05783E21"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164 or 100%</w:t>
            </w:r>
          </w:p>
        </w:tc>
        <w:tc>
          <w:tcPr>
            <w:tcW w:w="2551" w:type="dxa"/>
            <w:tcBorders>
              <w:left w:val="single" w:sz="6" w:space="0" w:color="000000"/>
              <w:bottom w:val="single" w:sz="6" w:space="0" w:color="000000"/>
            </w:tcBorders>
            <w:tcMar>
              <w:top w:w="105" w:type="dxa"/>
              <w:left w:w="105" w:type="dxa"/>
              <w:bottom w:w="105" w:type="dxa"/>
              <w:right w:w="105" w:type="dxa"/>
            </w:tcMar>
            <w:hideMark/>
          </w:tcPr>
          <w:p w14:paraId="70F42624" w14:textId="77777777" w:rsidR="00F95B32" w:rsidRPr="008374F3" w:rsidRDefault="00F95B32" w:rsidP="009742E2">
            <w:pPr>
              <w:spacing w:before="0" w:after="0" w:line="360" w:lineRule="auto"/>
              <w:jc w:val="both"/>
              <w:rPr>
                <w:rFonts w:eastAsia="Times New Roman" w:cs="Times New Roman"/>
                <w:szCs w:val="22"/>
                <w:lang w:eastAsia="en-AU"/>
              </w:rPr>
            </w:pPr>
            <w:r w:rsidRPr="008374F3">
              <w:rPr>
                <w:rFonts w:eastAsia="Times New Roman" w:cs="Times New Roman"/>
                <w:szCs w:val="22"/>
                <w:lang w:eastAsia="en-AU"/>
              </w:rPr>
              <w:t>248 or 100%</w:t>
            </w:r>
          </w:p>
        </w:tc>
      </w:tr>
    </w:tbl>
    <w:p w14:paraId="74E32A24" w14:textId="77777777" w:rsidR="00F95B32" w:rsidRPr="008374F3" w:rsidRDefault="00F95B32" w:rsidP="009742E2">
      <w:pPr>
        <w:spacing w:line="360" w:lineRule="auto"/>
        <w:jc w:val="both"/>
        <w:rPr>
          <w:rFonts w:cs="Times New Roman"/>
          <w:sz w:val="24"/>
          <w:lang w:eastAsia="en-AU"/>
        </w:rPr>
      </w:pPr>
    </w:p>
    <w:p w14:paraId="49D4AE66" w14:textId="77777777" w:rsidR="00586CDE" w:rsidRPr="004F1CBF" w:rsidRDefault="00904380" w:rsidP="009742E2">
      <w:pPr>
        <w:spacing w:line="360" w:lineRule="auto"/>
        <w:jc w:val="both"/>
        <w:rPr>
          <w:rFonts w:cs="Times New Roman"/>
          <w:i/>
          <w:sz w:val="24"/>
          <w:lang w:eastAsia="en-AU"/>
        </w:rPr>
      </w:pPr>
      <w:r w:rsidRPr="008374F3">
        <w:rPr>
          <w:rFonts w:cs="Times New Roman"/>
          <w:sz w:val="24"/>
          <w:lang w:eastAsia="en-AU"/>
        </w:rPr>
        <w:t xml:space="preserve"> </w:t>
      </w:r>
      <w:r w:rsidR="00AC6EBB" w:rsidRPr="004F1CBF">
        <w:rPr>
          <w:rFonts w:cs="Times New Roman"/>
          <w:i/>
          <w:sz w:val="24"/>
          <w:lang w:eastAsia="en-AU"/>
        </w:rPr>
        <w:t>Pre-</w:t>
      </w:r>
      <w:r w:rsidR="00586CDE" w:rsidRPr="004F1CBF">
        <w:rPr>
          <w:rFonts w:cs="Times New Roman"/>
          <w:i/>
          <w:sz w:val="24"/>
          <w:lang w:eastAsia="en-AU"/>
        </w:rPr>
        <w:t>simulation responses</w:t>
      </w:r>
    </w:p>
    <w:p w14:paraId="7F335AB0" w14:textId="77777777" w:rsidR="00C15E12" w:rsidRPr="008374F3" w:rsidRDefault="00C15E12" w:rsidP="009742E2">
      <w:pPr>
        <w:spacing w:line="360" w:lineRule="auto"/>
        <w:jc w:val="both"/>
        <w:rPr>
          <w:rFonts w:cs="Times New Roman"/>
          <w:sz w:val="24"/>
          <w:lang w:eastAsia="en-AU"/>
        </w:rPr>
      </w:pPr>
      <w:r w:rsidRPr="008374F3">
        <w:rPr>
          <w:rFonts w:cs="Times New Roman"/>
          <w:sz w:val="24"/>
          <w:lang w:eastAsia="en-AU"/>
        </w:rPr>
        <w:t xml:space="preserve">The </w:t>
      </w:r>
      <w:r w:rsidR="00586CDE" w:rsidRPr="008374F3">
        <w:rPr>
          <w:rFonts w:cs="Times New Roman"/>
          <w:sz w:val="24"/>
          <w:lang w:eastAsia="en-AU"/>
        </w:rPr>
        <w:t>pre-simulation responses show that the respondents</w:t>
      </w:r>
      <w:r w:rsidRPr="008374F3">
        <w:rPr>
          <w:rFonts w:cs="Times New Roman"/>
          <w:sz w:val="24"/>
          <w:lang w:eastAsia="en-AU"/>
        </w:rPr>
        <w:t xml:space="preserve"> perceived that problem solving (38.4%) and teamwork (31.7%) are most important to achieve a successful negotiation. This was followed by speaking (15.85%), enquiry</w:t>
      </w:r>
      <w:r w:rsidR="00525F6F">
        <w:rPr>
          <w:rFonts w:cs="Times New Roman"/>
          <w:sz w:val="24"/>
          <w:lang w:eastAsia="en-AU"/>
        </w:rPr>
        <w:t>/</w:t>
      </w:r>
      <w:r w:rsidRPr="008374F3">
        <w:rPr>
          <w:rFonts w:cs="Times New Roman"/>
          <w:sz w:val="24"/>
          <w:lang w:eastAsia="en-AU"/>
        </w:rPr>
        <w:t>research (10.97%) and critical thinking (3.04%).</w:t>
      </w:r>
    </w:p>
    <w:p w14:paraId="702B17C2" w14:textId="77777777" w:rsidR="001C14CB" w:rsidRPr="004F1CBF" w:rsidRDefault="00586CDE" w:rsidP="009742E2">
      <w:pPr>
        <w:spacing w:line="360" w:lineRule="auto"/>
        <w:jc w:val="both"/>
        <w:rPr>
          <w:i/>
          <w:sz w:val="24"/>
          <w:lang w:eastAsia="en-AU"/>
        </w:rPr>
      </w:pPr>
      <w:r w:rsidRPr="004F1CBF">
        <w:rPr>
          <w:i/>
          <w:sz w:val="24"/>
          <w:lang w:eastAsia="en-AU"/>
        </w:rPr>
        <w:t>P</w:t>
      </w:r>
      <w:r w:rsidR="001C14CB" w:rsidRPr="004F1CBF">
        <w:rPr>
          <w:i/>
          <w:sz w:val="24"/>
          <w:lang w:eastAsia="en-AU"/>
        </w:rPr>
        <w:t>ost-simulation</w:t>
      </w:r>
      <w:r w:rsidRPr="004F1CBF">
        <w:rPr>
          <w:i/>
          <w:sz w:val="24"/>
          <w:lang w:eastAsia="en-AU"/>
        </w:rPr>
        <w:t xml:space="preserve"> responses</w:t>
      </w:r>
    </w:p>
    <w:p w14:paraId="403B5733" w14:textId="77777777" w:rsidR="004913B7" w:rsidRPr="00F140F4" w:rsidRDefault="001C14CB" w:rsidP="009742E2">
      <w:pPr>
        <w:spacing w:line="360" w:lineRule="auto"/>
        <w:jc w:val="both"/>
        <w:rPr>
          <w:rFonts w:eastAsia="Times New Roman"/>
          <w:i/>
          <w:strike/>
          <w:color w:val="FF0000"/>
          <w:sz w:val="24"/>
          <w:lang w:eastAsia="en-AU"/>
        </w:rPr>
      </w:pPr>
      <w:r w:rsidRPr="008374F3">
        <w:rPr>
          <w:sz w:val="24"/>
          <w:lang w:eastAsia="en-AU"/>
        </w:rPr>
        <w:t>Post-simulation responses indicate that the student</w:t>
      </w:r>
      <w:r w:rsidR="00CA25C2" w:rsidRPr="008374F3">
        <w:rPr>
          <w:sz w:val="24"/>
          <w:lang w:eastAsia="en-AU"/>
        </w:rPr>
        <w:t>s thought that</w:t>
      </w:r>
      <w:r w:rsidRPr="008374F3">
        <w:rPr>
          <w:sz w:val="24"/>
          <w:lang w:eastAsia="en-AU"/>
        </w:rPr>
        <w:t xml:space="preserve"> teamwork (30.64%) and problem solving (30.24%) to be of almos</w:t>
      </w:r>
      <w:r w:rsidR="000B096D" w:rsidRPr="008374F3">
        <w:rPr>
          <w:sz w:val="24"/>
          <w:lang w:eastAsia="en-AU"/>
        </w:rPr>
        <w:t>t</w:t>
      </w:r>
      <w:r w:rsidRPr="008374F3">
        <w:rPr>
          <w:sz w:val="24"/>
          <w:lang w:eastAsia="en-AU"/>
        </w:rPr>
        <w:t xml:space="preserve"> equal importance in achieving acquisition success. This differed to the pre-simulation responses where problem solving was perceived to be more important than teamwork by approx</w:t>
      </w:r>
      <w:r w:rsidR="00CA25C2" w:rsidRPr="008374F3">
        <w:rPr>
          <w:sz w:val="24"/>
          <w:lang w:eastAsia="en-AU"/>
        </w:rPr>
        <w:t>imately 7%. Therefore</w:t>
      </w:r>
      <w:r w:rsidR="007C7EBC" w:rsidRPr="008374F3">
        <w:rPr>
          <w:sz w:val="24"/>
          <w:lang w:eastAsia="en-AU"/>
        </w:rPr>
        <w:t>,</w:t>
      </w:r>
      <w:r w:rsidR="00CA25C2" w:rsidRPr="008374F3">
        <w:rPr>
          <w:sz w:val="24"/>
          <w:lang w:eastAsia="en-AU"/>
        </w:rPr>
        <w:t xml:space="preserve"> the simulation required students to enga</w:t>
      </w:r>
      <w:r w:rsidR="00DB0A09" w:rsidRPr="008374F3">
        <w:rPr>
          <w:sz w:val="24"/>
          <w:lang w:eastAsia="en-AU"/>
        </w:rPr>
        <w:t xml:space="preserve">ge in a high level of teamwork </w:t>
      </w:r>
      <w:r w:rsidR="00830DD2" w:rsidRPr="008374F3">
        <w:rPr>
          <w:sz w:val="24"/>
          <w:lang w:eastAsia="en-AU"/>
        </w:rPr>
        <w:t>in achieving the outcomes</w:t>
      </w:r>
      <w:r w:rsidRPr="008374F3">
        <w:rPr>
          <w:sz w:val="24"/>
          <w:lang w:eastAsia="en-AU"/>
        </w:rPr>
        <w:t xml:space="preserve">. </w:t>
      </w:r>
    </w:p>
    <w:p w14:paraId="3F8D24C1" w14:textId="77777777" w:rsidR="0096675D" w:rsidRPr="008374F3" w:rsidRDefault="0096675D" w:rsidP="009742E2">
      <w:pPr>
        <w:spacing w:line="360" w:lineRule="auto"/>
        <w:ind w:firstLine="720"/>
        <w:jc w:val="both"/>
        <w:rPr>
          <w:i/>
          <w:sz w:val="24"/>
          <w:lang w:eastAsia="en-AU"/>
        </w:rPr>
      </w:pPr>
      <w:r w:rsidRPr="008374F3">
        <w:rPr>
          <w:bCs/>
          <w:sz w:val="24"/>
          <w:lang w:eastAsia="en-AU"/>
        </w:rPr>
        <w:t xml:space="preserve">In respect to </w:t>
      </w:r>
      <w:r w:rsidR="00830DD2" w:rsidRPr="008374F3">
        <w:rPr>
          <w:bCs/>
          <w:sz w:val="24"/>
          <w:lang w:eastAsia="en-AU"/>
        </w:rPr>
        <w:t xml:space="preserve">the </w:t>
      </w:r>
      <w:r w:rsidR="007C7EBC" w:rsidRPr="008374F3">
        <w:rPr>
          <w:bCs/>
          <w:sz w:val="24"/>
          <w:lang w:eastAsia="en-AU"/>
        </w:rPr>
        <w:t>problem-</w:t>
      </w:r>
      <w:r w:rsidRPr="008374F3">
        <w:rPr>
          <w:bCs/>
          <w:sz w:val="24"/>
          <w:lang w:eastAsia="en-AU"/>
        </w:rPr>
        <w:t xml:space="preserve">solving demands of the simulation, </w:t>
      </w:r>
      <w:r w:rsidRPr="008374F3">
        <w:rPr>
          <w:sz w:val="24"/>
          <w:lang w:eastAsia="en-AU"/>
        </w:rPr>
        <w:t>students were required to construct convincing and novel recommendations based on the</w:t>
      </w:r>
      <w:r w:rsidR="00C55656" w:rsidRPr="008374F3">
        <w:rPr>
          <w:sz w:val="24"/>
          <w:lang w:eastAsia="en-AU"/>
        </w:rPr>
        <w:t xml:space="preserve"> purchase/s</w:t>
      </w:r>
      <w:r w:rsidR="00EC6ADD" w:rsidRPr="008374F3">
        <w:rPr>
          <w:sz w:val="24"/>
          <w:lang w:eastAsia="en-AU"/>
        </w:rPr>
        <w:t>ale of a business</w:t>
      </w:r>
      <w:r w:rsidR="00C55656" w:rsidRPr="008374F3">
        <w:rPr>
          <w:sz w:val="24"/>
          <w:lang w:eastAsia="en-AU"/>
        </w:rPr>
        <w:t xml:space="preserve">. As stated </w:t>
      </w:r>
      <w:r w:rsidR="00A41187" w:rsidRPr="008374F3">
        <w:rPr>
          <w:sz w:val="24"/>
          <w:lang w:eastAsia="en-AU"/>
        </w:rPr>
        <w:t>b</w:t>
      </w:r>
      <w:r w:rsidR="000B096D" w:rsidRPr="008374F3">
        <w:rPr>
          <w:sz w:val="24"/>
          <w:lang w:eastAsia="en-AU"/>
        </w:rPr>
        <w:t>y Wilson</w:t>
      </w:r>
      <w:r w:rsidR="00A41187" w:rsidRPr="008374F3">
        <w:rPr>
          <w:sz w:val="24"/>
          <w:lang w:eastAsia="en-AU"/>
        </w:rPr>
        <w:t xml:space="preserve"> </w:t>
      </w:r>
      <w:r w:rsidR="000B096D" w:rsidRPr="008374F3">
        <w:rPr>
          <w:sz w:val="24"/>
          <w:lang w:eastAsia="en-AU"/>
        </w:rPr>
        <w:t>(</w:t>
      </w:r>
      <w:r w:rsidR="00A41187" w:rsidRPr="008374F3">
        <w:rPr>
          <w:sz w:val="24"/>
          <w:lang w:eastAsia="en-AU"/>
        </w:rPr>
        <w:t>1996)</w:t>
      </w:r>
      <w:r w:rsidR="000B096D" w:rsidRPr="008374F3">
        <w:rPr>
          <w:sz w:val="24"/>
          <w:lang w:eastAsia="en-AU"/>
        </w:rPr>
        <w:t>,</w:t>
      </w:r>
      <w:r w:rsidR="00A41187" w:rsidRPr="008374F3">
        <w:rPr>
          <w:sz w:val="24"/>
          <w:lang w:eastAsia="en-AU"/>
        </w:rPr>
        <w:t xml:space="preserve"> problems in</w:t>
      </w:r>
      <w:r w:rsidR="00C55656" w:rsidRPr="008374F3">
        <w:rPr>
          <w:sz w:val="24"/>
          <w:lang w:eastAsia="en-AU"/>
        </w:rPr>
        <w:t xml:space="preserve"> authentic activities are complex and rarely have one </w:t>
      </w:r>
      <w:r w:rsidR="00C55656" w:rsidRPr="008374F3">
        <w:rPr>
          <w:sz w:val="24"/>
          <w:lang w:eastAsia="en-AU"/>
        </w:rPr>
        <w:lastRenderedPageBreak/>
        <w:t xml:space="preserve">solution. The </w:t>
      </w:r>
      <w:r w:rsidR="006223F3" w:rsidRPr="008374F3">
        <w:rPr>
          <w:sz w:val="24"/>
          <w:lang w:eastAsia="en-AU"/>
        </w:rPr>
        <w:t xml:space="preserve">current </w:t>
      </w:r>
      <w:r w:rsidR="00C55656" w:rsidRPr="008374F3">
        <w:rPr>
          <w:sz w:val="24"/>
          <w:lang w:eastAsia="en-AU"/>
        </w:rPr>
        <w:t>simulation required students to engage in evaluating alternative solutions to problems</w:t>
      </w:r>
      <w:r w:rsidR="003447CE" w:rsidRPr="008374F3">
        <w:rPr>
          <w:sz w:val="24"/>
          <w:lang w:eastAsia="en-AU"/>
        </w:rPr>
        <w:t xml:space="preserve"> and test these out during the negotiation phase with the opposing party. </w:t>
      </w:r>
    </w:p>
    <w:p w14:paraId="24C7E92A" w14:textId="77777777" w:rsidR="00A22813" w:rsidRDefault="001C14CB" w:rsidP="009742E2">
      <w:pPr>
        <w:spacing w:line="360" w:lineRule="auto"/>
        <w:ind w:firstLine="720"/>
        <w:jc w:val="both"/>
        <w:rPr>
          <w:sz w:val="24"/>
          <w:lang w:eastAsia="en-AU"/>
        </w:rPr>
      </w:pPr>
      <w:r w:rsidRPr="008374F3">
        <w:rPr>
          <w:sz w:val="24"/>
          <w:lang w:eastAsia="en-AU"/>
        </w:rPr>
        <w:t>Speaking ranked third (22.58%) as it did in the pre-simulation interview</w:t>
      </w:r>
      <w:r w:rsidR="000B096D" w:rsidRPr="008374F3">
        <w:rPr>
          <w:sz w:val="24"/>
          <w:lang w:eastAsia="en-AU"/>
        </w:rPr>
        <w:t>,</w:t>
      </w:r>
      <w:r w:rsidRPr="008374F3">
        <w:rPr>
          <w:sz w:val="24"/>
          <w:lang w:eastAsia="en-AU"/>
        </w:rPr>
        <w:t xml:space="preserve"> but was now perceived as having a greater impact on the simulat</w:t>
      </w:r>
      <w:r w:rsidR="004913B7" w:rsidRPr="008374F3">
        <w:rPr>
          <w:sz w:val="24"/>
          <w:lang w:eastAsia="en-AU"/>
        </w:rPr>
        <w:t>ion</w:t>
      </w:r>
      <w:r w:rsidR="00427602" w:rsidRPr="008374F3">
        <w:rPr>
          <w:sz w:val="24"/>
          <w:lang w:eastAsia="en-AU"/>
        </w:rPr>
        <w:t xml:space="preserve"> outcome by approximately 7%. During the simulation s</w:t>
      </w:r>
      <w:r w:rsidR="0096675D" w:rsidRPr="008374F3">
        <w:rPr>
          <w:sz w:val="24"/>
          <w:lang w:eastAsia="en-AU"/>
        </w:rPr>
        <w:t>tudents offered</w:t>
      </w:r>
      <w:r w:rsidR="00CA68D1" w:rsidRPr="008374F3">
        <w:rPr>
          <w:sz w:val="24"/>
          <w:lang w:eastAsia="en-AU"/>
        </w:rPr>
        <w:t xml:space="preserve"> opinions which contributed to </w:t>
      </w:r>
      <w:r w:rsidR="00427602" w:rsidRPr="008374F3">
        <w:rPr>
          <w:sz w:val="24"/>
          <w:lang w:eastAsia="en-AU"/>
        </w:rPr>
        <w:t>the outcomes</w:t>
      </w:r>
      <w:r w:rsidR="008545AF" w:rsidRPr="008374F3">
        <w:rPr>
          <w:sz w:val="24"/>
          <w:lang w:eastAsia="en-AU"/>
        </w:rPr>
        <w:t xml:space="preserve"> of the negotiation. In a team, they</w:t>
      </w:r>
      <w:r w:rsidR="00427602" w:rsidRPr="008374F3">
        <w:rPr>
          <w:sz w:val="24"/>
          <w:lang w:eastAsia="en-AU"/>
        </w:rPr>
        <w:t xml:space="preserve"> integrated </w:t>
      </w:r>
      <w:r w:rsidR="00636917" w:rsidRPr="008374F3">
        <w:rPr>
          <w:sz w:val="24"/>
          <w:lang w:eastAsia="en-AU"/>
        </w:rPr>
        <w:t xml:space="preserve">the </w:t>
      </w:r>
      <w:r w:rsidR="00427602" w:rsidRPr="008374F3">
        <w:rPr>
          <w:sz w:val="24"/>
          <w:lang w:eastAsia="en-AU"/>
        </w:rPr>
        <w:t>different points of view</w:t>
      </w:r>
      <w:r w:rsidR="00636917" w:rsidRPr="008374F3">
        <w:rPr>
          <w:sz w:val="24"/>
          <w:lang w:eastAsia="en-AU"/>
        </w:rPr>
        <w:t xml:space="preserve"> into the </w:t>
      </w:r>
      <w:r w:rsidR="00830DD2" w:rsidRPr="008374F3">
        <w:rPr>
          <w:sz w:val="24"/>
          <w:lang w:eastAsia="en-AU"/>
        </w:rPr>
        <w:t xml:space="preserve">team’s </w:t>
      </w:r>
      <w:r w:rsidR="00636917" w:rsidRPr="008374F3">
        <w:rPr>
          <w:sz w:val="24"/>
          <w:lang w:eastAsia="en-AU"/>
        </w:rPr>
        <w:t>strategy plan</w:t>
      </w:r>
      <w:r w:rsidR="00CA68D1" w:rsidRPr="008374F3">
        <w:rPr>
          <w:sz w:val="24"/>
          <w:lang w:eastAsia="en-AU"/>
        </w:rPr>
        <w:t xml:space="preserve">. They also </w:t>
      </w:r>
      <w:r w:rsidR="0096675D" w:rsidRPr="008374F3">
        <w:rPr>
          <w:sz w:val="24"/>
          <w:lang w:eastAsia="en-AU"/>
        </w:rPr>
        <w:t>deliver</w:t>
      </w:r>
      <w:r w:rsidR="00CA68D1" w:rsidRPr="008374F3">
        <w:rPr>
          <w:sz w:val="24"/>
          <w:lang w:eastAsia="en-AU"/>
        </w:rPr>
        <w:t>ed</w:t>
      </w:r>
      <w:r w:rsidR="008545AF" w:rsidRPr="008374F3">
        <w:rPr>
          <w:sz w:val="24"/>
          <w:lang w:eastAsia="en-AU"/>
        </w:rPr>
        <w:t xml:space="preserve"> three </w:t>
      </w:r>
      <w:r w:rsidR="0096675D" w:rsidRPr="008374F3">
        <w:rPr>
          <w:sz w:val="24"/>
          <w:lang w:eastAsia="en-AU"/>
        </w:rPr>
        <w:t>negotiation sessions with clear objectives</w:t>
      </w:r>
      <w:r w:rsidR="00CA68D1" w:rsidRPr="008374F3">
        <w:rPr>
          <w:sz w:val="24"/>
          <w:lang w:eastAsia="en-AU"/>
        </w:rPr>
        <w:t xml:space="preserve"> </w:t>
      </w:r>
      <w:r w:rsidR="008545AF" w:rsidRPr="008374F3">
        <w:rPr>
          <w:sz w:val="24"/>
          <w:lang w:eastAsia="en-AU"/>
        </w:rPr>
        <w:t xml:space="preserve">discussed and decided upon </w:t>
      </w:r>
      <w:r w:rsidR="00CA68D1" w:rsidRPr="008374F3">
        <w:rPr>
          <w:sz w:val="24"/>
          <w:lang w:eastAsia="en-AU"/>
        </w:rPr>
        <w:t>by the team</w:t>
      </w:r>
      <w:r w:rsidR="00D10991" w:rsidRPr="008374F3">
        <w:rPr>
          <w:sz w:val="24"/>
          <w:lang w:eastAsia="en-AU"/>
        </w:rPr>
        <w:t xml:space="preserve">. </w:t>
      </w:r>
    </w:p>
    <w:p w14:paraId="2448BD10" w14:textId="77777777" w:rsidR="007B07ED" w:rsidRPr="008374F3" w:rsidRDefault="00CE43C9" w:rsidP="009742E2">
      <w:pPr>
        <w:spacing w:line="360" w:lineRule="auto"/>
        <w:ind w:firstLine="720"/>
        <w:jc w:val="both"/>
        <w:rPr>
          <w:i/>
          <w:sz w:val="24"/>
          <w:lang w:eastAsia="en-AU"/>
        </w:rPr>
      </w:pPr>
      <w:r w:rsidRPr="008374F3">
        <w:rPr>
          <w:sz w:val="24"/>
          <w:lang w:eastAsia="en-AU"/>
        </w:rPr>
        <w:t>Critical thinking was perceived as having a bigger impact on the simul</w:t>
      </w:r>
      <w:r w:rsidR="00185603" w:rsidRPr="008374F3">
        <w:rPr>
          <w:sz w:val="24"/>
          <w:lang w:eastAsia="en-AU"/>
        </w:rPr>
        <w:t>ation outcome by approximately 5</w:t>
      </w:r>
      <w:r w:rsidRPr="008374F3">
        <w:rPr>
          <w:sz w:val="24"/>
          <w:lang w:eastAsia="en-AU"/>
        </w:rPr>
        <w:t xml:space="preserve">% post-simulation to pre-simulation. </w:t>
      </w:r>
      <w:r w:rsidR="007B07ED" w:rsidRPr="008374F3">
        <w:rPr>
          <w:sz w:val="24"/>
          <w:lang w:eastAsia="en-AU"/>
        </w:rPr>
        <w:t>Therefore</w:t>
      </w:r>
      <w:r w:rsidR="007C7EBC" w:rsidRPr="008374F3">
        <w:rPr>
          <w:sz w:val="24"/>
          <w:lang w:eastAsia="en-AU"/>
        </w:rPr>
        <w:t>,</w:t>
      </w:r>
      <w:r w:rsidR="007B07ED" w:rsidRPr="008374F3">
        <w:rPr>
          <w:sz w:val="24"/>
          <w:lang w:eastAsia="en-AU"/>
        </w:rPr>
        <w:t xml:space="preserve"> the simu</w:t>
      </w:r>
      <w:r w:rsidR="0096675D" w:rsidRPr="008374F3">
        <w:rPr>
          <w:sz w:val="24"/>
          <w:lang w:eastAsia="en-AU"/>
        </w:rPr>
        <w:t xml:space="preserve">lation engaged students </w:t>
      </w:r>
      <w:r w:rsidR="007B07ED" w:rsidRPr="008374F3">
        <w:rPr>
          <w:sz w:val="24"/>
          <w:lang w:eastAsia="en-AU"/>
        </w:rPr>
        <w:t>to ‘consider assumptions, classify and explore perspectives and formulate an integrated and insightful resp</w:t>
      </w:r>
      <w:r w:rsidR="00EC6ADD" w:rsidRPr="008374F3">
        <w:rPr>
          <w:sz w:val="24"/>
          <w:lang w:eastAsia="en-AU"/>
        </w:rPr>
        <w:t>onses’</w:t>
      </w:r>
      <w:r w:rsidR="00C2411B" w:rsidRPr="008374F3">
        <w:rPr>
          <w:sz w:val="24"/>
          <w:lang w:eastAsia="en-AU"/>
        </w:rPr>
        <w:t>.</w:t>
      </w:r>
      <w:r w:rsidR="008126F4" w:rsidRPr="008374F3">
        <w:rPr>
          <w:sz w:val="24"/>
          <w:lang w:eastAsia="en-AU"/>
        </w:rPr>
        <w:t xml:space="preserve"> </w:t>
      </w:r>
    </w:p>
    <w:p w14:paraId="1589C942" w14:textId="77777777" w:rsidR="004F1CBF" w:rsidRDefault="00CE43C9" w:rsidP="009742E2">
      <w:pPr>
        <w:spacing w:line="360" w:lineRule="auto"/>
        <w:ind w:firstLine="720"/>
        <w:jc w:val="both"/>
        <w:rPr>
          <w:sz w:val="24"/>
          <w:lang w:eastAsia="en-AU"/>
        </w:rPr>
      </w:pPr>
      <w:r w:rsidRPr="008374F3">
        <w:rPr>
          <w:sz w:val="24"/>
          <w:lang w:eastAsia="en-AU"/>
        </w:rPr>
        <w:t xml:space="preserve">Enquiry or research was perceived to have less of an impact post-simulation to </w:t>
      </w:r>
      <w:r w:rsidR="000B096D" w:rsidRPr="008374F3">
        <w:rPr>
          <w:sz w:val="24"/>
          <w:lang w:eastAsia="en-AU"/>
        </w:rPr>
        <w:t>pre-simulation by approximately 4%</w:t>
      </w:r>
      <w:r w:rsidRPr="008374F3">
        <w:rPr>
          <w:sz w:val="24"/>
          <w:lang w:eastAsia="en-AU"/>
        </w:rPr>
        <w:t>.</w:t>
      </w:r>
      <w:r w:rsidR="00B4594B" w:rsidRPr="008374F3">
        <w:rPr>
          <w:sz w:val="24"/>
          <w:lang w:eastAsia="en-AU"/>
        </w:rPr>
        <w:t xml:space="preserve"> </w:t>
      </w:r>
    </w:p>
    <w:p w14:paraId="61FAB687" w14:textId="77777777" w:rsidR="00CE43C9" w:rsidRPr="008374F3" w:rsidRDefault="00B4594B" w:rsidP="009742E2">
      <w:pPr>
        <w:spacing w:line="360" w:lineRule="auto"/>
        <w:ind w:firstLine="720"/>
        <w:jc w:val="both"/>
        <w:rPr>
          <w:sz w:val="24"/>
          <w:lang w:eastAsia="en-AU"/>
        </w:rPr>
      </w:pPr>
      <w:r w:rsidRPr="008374F3">
        <w:rPr>
          <w:sz w:val="24"/>
          <w:lang w:eastAsia="en-AU"/>
        </w:rPr>
        <w:t>Ethical awareness was not mentioned during the pre-simulation activity but was mentioned twice during the post-simulation</w:t>
      </w:r>
      <w:r w:rsidR="000B096D" w:rsidRPr="008374F3">
        <w:rPr>
          <w:sz w:val="24"/>
          <w:lang w:eastAsia="en-AU"/>
        </w:rPr>
        <w:t xml:space="preserve"> interview or ap</w:t>
      </w:r>
      <w:r w:rsidR="00A44F68" w:rsidRPr="008374F3">
        <w:rPr>
          <w:sz w:val="24"/>
          <w:lang w:eastAsia="en-AU"/>
        </w:rPr>
        <w:t>proximately 1% of all responses,</w:t>
      </w:r>
      <w:r w:rsidR="000B096D" w:rsidRPr="008374F3">
        <w:rPr>
          <w:sz w:val="24"/>
          <w:lang w:eastAsia="en-AU"/>
        </w:rPr>
        <w:t xml:space="preserve"> </w:t>
      </w:r>
      <w:r w:rsidRPr="008374F3">
        <w:rPr>
          <w:sz w:val="24"/>
          <w:lang w:eastAsia="en-AU"/>
        </w:rPr>
        <w:t>indicating that the simulation had involved at least some students identifying and</w:t>
      </w:r>
      <w:r w:rsidR="009F2861" w:rsidRPr="008374F3">
        <w:rPr>
          <w:sz w:val="24"/>
          <w:lang w:eastAsia="en-AU"/>
        </w:rPr>
        <w:t>/or</w:t>
      </w:r>
      <w:r w:rsidRPr="008374F3">
        <w:rPr>
          <w:sz w:val="24"/>
          <w:lang w:eastAsia="en-AU"/>
        </w:rPr>
        <w:t xml:space="preserve"> </w:t>
      </w:r>
      <w:r w:rsidR="009F2861" w:rsidRPr="008374F3">
        <w:rPr>
          <w:sz w:val="24"/>
          <w:lang w:eastAsia="en-AU"/>
        </w:rPr>
        <w:t xml:space="preserve">discussing </w:t>
      </w:r>
      <w:r w:rsidRPr="008374F3">
        <w:rPr>
          <w:sz w:val="24"/>
          <w:lang w:eastAsia="en-AU"/>
        </w:rPr>
        <w:t xml:space="preserve">an ethical issue during </w:t>
      </w:r>
      <w:r w:rsidR="009F2861" w:rsidRPr="008374F3">
        <w:rPr>
          <w:sz w:val="24"/>
          <w:lang w:eastAsia="en-AU"/>
        </w:rPr>
        <w:t xml:space="preserve">the simulation. </w:t>
      </w:r>
    </w:p>
    <w:p w14:paraId="6A3932CE" w14:textId="77777777" w:rsidR="00585B6F" w:rsidRPr="008374F3" w:rsidRDefault="00585B6F" w:rsidP="009742E2">
      <w:pPr>
        <w:spacing w:line="360" w:lineRule="auto"/>
        <w:ind w:firstLine="720"/>
        <w:jc w:val="both"/>
        <w:rPr>
          <w:sz w:val="24"/>
          <w:lang w:eastAsia="en-AU"/>
        </w:rPr>
      </w:pPr>
      <w:r w:rsidRPr="008374F3">
        <w:rPr>
          <w:sz w:val="24"/>
          <w:lang w:eastAsia="en-AU"/>
        </w:rPr>
        <w:t xml:space="preserve">Information Literacy was not mentioned during the pre-simulation interview and </w:t>
      </w:r>
      <w:r w:rsidR="00A44F68" w:rsidRPr="008374F3">
        <w:rPr>
          <w:sz w:val="24"/>
          <w:lang w:eastAsia="en-AU"/>
        </w:rPr>
        <w:t xml:space="preserve">only </w:t>
      </w:r>
      <w:r w:rsidRPr="008374F3">
        <w:rPr>
          <w:sz w:val="24"/>
          <w:lang w:eastAsia="en-AU"/>
        </w:rPr>
        <w:t xml:space="preserve">once </w:t>
      </w:r>
      <w:r w:rsidR="00A44F68" w:rsidRPr="008374F3">
        <w:rPr>
          <w:sz w:val="24"/>
          <w:lang w:eastAsia="en-AU"/>
        </w:rPr>
        <w:t xml:space="preserve">in the </w:t>
      </w:r>
      <w:r w:rsidRPr="008374F3">
        <w:rPr>
          <w:sz w:val="24"/>
          <w:lang w:eastAsia="en-AU"/>
        </w:rPr>
        <w:t>post-simulation</w:t>
      </w:r>
      <w:r w:rsidR="00A44F68" w:rsidRPr="008374F3">
        <w:rPr>
          <w:sz w:val="24"/>
          <w:lang w:eastAsia="en-AU"/>
        </w:rPr>
        <w:t xml:space="preserve"> interview</w:t>
      </w:r>
      <w:r w:rsidRPr="008374F3">
        <w:rPr>
          <w:sz w:val="24"/>
          <w:lang w:eastAsia="en-AU"/>
        </w:rPr>
        <w:t xml:space="preserve"> (0.40%). </w:t>
      </w:r>
      <w:r w:rsidR="006F07CA" w:rsidRPr="008374F3">
        <w:rPr>
          <w:sz w:val="24"/>
          <w:lang w:eastAsia="en-AU"/>
        </w:rPr>
        <w:t xml:space="preserve">Writing was </w:t>
      </w:r>
      <w:r w:rsidR="00A44F68" w:rsidRPr="008374F3">
        <w:rPr>
          <w:sz w:val="24"/>
          <w:lang w:eastAsia="en-AU"/>
        </w:rPr>
        <w:t xml:space="preserve">also </w:t>
      </w:r>
      <w:r w:rsidR="006F07CA" w:rsidRPr="008374F3">
        <w:rPr>
          <w:sz w:val="24"/>
          <w:lang w:eastAsia="en-AU"/>
        </w:rPr>
        <w:t xml:space="preserve">not mentioned pre-simulation and with very low frequency post-simulation (0.40%). </w:t>
      </w:r>
      <w:r w:rsidR="00A44F68" w:rsidRPr="008374F3">
        <w:rPr>
          <w:sz w:val="24"/>
          <w:lang w:eastAsia="en-AU"/>
        </w:rPr>
        <w:t xml:space="preserve">These findings are </w:t>
      </w:r>
      <w:r w:rsidR="002D18E6" w:rsidRPr="008374F3">
        <w:rPr>
          <w:sz w:val="24"/>
          <w:lang w:eastAsia="en-AU"/>
        </w:rPr>
        <w:t xml:space="preserve">understandable given that the simulation did not require students </w:t>
      </w:r>
      <w:r w:rsidR="00B03686" w:rsidRPr="008374F3">
        <w:rPr>
          <w:sz w:val="24"/>
          <w:lang w:eastAsia="en-AU"/>
        </w:rPr>
        <w:t>to write</w:t>
      </w:r>
      <w:r w:rsidR="00C2411B" w:rsidRPr="008374F3">
        <w:rPr>
          <w:sz w:val="24"/>
          <w:lang w:eastAsia="en-AU"/>
        </w:rPr>
        <w:t xml:space="preserve"> or</w:t>
      </w:r>
      <w:r w:rsidR="0096675D" w:rsidRPr="008374F3">
        <w:rPr>
          <w:sz w:val="24"/>
          <w:lang w:eastAsia="en-AU"/>
        </w:rPr>
        <w:t xml:space="preserve"> </w:t>
      </w:r>
      <w:r w:rsidR="005B193C" w:rsidRPr="008374F3">
        <w:rPr>
          <w:sz w:val="24"/>
          <w:lang w:eastAsia="en-AU"/>
        </w:rPr>
        <w:t>use information literacy</w:t>
      </w:r>
      <w:r w:rsidR="00185603" w:rsidRPr="008374F3">
        <w:rPr>
          <w:sz w:val="24"/>
          <w:lang w:eastAsia="en-AU"/>
        </w:rPr>
        <w:t xml:space="preserve">. </w:t>
      </w:r>
    </w:p>
    <w:p w14:paraId="2F5EF9E7" w14:textId="77777777" w:rsidR="0004573A" w:rsidRPr="008374F3" w:rsidRDefault="0004573A" w:rsidP="009742E2">
      <w:pPr>
        <w:pStyle w:val="CommentText"/>
        <w:spacing w:line="360" w:lineRule="auto"/>
        <w:ind w:firstLine="720"/>
        <w:jc w:val="both"/>
        <w:rPr>
          <w:sz w:val="24"/>
          <w:szCs w:val="24"/>
        </w:rPr>
      </w:pPr>
      <w:r w:rsidRPr="008374F3">
        <w:rPr>
          <w:sz w:val="24"/>
          <w:szCs w:val="24"/>
          <w:lang w:eastAsia="en-AU"/>
        </w:rPr>
        <w:t>The perceived impact of the importance of each graduate capability on reaching an effective ou</w:t>
      </w:r>
      <w:r w:rsidR="009F2861" w:rsidRPr="008374F3">
        <w:rPr>
          <w:sz w:val="24"/>
          <w:szCs w:val="24"/>
          <w:lang w:eastAsia="en-AU"/>
        </w:rPr>
        <w:t>tcome shifted somewhat from pre</w:t>
      </w:r>
      <w:r w:rsidR="00EB4EDB" w:rsidRPr="008374F3">
        <w:rPr>
          <w:sz w:val="24"/>
          <w:szCs w:val="24"/>
          <w:lang w:eastAsia="en-AU"/>
        </w:rPr>
        <w:t>-</w:t>
      </w:r>
      <w:r w:rsidR="009F2861" w:rsidRPr="008374F3">
        <w:rPr>
          <w:sz w:val="24"/>
          <w:szCs w:val="24"/>
          <w:lang w:eastAsia="en-AU"/>
        </w:rPr>
        <w:t xml:space="preserve"> to post</w:t>
      </w:r>
      <w:r w:rsidR="00EB4EDB" w:rsidRPr="008374F3">
        <w:rPr>
          <w:sz w:val="24"/>
          <w:szCs w:val="24"/>
          <w:lang w:eastAsia="en-AU"/>
        </w:rPr>
        <w:t>-</w:t>
      </w:r>
      <w:r w:rsidRPr="008374F3">
        <w:rPr>
          <w:sz w:val="24"/>
          <w:szCs w:val="24"/>
          <w:lang w:eastAsia="en-AU"/>
        </w:rPr>
        <w:t>simulation. The biggest shift occurred in students perceiving teamwork and problem solving to be almost of equal importance post-simulation.</w:t>
      </w:r>
    </w:p>
    <w:p w14:paraId="69A5F06D" w14:textId="5D6E0366" w:rsidR="00585B6F" w:rsidRPr="000F772E" w:rsidRDefault="00CA68D1" w:rsidP="009742E2">
      <w:pPr>
        <w:spacing w:line="360" w:lineRule="auto"/>
        <w:ind w:firstLine="720"/>
        <w:jc w:val="both"/>
        <w:rPr>
          <w:lang w:eastAsia="en-AU"/>
        </w:rPr>
      </w:pPr>
      <w:r w:rsidRPr="008374F3">
        <w:rPr>
          <w:sz w:val="24"/>
          <w:lang w:eastAsia="en-AU"/>
        </w:rPr>
        <w:t xml:space="preserve">The findings </w:t>
      </w:r>
      <w:r w:rsidR="00E830D4">
        <w:rPr>
          <w:sz w:val="24"/>
          <w:lang w:eastAsia="en-AU"/>
        </w:rPr>
        <w:t xml:space="preserve">first presented by Authors (2016) </w:t>
      </w:r>
      <w:r w:rsidR="00585B6F" w:rsidRPr="008374F3">
        <w:rPr>
          <w:sz w:val="24"/>
          <w:lang w:eastAsia="en-AU"/>
        </w:rPr>
        <w:t>suggest that the concerns des</w:t>
      </w:r>
      <w:r w:rsidR="005449CC" w:rsidRPr="008374F3">
        <w:rPr>
          <w:sz w:val="24"/>
          <w:lang w:eastAsia="en-AU"/>
        </w:rPr>
        <w:t xml:space="preserve">cribed by BIHEC (2007), relating to graduate capabilities </w:t>
      </w:r>
      <w:r w:rsidR="00585B6F" w:rsidRPr="008374F3">
        <w:rPr>
          <w:sz w:val="24"/>
          <w:lang w:eastAsia="en-AU"/>
        </w:rPr>
        <w:t xml:space="preserve">not </w:t>
      </w:r>
      <w:r w:rsidR="005449CC" w:rsidRPr="008374F3">
        <w:rPr>
          <w:sz w:val="24"/>
          <w:lang w:eastAsia="en-AU"/>
        </w:rPr>
        <w:t>being effectively</w:t>
      </w:r>
      <w:r w:rsidR="00585B6F" w:rsidRPr="008374F3">
        <w:rPr>
          <w:sz w:val="24"/>
          <w:lang w:eastAsia="en-AU"/>
        </w:rPr>
        <w:t xml:space="preserve"> integrated in university courses, could potentially be overcome by integrating </w:t>
      </w:r>
      <w:r w:rsidR="00830DD2" w:rsidRPr="008374F3">
        <w:rPr>
          <w:sz w:val="24"/>
          <w:lang w:eastAsia="en-AU"/>
        </w:rPr>
        <w:t>effectively designed</w:t>
      </w:r>
      <w:r w:rsidR="00C2411B" w:rsidRPr="008374F3">
        <w:rPr>
          <w:sz w:val="24"/>
          <w:lang w:eastAsia="en-AU"/>
        </w:rPr>
        <w:t xml:space="preserve"> </w:t>
      </w:r>
      <w:r w:rsidR="0067719D" w:rsidRPr="008374F3">
        <w:rPr>
          <w:sz w:val="24"/>
          <w:lang w:eastAsia="en-AU"/>
        </w:rPr>
        <w:t xml:space="preserve">classroom-based simulations, </w:t>
      </w:r>
      <w:r w:rsidR="006F639F" w:rsidRPr="008374F3">
        <w:rPr>
          <w:sz w:val="24"/>
          <w:lang w:eastAsia="en-AU"/>
        </w:rPr>
        <w:t>especially in final year b</w:t>
      </w:r>
      <w:r w:rsidR="00585B6F" w:rsidRPr="008374F3">
        <w:rPr>
          <w:sz w:val="24"/>
          <w:lang w:eastAsia="en-AU"/>
        </w:rPr>
        <w:t xml:space="preserve">usiness-related subjects, to </w:t>
      </w:r>
      <w:r w:rsidR="00E67980" w:rsidRPr="008374F3">
        <w:rPr>
          <w:sz w:val="24"/>
          <w:lang w:eastAsia="en-AU"/>
        </w:rPr>
        <w:t xml:space="preserve">better </w:t>
      </w:r>
      <w:r w:rsidR="00585B6F" w:rsidRPr="008374F3">
        <w:rPr>
          <w:sz w:val="24"/>
          <w:lang w:eastAsia="en-AU"/>
        </w:rPr>
        <w:t>prepare work-ready students.</w:t>
      </w:r>
      <w:r w:rsidR="00585B6F" w:rsidRPr="000F772E">
        <w:rPr>
          <w:lang w:eastAsia="en-AU"/>
        </w:rPr>
        <w:t xml:space="preserve"> </w:t>
      </w:r>
    </w:p>
    <w:p w14:paraId="1E0579D0" w14:textId="77777777" w:rsidR="00587542" w:rsidRPr="004F1CBF" w:rsidRDefault="00BE5939" w:rsidP="009742E2">
      <w:pPr>
        <w:pStyle w:val="Heading3"/>
        <w:spacing w:line="360" w:lineRule="auto"/>
        <w:jc w:val="both"/>
        <w:rPr>
          <w:rFonts w:ascii="Times New Roman" w:hAnsi="Times New Roman" w:cs="Times New Roman"/>
          <w:b/>
          <w:lang w:eastAsia="en-AU"/>
        </w:rPr>
      </w:pPr>
      <w:bookmarkStart w:id="3" w:name="_Hlk525305722"/>
      <w:r w:rsidRPr="004F1CBF">
        <w:rPr>
          <w:rFonts w:ascii="Times New Roman" w:hAnsi="Times New Roman" w:cs="Times New Roman"/>
          <w:b/>
          <w:lang w:eastAsia="en-AU"/>
        </w:rPr>
        <w:lastRenderedPageBreak/>
        <w:t>Research Q</w:t>
      </w:r>
      <w:r w:rsidR="00DF3E82" w:rsidRPr="004F1CBF">
        <w:rPr>
          <w:rFonts w:ascii="Times New Roman" w:hAnsi="Times New Roman" w:cs="Times New Roman"/>
          <w:b/>
          <w:lang w:eastAsia="en-AU"/>
        </w:rPr>
        <w:t>uestion 3</w:t>
      </w:r>
      <w:r w:rsidR="00EB4EDB" w:rsidRPr="004F1CBF">
        <w:rPr>
          <w:rFonts w:ascii="Times New Roman" w:hAnsi="Times New Roman" w:cs="Times New Roman"/>
          <w:b/>
          <w:lang w:eastAsia="en-AU"/>
        </w:rPr>
        <w:t xml:space="preserve">: </w:t>
      </w:r>
      <w:r w:rsidR="00587542" w:rsidRPr="004F1CBF">
        <w:rPr>
          <w:rFonts w:ascii="Times New Roman" w:hAnsi="Times New Roman" w:cs="Times New Roman"/>
          <w:b/>
          <w:lang w:eastAsia="en-AU"/>
        </w:rPr>
        <w:t xml:space="preserve">The effective features of the simulation activity and how it could </w:t>
      </w:r>
      <w:r w:rsidR="00587542" w:rsidRPr="004F1CBF">
        <w:rPr>
          <w:rFonts w:ascii="Times New Roman" w:eastAsia="Times New Roman" w:hAnsi="Times New Roman" w:cs="Times New Roman"/>
          <w:b/>
          <w:color w:val="000000"/>
          <w:lang w:eastAsia="en-AU"/>
        </w:rPr>
        <w:t>be improved to assist further in their learning</w:t>
      </w:r>
      <w:r w:rsidR="00BD0C5D" w:rsidRPr="004F1CBF">
        <w:rPr>
          <w:rFonts w:ascii="Times New Roman" w:eastAsia="Times New Roman" w:hAnsi="Times New Roman" w:cs="Times New Roman"/>
          <w:b/>
          <w:color w:val="000000"/>
          <w:lang w:eastAsia="en-AU"/>
        </w:rPr>
        <w:t xml:space="preserve"> as perceived by the students</w:t>
      </w:r>
    </w:p>
    <w:bookmarkEnd w:id="3"/>
    <w:p w14:paraId="531EEFD6" w14:textId="77777777" w:rsidR="00587542" w:rsidRPr="008374F3" w:rsidRDefault="00587542" w:rsidP="009742E2">
      <w:pPr>
        <w:spacing w:line="360" w:lineRule="auto"/>
        <w:jc w:val="both"/>
        <w:rPr>
          <w:sz w:val="24"/>
          <w:lang w:eastAsia="en-AU"/>
        </w:rPr>
      </w:pPr>
      <w:r w:rsidRPr="008374F3">
        <w:rPr>
          <w:sz w:val="24"/>
          <w:lang w:eastAsia="en-AU"/>
        </w:rPr>
        <w:t>All participants were asked the following question</w:t>
      </w:r>
      <w:r w:rsidR="00EB4EDB" w:rsidRPr="008374F3">
        <w:rPr>
          <w:sz w:val="24"/>
          <w:lang w:eastAsia="en-AU"/>
        </w:rPr>
        <w:t>s</w:t>
      </w:r>
      <w:r w:rsidR="00BD0C5D" w:rsidRPr="008374F3">
        <w:rPr>
          <w:sz w:val="24"/>
          <w:lang w:eastAsia="en-AU"/>
        </w:rPr>
        <w:t xml:space="preserve"> after undertaking the simulation</w:t>
      </w:r>
      <w:r w:rsidRPr="008374F3">
        <w:rPr>
          <w:sz w:val="24"/>
          <w:lang w:eastAsia="en-AU"/>
        </w:rPr>
        <w:t xml:space="preserve">. </w:t>
      </w:r>
    </w:p>
    <w:p w14:paraId="64E3C553" w14:textId="77777777" w:rsidR="002B49F5" w:rsidRDefault="00587542" w:rsidP="009742E2">
      <w:pPr>
        <w:pStyle w:val="ListParagraph"/>
        <w:numPr>
          <w:ilvl w:val="0"/>
          <w:numId w:val="18"/>
        </w:numPr>
        <w:spacing w:before="0" w:after="0" w:line="360" w:lineRule="auto"/>
        <w:jc w:val="both"/>
        <w:rPr>
          <w:sz w:val="24"/>
          <w:lang w:eastAsia="en-AU"/>
        </w:rPr>
      </w:pPr>
      <w:r w:rsidRPr="002B49F5">
        <w:rPr>
          <w:sz w:val="24"/>
          <w:lang w:eastAsia="en-AU"/>
        </w:rPr>
        <w:t>What were the effective features about the simulation activity that assisted you in your learning?</w:t>
      </w:r>
    </w:p>
    <w:p w14:paraId="1115E02A" w14:textId="77777777" w:rsidR="00587542" w:rsidRPr="002B49F5" w:rsidRDefault="00587542" w:rsidP="009742E2">
      <w:pPr>
        <w:pStyle w:val="ListParagraph"/>
        <w:numPr>
          <w:ilvl w:val="0"/>
          <w:numId w:val="18"/>
        </w:numPr>
        <w:spacing w:before="0" w:after="0" w:line="360" w:lineRule="auto"/>
        <w:jc w:val="both"/>
        <w:rPr>
          <w:sz w:val="24"/>
          <w:lang w:eastAsia="en-AU"/>
        </w:rPr>
      </w:pPr>
      <w:r w:rsidRPr="002B49F5">
        <w:rPr>
          <w:sz w:val="24"/>
          <w:lang w:eastAsia="en-AU"/>
        </w:rPr>
        <w:t>What about the simulation activity could be enhanced to have assisted you further in your learning</w:t>
      </w:r>
    </w:p>
    <w:p w14:paraId="0F456B06" w14:textId="74D97787" w:rsidR="00587542" w:rsidRDefault="00587542" w:rsidP="009742E2">
      <w:pPr>
        <w:spacing w:line="360" w:lineRule="auto"/>
        <w:jc w:val="both"/>
        <w:rPr>
          <w:sz w:val="24"/>
          <w:lang w:eastAsia="en-AU"/>
        </w:rPr>
      </w:pPr>
      <w:r w:rsidRPr="00846092">
        <w:rPr>
          <w:sz w:val="24"/>
          <w:lang w:eastAsia="en-AU"/>
        </w:rPr>
        <w:t>The student res</w:t>
      </w:r>
      <w:r w:rsidR="00BD0C5D" w:rsidRPr="00846092">
        <w:rPr>
          <w:sz w:val="24"/>
          <w:lang w:eastAsia="en-AU"/>
        </w:rPr>
        <w:t>ponses are summarised in Table</w:t>
      </w:r>
      <w:r w:rsidR="00433A26" w:rsidRPr="00846092">
        <w:rPr>
          <w:sz w:val="24"/>
          <w:lang w:eastAsia="en-AU"/>
        </w:rPr>
        <w:t>s</w:t>
      </w:r>
      <w:r w:rsidR="0086233E">
        <w:rPr>
          <w:sz w:val="24"/>
          <w:lang w:eastAsia="en-AU"/>
        </w:rPr>
        <w:t xml:space="preserve"> </w:t>
      </w:r>
      <w:r w:rsidR="00466676">
        <w:rPr>
          <w:sz w:val="24"/>
          <w:lang w:eastAsia="en-AU"/>
        </w:rPr>
        <w:t>5</w:t>
      </w:r>
      <w:r w:rsidR="0086233E">
        <w:rPr>
          <w:sz w:val="24"/>
          <w:lang w:eastAsia="en-AU"/>
        </w:rPr>
        <w:t xml:space="preserve"> and </w:t>
      </w:r>
      <w:r w:rsidR="00466676">
        <w:rPr>
          <w:sz w:val="24"/>
          <w:lang w:eastAsia="en-AU"/>
        </w:rPr>
        <w:t>6</w:t>
      </w:r>
      <w:r w:rsidRPr="00846092">
        <w:rPr>
          <w:sz w:val="24"/>
          <w:lang w:eastAsia="en-AU"/>
        </w:rPr>
        <w:t>.</w:t>
      </w:r>
    </w:p>
    <w:p w14:paraId="75278EC2" w14:textId="55CB7B57" w:rsidR="00F95B32" w:rsidRPr="00846092" w:rsidRDefault="00F95B32" w:rsidP="009742E2">
      <w:pPr>
        <w:spacing w:after="200" w:line="360" w:lineRule="auto"/>
        <w:jc w:val="both"/>
        <w:rPr>
          <w:sz w:val="24"/>
          <w:lang w:eastAsia="en-AU"/>
        </w:rPr>
      </w:pPr>
      <w:r>
        <w:rPr>
          <w:b/>
          <w:sz w:val="24"/>
          <w:lang w:eastAsia="en-AU"/>
        </w:rPr>
        <w:t xml:space="preserve">Table </w:t>
      </w:r>
      <w:r w:rsidR="00466676">
        <w:rPr>
          <w:b/>
          <w:sz w:val="24"/>
          <w:lang w:eastAsia="en-AU"/>
        </w:rPr>
        <w:t>5</w:t>
      </w:r>
      <w:r>
        <w:rPr>
          <w:b/>
          <w:sz w:val="24"/>
          <w:lang w:eastAsia="en-AU"/>
        </w:rPr>
        <w:t>.</w:t>
      </w:r>
      <w:r w:rsidRPr="00846092">
        <w:rPr>
          <w:sz w:val="24"/>
          <w:lang w:eastAsia="en-AU"/>
        </w:rPr>
        <w:t xml:space="preserve"> Effective features of the task as perceived by students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1619"/>
      </w:tblGrid>
      <w:tr w:rsidR="00F95B32" w:rsidRPr="00846092" w14:paraId="15A12292" w14:textId="77777777" w:rsidTr="00C721D7">
        <w:trPr>
          <w:trHeight w:val="482"/>
        </w:trPr>
        <w:tc>
          <w:tcPr>
            <w:tcW w:w="3234" w:type="dxa"/>
            <w:tcBorders>
              <w:top w:val="single" w:sz="4" w:space="0" w:color="auto"/>
              <w:bottom w:val="single" w:sz="4" w:space="0" w:color="auto"/>
            </w:tcBorders>
          </w:tcPr>
          <w:p w14:paraId="099C908E" w14:textId="77777777" w:rsidR="00F95B32" w:rsidRPr="00846092" w:rsidRDefault="00F95B32" w:rsidP="009742E2">
            <w:pPr>
              <w:spacing w:after="200" w:line="360" w:lineRule="auto"/>
              <w:jc w:val="both"/>
              <w:rPr>
                <w:lang w:eastAsia="en-AU"/>
              </w:rPr>
            </w:pPr>
            <w:r w:rsidRPr="00846092">
              <w:rPr>
                <w:lang w:eastAsia="en-AU"/>
              </w:rPr>
              <w:t>Positive features of the activity</w:t>
            </w:r>
          </w:p>
        </w:tc>
        <w:tc>
          <w:tcPr>
            <w:tcW w:w="1619" w:type="dxa"/>
            <w:tcBorders>
              <w:top w:val="single" w:sz="4" w:space="0" w:color="auto"/>
              <w:bottom w:val="single" w:sz="4" w:space="0" w:color="auto"/>
            </w:tcBorders>
          </w:tcPr>
          <w:p w14:paraId="56625699" w14:textId="77777777" w:rsidR="00F95B32" w:rsidRPr="00846092" w:rsidRDefault="00F95B32" w:rsidP="009742E2">
            <w:pPr>
              <w:spacing w:line="360" w:lineRule="auto"/>
              <w:jc w:val="both"/>
              <w:rPr>
                <w:lang w:eastAsia="en-AU"/>
              </w:rPr>
            </w:pPr>
            <w:r w:rsidRPr="00846092">
              <w:rPr>
                <w:lang w:eastAsia="en-AU"/>
              </w:rPr>
              <w:t xml:space="preserve"> Frequency </w:t>
            </w:r>
          </w:p>
        </w:tc>
      </w:tr>
      <w:tr w:rsidR="00F95B32" w:rsidRPr="00846092" w14:paraId="19889597" w14:textId="77777777" w:rsidTr="00C721D7">
        <w:trPr>
          <w:trHeight w:val="564"/>
        </w:trPr>
        <w:tc>
          <w:tcPr>
            <w:tcW w:w="3234" w:type="dxa"/>
            <w:tcBorders>
              <w:top w:val="single" w:sz="4" w:space="0" w:color="auto"/>
            </w:tcBorders>
          </w:tcPr>
          <w:p w14:paraId="61B7FF99" w14:textId="77777777" w:rsidR="00F95B32" w:rsidRPr="00846092" w:rsidRDefault="00F95B32" w:rsidP="009742E2">
            <w:pPr>
              <w:spacing w:line="360" w:lineRule="auto"/>
              <w:jc w:val="both"/>
              <w:rPr>
                <w:lang w:eastAsia="en-AU"/>
              </w:rPr>
            </w:pPr>
            <w:r w:rsidRPr="00846092">
              <w:rPr>
                <w:lang w:eastAsia="en-AU"/>
              </w:rPr>
              <w:t xml:space="preserve">Structure of the activity </w:t>
            </w:r>
          </w:p>
        </w:tc>
        <w:tc>
          <w:tcPr>
            <w:tcW w:w="1619" w:type="dxa"/>
            <w:tcBorders>
              <w:top w:val="single" w:sz="4" w:space="0" w:color="auto"/>
            </w:tcBorders>
          </w:tcPr>
          <w:p w14:paraId="6AD57223" w14:textId="77777777" w:rsidR="00F95B32" w:rsidRPr="00846092" w:rsidRDefault="00F95B32" w:rsidP="009742E2">
            <w:pPr>
              <w:spacing w:line="360" w:lineRule="auto"/>
              <w:jc w:val="both"/>
              <w:rPr>
                <w:lang w:eastAsia="en-AU"/>
              </w:rPr>
            </w:pPr>
            <w:r w:rsidRPr="00846092">
              <w:rPr>
                <w:lang w:eastAsia="en-AU"/>
              </w:rPr>
              <w:t>18 or 36%</w:t>
            </w:r>
          </w:p>
        </w:tc>
      </w:tr>
      <w:tr w:rsidR="00F95B32" w:rsidRPr="00846092" w14:paraId="72DEB5C4" w14:textId="77777777" w:rsidTr="00C721D7">
        <w:trPr>
          <w:trHeight w:val="499"/>
        </w:trPr>
        <w:tc>
          <w:tcPr>
            <w:tcW w:w="3234" w:type="dxa"/>
          </w:tcPr>
          <w:p w14:paraId="27DF727C" w14:textId="77777777" w:rsidR="00F95B32" w:rsidRPr="00846092" w:rsidRDefault="00F95B32" w:rsidP="009742E2">
            <w:pPr>
              <w:spacing w:line="360" w:lineRule="auto"/>
              <w:jc w:val="both"/>
              <w:rPr>
                <w:lang w:eastAsia="en-AU"/>
              </w:rPr>
            </w:pPr>
            <w:r w:rsidRPr="00846092">
              <w:rPr>
                <w:lang w:eastAsia="en-AU"/>
              </w:rPr>
              <w:t xml:space="preserve">Authenticity of the task </w:t>
            </w:r>
          </w:p>
        </w:tc>
        <w:tc>
          <w:tcPr>
            <w:tcW w:w="1619" w:type="dxa"/>
          </w:tcPr>
          <w:p w14:paraId="4237D477" w14:textId="77777777" w:rsidR="00F95B32" w:rsidRPr="00846092" w:rsidRDefault="00F95B32" w:rsidP="009742E2">
            <w:pPr>
              <w:spacing w:line="360" w:lineRule="auto"/>
              <w:jc w:val="both"/>
              <w:rPr>
                <w:lang w:eastAsia="en-AU"/>
              </w:rPr>
            </w:pPr>
            <w:r w:rsidRPr="00846092">
              <w:rPr>
                <w:lang w:eastAsia="en-AU"/>
              </w:rPr>
              <w:t>11 or 22%</w:t>
            </w:r>
          </w:p>
        </w:tc>
      </w:tr>
      <w:tr w:rsidR="00F95B32" w:rsidRPr="00846092" w14:paraId="7703D1FD" w14:textId="77777777" w:rsidTr="00C721D7">
        <w:trPr>
          <w:trHeight w:val="507"/>
        </w:trPr>
        <w:tc>
          <w:tcPr>
            <w:tcW w:w="3234" w:type="dxa"/>
          </w:tcPr>
          <w:p w14:paraId="64F0068E" w14:textId="77777777" w:rsidR="00F95B32" w:rsidRPr="00846092" w:rsidRDefault="00F95B32" w:rsidP="009742E2">
            <w:pPr>
              <w:spacing w:line="360" w:lineRule="auto"/>
              <w:jc w:val="both"/>
              <w:rPr>
                <w:lang w:eastAsia="en-AU"/>
              </w:rPr>
            </w:pPr>
            <w:r w:rsidRPr="00846092">
              <w:rPr>
                <w:lang w:eastAsia="en-AU"/>
              </w:rPr>
              <w:t xml:space="preserve">Group/teamwork </w:t>
            </w:r>
          </w:p>
        </w:tc>
        <w:tc>
          <w:tcPr>
            <w:tcW w:w="1619" w:type="dxa"/>
          </w:tcPr>
          <w:p w14:paraId="67385438" w14:textId="77777777" w:rsidR="00F95B32" w:rsidRPr="00846092" w:rsidRDefault="00F95B32" w:rsidP="009742E2">
            <w:pPr>
              <w:spacing w:line="360" w:lineRule="auto"/>
              <w:jc w:val="both"/>
              <w:rPr>
                <w:lang w:eastAsia="en-AU"/>
              </w:rPr>
            </w:pPr>
            <w:r w:rsidRPr="00846092">
              <w:rPr>
                <w:lang w:eastAsia="en-AU"/>
              </w:rPr>
              <w:t>7 or 14%</w:t>
            </w:r>
          </w:p>
        </w:tc>
      </w:tr>
      <w:tr w:rsidR="00F95B32" w:rsidRPr="00846092" w14:paraId="119AB92D" w14:textId="77777777" w:rsidTr="00C721D7">
        <w:trPr>
          <w:trHeight w:val="507"/>
        </w:trPr>
        <w:tc>
          <w:tcPr>
            <w:tcW w:w="3234" w:type="dxa"/>
          </w:tcPr>
          <w:p w14:paraId="689BDB75" w14:textId="77777777" w:rsidR="00F95B32" w:rsidRPr="00846092" w:rsidRDefault="00F95B32" w:rsidP="009742E2">
            <w:pPr>
              <w:spacing w:line="360" w:lineRule="auto"/>
              <w:jc w:val="both"/>
              <w:rPr>
                <w:lang w:eastAsia="en-AU"/>
              </w:rPr>
            </w:pPr>
            <w:r w:rsidRPr="00846092">
              <w:rPr>
                <w:lang w:eastAsia="en-AU"/>
              </w:rPr>
              <w:t xml:space="preserve">Skills acquired </w:t>
            </w:r>
          </w:p>
        </w:tc>
        <w:tc>
          <w:tcPr>
            <w:tcW w:w="1619" w:type="dxa"/>
          </w:tcPr>
          <w:p w14:paraId="3E3EFDC8" w14:textId="77777777" w:rsidR="00F95B32" w:rsidRPr="00846092" w:rsidRDefault="00F95B32" w:rsidP="009742E2">
            <w:pPr>
              <w:spacing w:line="360" w:lineRule="auto"/>
              <w:jc w:val="both"/>
              <w:rPr>
                <w:lang w:eastAsia="en-AU"/>
              </w:rPr>
            </w:pPr>
            <w:r w:rsidRPr="00846092">
              <w:rPr>
                <w:lang w:eastAsia="en-AU"/>
              </w:rPr>
              <w:t>7 or 14%</w:t>
            </w:r>
          </w:p>
        </w:tc>
      </w:tr>
      <w:tr w:rsidR="00F95B32" w:rsidRPr="00846092" w14:paraId="281D66F2" w14:textId="77777777" w:rsidTr="00C721D7">
        <w:trPr>
          <w:trHeight w:val="507"/>
        </w:trPr>
        <w:tc>
          <w:tcPr>
            <w:tcW w:w="3234" w:type="dxa"/>
          </w:tcPr>
          <w:p w14:paraId="77BEACD1" w14:textId="77777777" w:rsidR="00F95B32" w:rsidRPr="00846092" w:rsidRDefault="00F95B32" w:rsidP="009742E2">
            <w:pPr>
              <w:spacing w:line="360" w:lineRule="auto"/>
              <w:jc w:val="both"/>
              <w:rPr>
                <w:lang w:eastAsia="en-AU"/>
              </w:rPr>
            </w:pPr>
            <w:r w:rsidRPr="00846092">
              <w:rPr>
                <w:lang w:eastAsia="en-AU"/>
              </w:rPr>
              <w:t xml:space="preserve">Level of satisfaction </w:t>
            </w:r>
          </w:p>
        </w:tc>
        <w:tc>
          <w:tcPr>
            <w:tcW w:w="1619" w:type="dxa"/>
          </w:tcPr>
          <w:p w14:paraId="68F8B3FA" w14:textId="77777777" w:rsidR="00F95B32" w:rsidRPr="00846092" w:rsidRDefault="00F95B32" w:rsidP="009742E2">
            <w:pPr>
              <w:spacing w:line="360" w:lineRule="auto"/>
              <w:jc w:val="both"/>
              <w:rPr>
                <w:lang w:eastAsia="en-AU"/>
              </w:rPr>
            </w:pPr>
            <w:r w:rsidRPr="00846092">
              <w:rPr>
                <w:lang w:eastAsia="en-AU"/>
              </w:rPr>
              <w:t>4 or 8%</w:t>
            </w:r>
          </w:p>
        </w:tc>
      </w:tr>
      <w:tr w:rsidR="00F95B32" w:rsidRPr="00846092" w14:paraId="5856E344" w14:textId="77777777" w:rsidTr="00C721D7">
        <w:trPr>
          <w:trHeight w:val="507"/>
        </w:trPr>
        <w:tc>
          <w:tcPr>
            <w:tcW w:w="3234" w:type="dxa"/>
          </w:tcPr>
          <w:p w14:paraId="0B0325B0" w14:textId="77777777" w:rsidR="00F95B32" w:rsidRPr="00846092" w:rsidRDefault="00F95B32" w:rsidP="009742E2">
            <w:pPr>
              <w:spacing w:line="360" w:lineRule="auto"/>
              <w:jc w:val="both"/>
              <w:rPr>
                <w:lang w:eastAsia="en-AU"/>
              </w:rPr>
            </w:pPr>
            <w:r w:rsidRPr="00846092">
              <w:rPr>
                <w:lang w:eastAsia="en-AU"/>
              </w:rPr>
              <w:t xml:space="preserve">Level of challenge </w:t>
            </w:r>
          </w:p>
        </w:tc>
        <w:tc>
          <w:tcPr>
            <w:tcW w:w="1619" w:type="dxa"/>
          </w:tcPr>
          <w:p w14:paraId="12C98743" w14:textId="77777777" w:rsidR="00F95B32" w:rsidRPr="00846092" w:rsidRDefault="00F95B32" w:rsidP="009742E2">
            <w:pPr>
              <w:spacing w:line="360" w:lineRule="auto"/>
              <w:jc w:val="both"/>
              <w:rPr>
                <w:lang w:eastAsia="en-AU"/>
              </w:rPr>
            </w:pPr>
            <w:r w:rsidRPr="00846092">
              <w:rPr>
                <w:lang w:eastAsia="en-AU"/>
              </w:rPr>
              <w:t>3 or 6%</w:t>
            </w:r>
          </w:p>
        </w:tc>
      </w:tr>
      <w:tr w:rsidR="00F95B32" w:rsidRPr="00846092" w14:paraId="39400742" w14:textId="77777777" w:rsidTr="00C721D7">
        <w:trPr>
          <w:trHeight w:val="455"/>
        </w:trPr>
        <w:tc>
          <w:tcPr>
            <w:tcW w:w="3234" w:type="dxa"/>
          </w:tcPr>
          <w:p w14:paraId="18597DF3" w14:textId="77777777" w:rsidR="00F95B32" w:rsidRPr="00846092" w:rsidRDefault="00F95B32" w:rsidP="009742E2">
            <w:pPr>
              <w:spacing w:line="360" w:lineRule="auto"/>
              <w:jc w:val="both"/>
              <w:rPr>
                <w:lang w:eastAsia="en-AU"/>
              </w:rPr>
            </w:pPr>
            <w:r w:rsidRPr="00846092">
              <w:rPr>
                <w:lang w:eastAsia="en-AU"/>
              </w:rPr>
              <w:t xml:space="preserve">Total responses </w:t>
            </w:r>
          </w:p>
        </w:tc>
        <w:tc>
          <w:tcPr>
            <w:tcW w:w="1619" w:type="dxa"/>
          </w:tcPr>
          <w:p w14:paraId="3C418960" w14:textId="77777777" w:rsidR="00F95B32" w:rsidRPr="00846092" w:rsidRDefault="00F95B32" w:rsidP="009742E2">
            <w:pPr>
              <w:spacing w:line="360" w:lineRule="auto"/>
              <w:jc w:val="both"/>
              <w:rPr>
                <w:lang w:eastAsia="en-AU"/>
              </w:rPr>
            </w:pPr>
            <w:r w:rsidRPr="00846092">
              <w:rPr>
                <w:lang w:eastAsia="en-AU"/>
              </w:rPr>
              <w:t>50</w:t>
            </w:r>
          </w:p>
        </w:tc>
      </w:tr>
    </w:tbl>
    <w:p w14:paraId="68635194" w14:textId="77777777" w:rsidR="00F95B32" w:rsidRDefault="00F95B32" w:rsidP="009742E2">
      <w:pPr>
        <w:spacing w:after="200" w:line="360" w:lineRule="auto"/>
        <w:jc w:val="both"/>
        <w:rPr>
          <w:b/>
          <w:sz w:val="24"/>
          <w:lang w:eastAsia="en-AU"/>
        </w:rPr>
      </w:pPr>
    </w:p>
    <w:p w14:paraId="453D9C77" w14:textId="7A4797D6" w:rsidR="00F95B32" w:rsidRPr="00846092" w:rsidRDefault="00F95B32" w:rsidP="009742E2">
      <w:pPr>
        <w:spacing w:after="200" w:line="360" w:lineRule="auto"/>
        <w:jc w:val="both"/>
        <w:rPr>
          <w:sz w:val="24"/>
          <w:lang w:eastAsia="en-AU"/>
        </w:rPr>
      </w:pPr>
      <w:r>
        <w:rPr>
          <w:b/>
          <w:sz w:val="24"/>
          <w:lang w:eastAsia="en-AU"/>
        </w:rPr>
        <w:t xml:space="preserve">Table </w:t>
      </w:r>
      <w:r w:rsidR="00466676">
        <w:rPr>
          <w:b/>
          <w:sz w:val="24"/>
          <w:lang w:eastAsia="en-AU"/>
        </w:rPr>
        <w:t>6</w:t>
      </w:r>
      <w:r>
        <w:rPr>
          <w:b/>
          <w:sz w:val="24"/>
          <w:lang w:eastAsia="en-AU"/>
        </w:rPr>
        <w:t>.</w:t>
      </w:r>
      <w:r w:rsidRPr="00846092">
        <w:rPr>
          <w:sz w:val="24"/>
          <w:lang w:eastAsia="en-AU"/>
        </w:rPr>
        <w:t xml:space="preserve"> Areas for task improvement as perceived by the students.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1581"/>
      </w:tblGrid>
      <w:tr w:rsidR="00F95B32" w:rsidRPr="00846092" w14:paraId="6DD1467F" w14:textId="77777777" w:rsidTr="00C721D7">
        <w:trPr>
          <w:trHeight w:val="505"/>
        </w:trPr>
        <w:tc>
          <w:tcPr>
            <w:tcW w:w="3301" w:type="dxa"/>
            <w:tcBorders>
              <w:top w:val="single" w:sz="4" w:space="0" w:color="auto"/>
              <w:bottom w:val="single" w:sz="4" w:space="0" w:color="auto"/>
            </w:tcBorders>
          </w:tcPr>
          <w:p w14:paraId="67A86B2D" w14:textId="77777777" w:rsidR="00F95B32" w:rsidRPr="00846092" w:rsidRDefault="00F95B32" w:rsidP="009742E2">
            <w:pPr>
              <w:spacing w:line="360" w:lineRule="auto"/>
              <w:jc w:val="both"/>
              <w:rPr>
                <w:lang w:eastAsia="en-AU"/>
              </w:rPr>
            </w:pPr>
            <w:r w:rsidRPr="00846092">
              <w:rPr>
                <w:lang w:eastAsia="en-AU"/>
              </w:rPr>
              <w:t xml:space="preserve">Areas for improvement </w:t>
            </w:r>
          </w:p>
        </w:tc>
        <w:tc>
          <w:tcPr>
            <w:tcW w:w="1581" w:type="dxa"/>
            <w:tcBorders>
              <w:top w:val="single" w:sz="4" w:space="0" w:color="auto"/>
              <w:bottom w:val="single" w:sz="4" w:space="0" w:color="auto"/>
            </w:tcBorders>
          </w:tcPr>
          <w:p w14:paraId="43249768" w14:textId="77777777" w:rsidR="00F95B32" w:rsidRPr="00846092" w:rsidRDefault="00F95B32" w:rsidP="009742E2">
            <w:pPr>
              <w:spacing w:after="200" w:line="360" w:lineRule="auto"/>
              <w:jc w:val="both"/>
              <w:rPr>
                <w:lang w:eastAsia="en-AU"/>
              </w:rPr>
            </w:pPr>
            <w:r w:rsidRPr="00846092">
              <w:rPr>
                <w:lang w:eastAsia="en-AU"/>
              </w:rPr>
              <w:t>Frequency</w:t>
            </w:r>
          </w:p>
        </w:tc>
      </w:tr>
      <w:tr w:rsidR="00F95B32" w:rsidRPr="00846092" w14:paraId="3D3A8D6D" w14:textId="77777777" w:rsidTr="00C721D7">
        <w:trPr>
          <w:trHeight w:val="518"/>
        </w:trPr>
        <w:tc>
          <w:tcPr>
            <w:tcW w:w="3301" w:type="dxa"/>
            <w:tcBorders>
              <w:top w:val="single" w:sz="4" w:space="0" w:color="auto"/>
            </w:tcBorders>
          </w:tcPr>
          <w:p w14:paraId="108A6E8D" w14:textId="77777777" w:rsidR="00F95B32" w:rsidRPr="00846092" w:rsidRDefault="00F95B32" w:rsidP="009742E2">
            <w:pPr>
              <w:spacing w:line="360" w:lineRule="auto"/>
              <w:jc w:val="both"/>
              <w:rPr>
                <w:lang w:eastAsia="en-AU"/>
              </w:rPr>
            </w:pPr>
            <w:r w:rsidRPr="00846092">
              <w:rPr>
                <w:lang w:eastAsia="en-AU"/>
              </w:rPr>
              <w:t xml:space="preserve">Structure </w:t>
            </w:r>
          </w:p>
        </w:tc>
        <w:tc>
          <w:tcPr>
            <w:tcW w:w="1581" w:type="dxa"/>
            <w:tcBorders>
              <w:top w:val="single" w:sz="4" w:space="0" w:color="auto"/>
            </w:tcBorders>
          </w:tcPr>
          <w:p w14:paraId="29BFC6CE" w14:textId="77777777" w:rsidR="00F95B32" w:rsidRPr="00846092" w:rsidRDefault="00F95B32" w:rsidP="009742E2">
            <w:pPr>
              <w:spacing w:line="360" w:lineRule="auto"/>
              <w:jc w:val="both"/>
              <w:rPr>
                <w:lang w:eastAsia="en-AU"/>
              </w:rPr>
            </w:pPr>
            <w:r w:rsidRPr="00846092">
              <w:rPr>
                <w:lang w:eastAsia="en-AU"/>
              </w:rPr>
              <w:t>10 or 47.62%</w:t>
            </w:r>
          </w:p>
        </w:tc>
      </w:tr>
      <w:tr w:rsidR="00F95B32" w:rsidRPr="00846092" w14:paraId="7FAB10A5" w14:textId="77777777" w:rsidTr="00C721D7">
        <w:trPr>
          <w:trHeight w:val="448"/>
        </w:trPr>
        <w:tc>
          <w:tcPr>
            <w:tcW w:w="3301" w:type="dxa"/>
          </w:tcPr>
          <w:p w14:paraId="0A50581B" w14:textId="77777777" w:rsidR="00F95B32" w:rsidRPr="00846092" w:rsidRDefault="00F95B32" w:rsidP="009742E2">
            <w:pPr>
              <w:spacing w:line="360" w:lineRule="auto"/>
              <w:jc w:val="both"/>
              <w:rPr>
                <w:lang w:eastAsia="en-AU"/>
              </w:rPr>
            </w:pPr>
            <w:r w:rsidRPr="00846092">
              <w:rPr>
                <w:lang w:eastAsia="en-AU"/>
              </w:rPr>
              <w:t xml:space="preserve">Assessment </w:t>
            </w:r>
          </w:p>
        </w:tc>
        <w:tc>
          <w:tcPr>
            <w:tcW w:w="1581" w:type="dxa"/>
          </w:tcPr>
          <w:p w14:paraId="4750BE8D" w14:textId="77777777" w:rsidR="00F95B32" w:rsidRPr="00846092" w:rsidRDefault="00F95B32" w:rsidP="009742E2">
            <w:pPr>
              <w:spacing w:line="360" w:lineRule="auto"/>
              <w:jc w:val="both"/>
              <w:rPr>
                <w:lang w:eastAsia="en-AU"/>
              </w:rPr>
            </w:pPr>
            <w:r w:rsidRPr="00846092">
              <w:rPr>
                <w:lang w:eastAsia="en-AU"/>
              </w:rPr>
              <w:t>4 or 19.05%</w:t>
            </w:r>
          </w:p>
        </w:tc>
      </w:tr>
      <w:tr w:rsidR="00F95B32" w:rsidRPr="00846092" w14:paraId="3B8FAAD4" w14:textId="77777777" w:rsidTr="00C721D7">
        <w:trPr>
          <w:trHeight w:val="448"/>
        </w:trPr>
        <w:tc>
          <w:tcPr>
            <w:tcW w:w="3301" w:type="dxa"/>
          </w:tcPr>
          <w:p w14:paraId="60AA7995" w14:textId="77777777" w:rsidR="00F95B32" w:rsidRPr="00846092" w:rsidRDefault="00F95B32" w:rsidP="009742E2">
            <w:pPr>
              <w:spacing w:line="360" w:lineRule="auto"/>
              <w:jc w:val="both"/>
              <w:rPr>
                <w:lang w:eastAsia="en-AU"/>
              </w:rPr>
            </w:pPr>
            <w:r w:rsidRPr="00846092">
              <w:rPr>
                <w:lang w:eastAsia="en-AU"/>
              </w:rPr>
              <w:t xml:space="preserve">Level of challenge/difficulty </w:t>
            </w:r>
          </w:p>
        </w:tc>
        <w:tc>
          <w:tcPr>
            <w:tcW w:w="1581" w:type="dxa"/>
          </w:tcPr>
          <w:p w14:paraId="07073BD9" w14:textId="77777777" w:rsidR="00F95B32" w:rsidRPr="00846092" w:rsidRDefault="00F95B32" w:rsidP="009742E2">
            <w:pPr>
              <w:spacing w:line="360" w:lineRule="auto"/>
              <w:jc w:val="both"/>
              <w:rPr>
                <w:lang w:eastAsia="en-AU"/>
              </w:rPr>
            </w:pPr>
            <w:r w:rsidRPr="00846092">
              <w:rPr>
                <w:lang w:eastAsia="en-AU"/>
              </w:rPr>
              <w:t>4 or 19.05%</w:t>
            </w:r>
          </w:p>
        </w:tc>
      </w:tr>
      <w:tr w:rsidR="00F95B32" w:rsidRPr="00846092" w14:paraId="6FD0F1AC" w14:textId="77777777" w:rsidTr="00C721D7">
        <w:trPr>
          <w:trHeight w:val="448"/>
        </w:trPr>
        <w:tc>
          <w:tcPr>
            <w:tcW w:w="3301" w:type="dxa"/>
          </w:tcPr>
          <w:p w14:paraId="11996D4C" w14:textId="77777777" w:rsidR="00F95B32" w:rsidRPr="00846092" w:rsidRDefault="00F95B32" w:rsidP="009742E2">
            <w:pPr>
              <w:spacing w:line="360" w:lineRule="auto"/>
              <w:jc w:val="both"/>
              <w:rPr>
                <w:lang w:eastAsia="en-AU"/>
              </w:rPr>
            </w:pPr>
            <w:r w:rsidRPr="00846092">
              <w:rPr>
                <w:lang w:eastAsia="en-AU"/>
              </w:rPr>
              <w:lastRenderedPageBreak/>
              <w:t xml:space="preserve">Additional resources and training </w:t>
            </w:r>
          </w:p>
        </w:tc>
        <w:tc>
          <w:tcPr>
            <w:tcW w:w="1581" w:type="dxa"/>
          </w:tcPr>
          <w:p w14:paraId="4602ADC3" w14:textId="77777777" w:rsidR="00F95B32" w:rsidRPr="00846092" w:rsidRDefault="00F95B32" w:rsidP="009742E2">
            <w:pPr>
              <w:spacing w:line="360" w:lineRule="auto"/>
              <w:jc w:val="both"/>
              <w:rPr>
                <w:lang w:eastAsia="en-AU"/>
              </w:rPr>
            </w:pPr>
            <w:r w:rsidRPr="00846092">
              <w:rPr>
                <w:lang w:eastAsia="en-AU"/>
              </w:rPr>
              <w:t>2 or 9.52%</w:t>
            </w:r>
          </w:p>
        </w:tc>
      </w:tr>
      <w:tr w:rsidR="00F95B32" w:rsidRPr="00846092" w14:paraId="2DAA95F6" w14:textId="77777777" w:rsidTr="00C721D7">
        <w:trPr>
          <w:trHeight w:val="574"/>
        </w:trPr>
        <w:tc>
          <w:tcPr>
            <w:tcW w:w="3301" w:type="dxa"/>
          </w:tcPr>
          <w:p w14:paraId="3DD4398A" w14:textId="77777777" w:rsidR="00F95B32" w:rsidRPr="00846092" w:rsidRDefault="00F95B32" w:rsidP="009742E2">
            <w:pPr>
              <w:spacing w:line="360" w:lineRule="auto"/>
              <w:jc w:val="both"/>
              <w:rPr>
                <w:lang w:eastAsia="en-AU"/>
              </w:rPr>
            </w:pPr>
            <w:r w:rsidRPr="00846092">
              <w:rPr>
                <w:lang w:eastAsia="en-AU"/>
              </w:rPr>
              <w:t xml:space="preserve">Timeline and duration of task </w:t>
            </w:r>
          </w:p>
        </w:tc>
        <w:tc>
          <w:tcPr>
            <w:tcW w:w="1581" w:type="dxa"/>
          </w:tcPr>
          <w:p w14:paraId="11B025E6" w14:textId="77777777" w:rsidR="00F95B32" w:rsidRPr="00846092" w:rsidRDefault="00F95B32" w:rsidP="009742E2">
            <w:pPr>
              <w:spacing w:line="360" w:lineRule="auto"/>
              <w:jc w:val="both"/>
              <w:rPr>
                <w:lang w:eastAsia="en-AU"/>
              </w:rPr>
            </w:pPr>
            <w:r w:rsidRPr="00846092">
              <w:rPr>
                <w:lang w:eastAsia="en-AU"/>
              </w:rPr>
              <w:t>1 or 4.78%</w:t>
            </w:r>
          </w:p>
        </w:tc>
      </w:tr>
      <w:tr w:rsidR="00F95B32" w:rsidRPr="00846092" w14:paraId="73DB2754" w14:textId="77777777" w:rsidTr="00C721D7">
        <w:trPr>
          <w:trHeight w:val="448"/>
        </w:trPr>
        <w:tc>
          <w:tcPr>
            <w:tcW w:w="3301" w:type="dxa"/>
          </w:tcPr>
          <w:p w14:paraId="0447DB0F" w14:textId="77777777" w:rsidR="00F95B32" w:rsidRPr="00846092" w:rsidRDefault="00F95B32" w:rsidP="009742E2">
            <w:pPr>
              <w:spacing w:line="360" w:lineRule="auto"/>
              <w:jc w:val="both"/>
              <w:rPr>
                <w:lang w:eastAsia="en-AU"/>
              </w:rPr>
            </w:pPr>
            <w:r w:rsidRPr="00846092">
              <w:rPr>
                <w:lang w:eastAsia="en-AU"/>
              </w:rPr>
              <w:t xml:space="preserve">Total responses </w:t>
            </w:r>
          </w:p>
        </w:tc>
        <w:tc>
          <w:tcPr>
            <w:tcW w:w="1581" w:type="dxa"/>
          </w:tcPr>
          <w:p w14:paraId="53AB7603" w14:textId="77777777" w:rsidR="00F95B32" w:rsidRPr="00846092" w:rsidRDefault="00F95B32" w:rsidP="009742E2">
            <w:pPr>
              <w:spacing w:line="360" w:lineRule="auto"/>
              <w:jc w:val="both"/>
              <w:rPr>
                <w:lang w:eastAsia="en-AU"/>
              </w:rPr>
            </w:pPr>
            <w:r w:rsidRPr="00846092">
              <w:rPr>
                <w:lang w:eastAsia="en-AU"/>
              </w:rPr>
              <w:t>21</w:t>
            </w:r>
          </w:p>
        </w:tc>
      </w:tr>
    </w:tbl>
    <w:p w14:paraId="3980C457" w14:textId="77777777" w:rsidR="00F95B32" w:rsidRPr="002741F5" w:rsidRDefault="00F95B32" w:rsidP="009742E2">
      <w:pPr>
        <w:spacing w:before="0" w:line="360" w:lineRule="auto"/>
        <w:jc w:val="both"/>
        <w:rPr>
          <w:rFonts w:cs="Times New Roman"/>
          <w:sz w:val="24"/>
        </w:rPr>
      </w:pPr>
    </w:p>
    <w:p w14:paraId="1BF91D24" w14:textId="77777777" w:rsidR="00FB7E6A" w:rsidRDefault="00FB7E6A" w:rsidP="009742E2">
      <w:pPr>
        <w:spacing w:after="200" w:line="360" w:lineRule="auto"/>
        <w:ind w:firstLine="720"/>
        <w:jc w:val="both"/>
        <w:rPr>
          <w:sz w:val="24"/>
          <w:lang w:eastAsia="en-AU"/>
        </w:rPr>
      </w:pPr>
      <w:r w:rsidRPr="00846092">
        <w:rPr>
          <w:sz w:val="24"/>
          <w:lang w:eastAsia="en-AU"/>
        </w:rPr>
        <w:t>M</w:t>
      </w:r>
      <w:r w:rsidR="00412338" w:rsidRPr="00846092">
        <w:rPr>
          <w:sz w:val="24"/>
          <w:lang w:eastAsia="en-AU"/>
        </w:rPr>
        <w:t xml:space="preserve">ore than twice as many </w:t>
      </w:r>
      <w:r w:rsidRPr="00846092">
        <w:rPr>
          <w:sz w:val="24"/>
          <w:lang w:eastAsia="en-AU"/>
        </w:rPr>
        <w:t>comments</w:t>
      </w:r>
      <w:r w:rsidR="00412338" w:rsidRPr="00846092">
        <w:rPr>
          <w:sz w:val="24"/>
          <w:lang w:eastAsia="en-AU"/>
        </w:rPr>
        <w:t xml:space="preserve"> about the effective featur</w:t>
      </w:r>
      <w:r w:rsidR="00FA39C2" w:rsidRPr="00846092">
        <w:rPr>
          <w:sz w:val="24"/>
          <w:lang w:eastAsia="en-AU"/>
        </w:rPr>
        <w:t>es of the activity were made by the respondents</w:t>
      </w:r>
      <w:r w:rsidR="00412338" w:rsidRPr="00846092">
        <w:rPr>
          <w:sz w:val="24"/>
          <w:lang w:eastAsia="en-AU"/>
        </w:rPr>
        <w:t xml:space="preserve"> (</w:t>
      </w:r>
      <w:r w:rsidRPr="00846092">
        <w:rPr>
          <w:sz w:val="24"/>
          <w:lang w:eastAsia="en-AU"/>
        </w:rPr>
        <w:t xml:space="preserve">50 </w:t>
      </w:r>
      <w:r w:rsidR="00412338" w:rsidRPr="00846092">
        <w:rPr>
          <w:sz w:val="24"/>
          <w:lang w:eastAsia="en-AU"/>
        </w:rPr>
        <w:t xml:space="preserve">comments) </w:t>
      </w:r>
      <w:r w:rsidRPr="00846092">
        <w:rPr>
          <w:sz w:val="24"/>
          <w:lang w:eastAsia="en-AU"/>
        </w:rPr>
        <w:t>compared to 21</w:t>
      </w:r>
      <w:r w:rsidR="00412338" w:rsidRPr="00846092">
        <w:rPr>
          <w:sz w:val="24"/>
          <w:lang w:eastAsia="en-AU"/>
        </w:rPr>
        <w:t xml:space="preserve"> comments for enhancements of the activity were received. </w:t>
      </w:r>
    </w:p>
    <w:p w14:paraId="3EDFB842" w14:textId="77777777" w:rsidR="00F95B32" w:rsidRPr="00846092" w:rsidRDefault="00F95B32" w:rsidP="009742E2">
      <w:pPr>
        <w:spacing w:after="200" w:line="360" w:lineRule="auto"/>
        <w:ind w:firstLine="720"/>
        <w:jc w:val="both"/>
        <w:rPr>
          <w:sz w:val="24"/>
          <w:lang w:eastAsia="en-AU"/>
        </w:rPr>
      </w:pPr>
    </w:p>
    <w:p w14:paraId="27AC8F13" w14:textId="77777777" w:rsidR="00106261" w:rsidRPr="004F1CBF" w:rsidRDefault="00106261" w:rsidP="009742E2">
      <w:pPr>
        <w:spacing w:after="200" w:line="360" w:lineRule="auto"/>
        <w:jc w:val="both"/>
        <w:rPr>
          <w:b/>
          <w:i/>
          <w:sz w:val="24"/>
          <w:lang w:eastAsia="en-AU"/>
        </w:rPr>
      </w:pPr>
      <w:r w:rsidRPr="004F1CBF">
        <w:rPr>
          <w:b/>
          <w:i/>
          <w:sz w:val="24"/>
          <w:lang w:eastAsia="en-AU"/>
        </w:rPr>
        <w:t>Positive features about the structure</w:t>
      </w:r>
    </w:p>
    <w:p w14:paraId="21F9903D" w14:textId="2798E7C7" w:rsidR="004F1CBF" w:rsidRDefault="00433A26" w:rsidP="009742E2">
      <w:pPr>
        <w:spacing w:after="200" w:line="360" w:lineRule="auto"/>
        <w:jc w:val="both"/>
        <w:rPr>
          <w:sz w:val="24"/>
          <w:lang w:eastAsia="en-AU"/>
        </w:rPr>
      </w:pPr>
      <w:r w:rsidRPr="00846092">
        <w:rPr>
          <w:sz w:val="24"/>
          <w:lang w:eastAsia="en-AU"/>
        </w:rPr>
        <w:t>The r</w:t>
      </w:r>
      <w:r w:rsidR="00587542" w:rsidRPr="00846092">
        <w:rPr>
          <w:sz w:val="24"/>
          <w:lang w:eastAsia="en-AU"/>
        </w:rPr>
        <w:t>espondents expressed that the structure of the simulation activity was the most effective feature of this exercise.</w:t>
      </w:r>
      <w:r w:rsidR="00586CDE" w:rsidRPr="00846092">
        <w:rPr>
          <w:sz w:val="24"/>
          <w:lang w:eastAsia="en-AU"/>
        </w:rPr>
        <w:t xml:space="preserve"> </w:t>
      </w:r>
      <w:r w:rsidR="00587542" w:rsidRPr="00846092">
        <w:rPr>
          <w:sz w:val="24"/>
          <w:lang w:eastAsia="en-AU"/>
        </w:rPr>
        <w:t>This</w:t>
      </w:r>
      <w:r w:rsidR="00586CDE" w:rsidRPr="00846092">
        <w:rPr>
          <w:sz w:val="24"/>
          <w:lang w:eastAsia="en-AU"/>
        </w:rPr>
        <w:t xml:space="preserve"> supports the claims by Hertel </w:t>
      </w:r>
      <w:r w:rsidR="00395602" w:rsidRPr="00221ADD">
        <w:rPr>
          <w:rFonts w:cs="Times New Roman"/>
          <w:sz w:val="24"/>
        </w:rPr>
        <w:t>&amp;</w:t>
      </w:r>
      <w:r w:rsidR="00586CDE" w:rsidRPr="00846092">
        <w:rPr>
          <w:sz w:val="24"/>
          <w:lang w:eastAsia="en-AU"/>
        </w:rPr>
        <w:t xml:space="preserve"> Mills (2002) that a teacher’s knowledge and skill in setting up a simulation task is</w:t>
      </w:r>
      <w:r w:rsidR="00587542" w:rsidRPr="00846092">
        <w:rPr>
          <w:sz w:val="24"/>
          <w:lang w:eastAsia="en-AU"/>
        </w:rPr>
        <w:t xml:space="preserve"> important</w:t>
      </w:r>
      <w:r w:rsidR="00F22F1D" w:rsidRPr="00846092">
        <w:rPr>
          <w:sz w:val="24"/>
          <w:lang w:eastAsia="en-AU"/>
        </w:rPr>
        <w:t>, e</w:t>
      </w:r>
      <w:r w:rsidR="00586CDE" w:rsidRPr="00846092">
        <w:rPr>
          <w:sz w:val="24"/>
          <w:lang w:eastAsia="en-AU"/>
        </w:rPr>
        <w:t xml:space="preserve">specially in relation to including an </w:t>
      </w:r>
      <w:r w:rsidR="00587542" w:rsidRPr="00846092">
        <w:rPr>
          <w:sz w:val="24"/>
          <w:lang w:eastAsia="en-AU"/>
        </w:rPr>
        <w:t>authentic problem or an issue to be addresse</w:t>
      </w:r>
      <w:r w:rsidRPr="00846092">
        <w:rPr>
          <w:sz w:val="24"/>
          <w:lang w:eastAsia="en-AU"/>
        </w:rPr>
        <w:t>d relevant to the profession. The re</w:t>
      </w:r>
      <w:r w:rsidR="00587542" w:rsidRPr="00846092">
        <w:rPr>
          <w:sz w:val="24"/>
          <w:lang w:eastAsia="en-AU"/>
        </w:rPr>
        <w:t xml:space="preserve">spondents commented on the skills they learnt whilst trying to achieve an outcome and that </w:t>
      </w:r>
      <w:r w:rsidR="00586CDE" w:rsidRPr="00846092">
        <w:rPr>
          <w:sz w:val="24"/>
          <w:lang w:eastAsia="en-AU"/>
        </w:rPr>
        <w:t xml:space="preserve">the </w:t>
      </w:r>
      <w:r w:rsidR="00587542" w:rsidRPr="00846092">
        <w:rPr>
          <w:sz w:val="24"/>
          <w:lang w:eastAsia="en-AU"/>
        </w:rPr>
        <w:t xml:space="preserve">built-in group and teamwork aspects were effective features of the task. The level of </w:t>
      </w:r>
      <w:r w:rsidR="00FB7E6A" w:rsidRPr="00846092">
        <w:rPr>
          <w:sz w:val="24"/>
          <w:lang w:eastAsia="en-AU"/>
        </w:rPr>
        <w:t>satisfaction and challenge of the activity were</w:t>
      </w:r>
      <w:r w:rsidR="00587542" w:rsidRPr="00846092">
        <w:rPr>
          <w:sz w:val="24"/>
          <w:lang w:eastAsia="en-AU"/>
        </w:rPr>
        <w:t xml:space="preserve"> also mentioned </w:t>
      </w:r>
      <w:r w:rsidR="00586CDE" w:rsidRPr="00846092">
        <w:rPr>
          <w:sz w:val="24"/>
          <w:lang w:eastAsia="en-AU"/>
        </w:rPr>
        <w:t xml:space="preserve">as a positive feature </w:t>
      </w:r>
      <w:r w:rsidR="00587542" w:rsidRPr="00846092">
        <w:rPr>
          <w:sz w:val="24"/>
          <w:lang w:eastAsia="en-AU"/>
        </w:rPr>
        <w:t xml:space="preserve">in bringing about student engagement. </w:t>
      </w:r>
      <w:r w:rsidR="00BE05EF" w:rsidRPr="00846092">
        <w:rPr>
          <w:sz w:val="24"/>
          <w:lang w:eastAsia="en-AU"/>
        </w:rPr>
        <w:t>As one student indicated</w:t>
      </w:r>
      <w:r w:rsidR="004E27ED">
        <w:rPr>
          <w:sz w:val="24"/>
          <w:lang w:eastAsia="en-AU"/>
        </w:rPr>
        <w:t>:</w:t>
      </w:r>
      <w:r w:rsidR="004F1CBF">
        <w:rPr>
          <w:sz w:val="24"/>
          <w:lang w:eastAsia="en-AU"/>
        </w:rPr>
        <w:t xml:space="preserve"> </w:t>
      </w:r>
    </w:p>
    <w:p w14:paraId="7E1F40CF" w14:textId="77777777" w:rsidR="00EF4FD5" w:rsidRPr="004F1CBF" w:rsidRDefault="004F1CBF" w:rsidP="009742E2">
      <w:pPr>
        <w:spacing w:after="200" w:line="360" w:lineRule="auto"/>
        <w:ind w:firstLine="720"/>
        <w:jc w:val="both"/>
        <w:rPr>
          <w:szCs w:val="22"/>
        </w:rPr>
      </w:pPr>
      <w:r w:rsidRPr="004F1CBF">
        <w:rPr>
          <w:szCs w:val="22"/>
        </w:rPr>
        <w:t>“</w:t>
      </w:r>
      <w:r w:rsidR="00EF4FD5" w:rsidRPr="004F1CBF">
        <w:rPr>
          <w:szCs w:val="22"/>
        </w:rPr>
        <w:t xml:space="preserve">I think naturally participating in a negotiation act itself, it gathered up a lot </w:t>
      </w:r>
      <w:r w:rsidR="007C7EBC" w:rsidRPr="004F1CBF">
        <w:rPr>
          <w:szCs w:val="22"/>
        </w:rPr>
        <w:t xml:space="preserve">of </w:t>
      </w:r>
      <w:r w:rsidR="00EF4FD5" w:rsidRPr="004F1CBF">
        <w:rPr>
          <w:szCs w:val="22"/>
        </w:rPr>
        <w:t>skills that were alre</w:t>
      </w:r>
      <w:r w:rsidR="00F22F1D" w:rsidRPr="004F1CBF">
        <w:rPr>
          <w:szCs w:val="22"/>
        </w:rPr>
        <w:t>ady taught during the course.</w:t>
      </w:r>
      <w:r w:rsidR="007C7EBC" w:rsidRPr="004F1CBF">
        <w:rPr>
          <w:szCs w:val="22"/>
        </w:rPr>
        <w:t xml:space="preserve"> </w:t>
      </w:r>
      <w:r w:rsidR="00EF4FD5" w:rsidRPr="004F1CBF">
        <w:rPr>
          <w:szCs w:val="22"/>
        </w:rPr>
        <w:t>So</w:t>
      </w:r>
      <w:r w:rsidR="007C7EBC" w:rsidRPr="004F1CBF">
        <w:rPr>
          <w:szCs w:val="22"/>
        </w:rPr>
        <w:t>,</w:t>
      </w:r>
      <w:r w:rsidR="00EF4FD5" w:rsidRPr="004F1CBF">
        <w:rPr>
          <w:szCs w:val="22"/>
        </w:rPr>
        <w:t xml:space="preserve"> it helped to transfer a lot of the theoretical facts or theoretical topics into an actual activity that you can do and test yourself and see how much understanding you have already gathered during the course of the semester.</w:t>
      </w:r>
      <w:r w:rsidRPr="004F1CBF">
        <w:rPr>
          <w:szCs w:val="22"/>
        </w:rPr>
        <w:t>”</w:t>
      </w:r>
    </w:p>
    <w:p w14:paraId="10063E70" w14:textId="77777777" w:rsidR="00B3556D" w:rsidRPr="004F1CBF" w:rsidRDefault="00412338" w:rsidP="009742E2">
      <w:pPr>
        <w:spacing w:after="200" w:line="360" w:lineRule="auto"/>
        <w:jc w:val="both"/>
        <w:rPr>
          <w:b/>
          <w:i/>
          <w:sz w:val="24"/>
        </w:rPr>
      </w:pPr>
      <w:r w:rsidRPr="004F1CBF">
        <w:rPr>
          <w:b/>
          <w:i/>
          <w:sz w:val="24"/>
        </w:rPr>
        <w:t xml:space="preserve">How the structure </w:t>
      </w:r>
      <w:r w:rsidR="00FA39C2" w:rsidRPr="004F1CBF">
        <w:rPr>
          <w:b/>
          <w:i/>
          <w:sz w:val="24"/>
        </w:rPr>
        <w:t xml:space="preserve">of the simulation </w:t>
      </w:r>
      <w:r w:rsidRPr="004F1CBF">
        <w:rPr>
          <w:b/>
          <w:i/>
          <w:sz w:val="24"/>
        </w:rPr>
        <w:t>be enhanced</w:t>
      </w:r>
      <w:r w:rsidR="00EB4EDB" w:rsidRPr="004F1CBF">
        <w:rPr>
          <w:b/>
          <w:i/>
          <w:sz w:val="24"/>
        </w:rPr>
        <w:t>?</w:t>
      </w:r>
    </w:p>
    <w:p w14:paraId="5A95FE44" w14:textId="77777777" w:rsidR="00412338" w:rsidRPr="008374F3" w:rsidRDefault="00412338" w:rsidP="009742E2">
      <w:pPr>
        <w:spacing w:after="200" w:line="360" w:lineRule="auto"/>
        <w:jc w:val="both"/>
        <w:rPr>
          <w:sz w:val="24"/>
        </w:rPr>
      </w:pPr>
      <w:r w:rsidRPr="008374F3">
        <w:rPr>
          <w:sz w:val="24"/>
        </w:rPr>
        <w:t xml:space="preserve">The ten comments </w:t>
      </w:r>
      <w:r w:rsidR="00106261" w:rsidRPr="008374F3">
        <w:rPr>
          <w:sz w:val="24"/>
        </w:rPr>
        <w:t xml:space="preserve">received </w:t>
      </w:r>
      <w:r w:rsidRPr="008374F3">
        <w:rPr>
          <w:sz w:val="24"/>
        </w:rPr>
        <w:t>about how the structure could be enhanced related around mor</w:t>
      </w:r>
      <w:r w:rsidR="00106261" w:rsidRPr="008374F3">
        <w:rPr>
          <w:sz w:val="24"/>
        </w:rPr>
        <w:t>e time being provided before the simulation</w:t>
      </w:r>
      <w:r w:rsidRPr="008374F3">
        <w:rPr>
          <w:sz w:val="24"/>
        </w:rPr>
        <w:t xml:space="preserve"> to read the material and resources handed out at the time of the simulation activity. Some participants </w:t>
      </w:r>
      <w:r w:rsidR="00106261" w:rsidRPr="008374F3">
        <w:rPr>
          <w:sz w:val="24"/>
        </w:rPr>
        <w:t xml:space="preserve">also </w:t>
      </w:r>
      <w:r w:rsidRPr="008374F3">
        <w:rPr>
          <w:sz w:val="24"/>
        </w:rPr>
        <w:t xml:space="preserve">wanted to engage in their own research about the value of the company and therefore create ambiguity in the valuation. A few respondents wanted more time than the three hours allocated for the simulation. </w:t>
      </w:r>
      <w:r w:rsidR="00BE05EF" w:rsidRPr="008374F3">
        <w:rPr>
          <w:sz w:val="24"/>
        </w:rPr>
        <w:t>One of the respondents stated</w:t>
      </w:r>
      <w:r w:rsidR="004E27ED">
        <w:rPr>
          <w:sz w:val="24"/>
        </w:rPr>
        <w:t>:</w:t>
      </w:r>
    </w:p>
    <w:p w14:paraId="47485DA8" w14:textId="77777777" w:rsidR="00B3556D" w:rsidRPr="004F1CBF" w:rsidRDefault="0062187A" w:rsidP="009742E2">
      <w:pPr>
        <w:spacing w:after="200" w:line="360" w:lineRule="auto"/>
        <w:ind w:firstLine="720"/>
        <w:jc w:val="both"/>
        <w:rPr>
          <w:szCs w:val="22"/>
          <w:lang w:eastAsia="en-AU"/>
        </w:rPr>
      </w:pPr>
      <w:r w:rsidRPr="004F1CBF">
        <w:rPr>
          <w:szCs w:val="22"/>
        </w:rPr>
        <w:lastRenderedPageBreak/>
        <w:t>“</w:t>
      </w:r>
      <w:r w:rsidR="00B3556D" w:rsidRPr="004F1CBF">
        <w:rPr>
          <w:szCs w:val="22"/>
        </w:rPr>
        <w:t>I t</w:t>
      </w:r>
      <w:r w:rsidR="00412338" w:rsidRPr="004F1CBF">
        <w:rPr>
          <w:szCs w:val="22"/>
        </w:rPr>
        <w:t xml:space="preserve">hink …information should have </w:t>
      </w:r>
      <w:r w:rsidR="00B3556D" w:rsidRPr="004F1CBF">
        <w:rPr>
          <w:szCs w:val="22"/>
        </w:rPr>
        <w:t>been given out probably a week in advance and simply so that we have time to actually think about the issues and think about how we are going to go about approaching the issues. Probably release it a couple of days before the simulation so that everyone is read</w:t>
      </w:r>
      <w:r w:rsidR="00106261" w:rsidRPr="004F1CBF">
        <w:rPr>
          <w:szCs w:val="22"/>
        </w:rPr>
        <w:t xml:space="preserve">y to go and to just negotiate. </w:t>
      </w:r>
      <w:r w:rsidR="00B3556D" w:rsidRPr="004F1CBF">
        <w:rPr>
          <w:szCs w:val="22"/>
        </w:rPr>
        <w:t>And I think what else would be great is that if there is more incorporation of your own valuation or your own research and create a bit more ambiguity in that sense.</w:t>
      </w:r>
      <w:r w:rsidRPr="004F1CBF">
        <w:rPr>
          <w:szCs w:val="22"/>
        </w:rPr>
        <w:t>”</w:t>
      </w:r>
    </w:p>
    <w:p w14:paraId="3E3DBF89" w14:textId="77777777" w:rsidR="00106261" w:rsidRPr="00846092" w:rsidRDefault="00F22F1D" w:rsidP="009742E2">
      <w:pPr>
        <w:spacing w:after="200" w:line="360" w:lineRule="auto"/>
        <w:ind w:firstLine="720"/>
        <w:jc w:val="both"/>
        <w:rPr>
          <w:sz w:val="24"/>
          <w:lang w:eastAsia="en-AU"/>
        </w:rPr>
      </w:pPr>
      <w:r w:rsidRPr="00846092">
        <w:rPr>
          <w:sz w:val="24"/>
        </w:rPr>
        <w:t>The respondents also commented about the authenticity of the task</w:t>
      </w:r>
      <w:r w:rsidR="003F1AF3" w:rsidRPr="00846092">
        <w:rPr>
          <w:sz w:val="24"/>
        </w:rPr>
        <w:t xml:space="preserve"> and skills acquire</w:t>
      </w:r>
      <w:r w:rsidR="00FA39C2" w:rsidRPr="00846092">
        <w:rPr>
          <w:sz w:val="24"/>
        </w:rPr>
        <w:t xml:space="preserve">d. </w:t>
      </w:r>
      <w:r w:rsidR="00106261" w:rsidRPr="00846092">
        <w:rPr>
          <w:sz w:val="24"/>
          <w:lang w:eastAsia="en-AU"/>
        </w:rPr>
        <w:t>The features they liked best about the task were that in making the deal, there is a clear process involved which they</w:t>
      </w:r>
      <w:r w:rsidR="00BE05EF" w:rsidRPr="00846092">
        <w:rPr>
          <w:sz w:val="24"/>
          <w:lang w:eastAsia="en-AU"/>
        </w:rPr>
        <w:t xml:space="preserve"> learnt in doing the task.</w:t>
      </w:r>
      <w:r w:rsidR="00FA39C2" w:rsidRPr="00846092">
        <w:rPr>
          <w:sz w:val="24"/>
          <w:lang w:eastAsia="en-AU"/>
        </w:rPr>
        <w:t xml:space="preserve"> The respondents </w:t>
      </w:r>
      <w:r w:rsidR="00106261" w:rsidRPr="00846092">
        <w:rPr>
          <w:sz w:val="24"/>
          <w:lang w:eastAsia="en-AU"/>
        </w:rPr>
        <w:t xml:space="preserve">felt that this type of experience would be valuable when seeking employment </w:t>
      </w:r>
      <w:r w:rsidR="00BE05EF" w:rsidRPr="00846092">
        <w:rPr>
          <w:sz w:val="24"/>
          <w:lang w:eastAsia="en-AU"/>
        </w:rPr>
        <w:t xml:space="preserve">because they would be </w:t>
      </w:r>
      <w:r w:rsidR="00106261" w:rsidRPr="00846092">
        <w:rPr>
          <w:sz w:val="24"/>
          <w:lang w:eastAsia="en-AU"/>
        </w:rPr>
        <w:t>able to talk about being involved in this simulated real</w:t>
      </w:r>
      <w:r w:rsidR="00EB4EDB" w:rsidRPr="00846092">
        <w:rPr>
          <w:sz w:val="24"/>
          <w:lang w:eastAsia="en-AU"/>
        </w:rPr>
        <w:t>-</w:t>
      </w:r>
      <w:r w:rsidR="00106261" w:rsidRPr="00846092">
        <w:rPr>
          <w:sz w:val="24"/>
          <w:lang w:eastAsia="en-AU"/>
        </w:rPr>
        <w:t xml:space="preserve">life activity. </w:t>
      </w:r>
      <w:r w:rsidR="00BE05EF" w:rsidRPr="00846092">
        <w:rPr>
          <w:sz w:val="24"/>
          <w:lang w:eastAsia="en-AU"/>
        </w:rPr>
        <w:t>One respondent stated</w:t>
      </w:r>
      <w:r w:rsidR="004E27ED">
        <w:rPr>
          <w:sz w:val="24"/>
          <w:lang w:eastAsia="en-AU"/>
        </w:rPr>
        <w:t>:</w:t>
      </w:r>
    </w:p>
    <w:p w14:paraId="61E9CBE0" w14:textId="77777777" w:rsidR="00F45C1B" w:rsidRPr="0086233E" w:rsidRDefault="0062187A" w:rsidP="009742E2">
      <w:pPr>
        <w:spacing w:after="200" w:line="360" w:lineRule="auto"/>
        <w:ind w:firstLine="720"/>
        <w:jc w:val="both"/>
        <w:rPr>
          <w:szCs w:val="22"/>
          <w:lang w:eastAsia="en-AU"/>
        </w:rPr>
      </w:pPr>
      <w:r w:rsidRPr="0086233E">
        <w:rPr>
          <w:szCs w:val="22"/>
        </w:rPr>
        <w:t>“</w:t>
      </w:r>
      <w:r w:rsidR="00F45C1B" w:rsidRPr="0086233E">
        <w:rPr>
          <w:szCs w:val="22"/>
        </w:rPr>
        <w:t xml:space="preserve">I’ve always had the impression that mergers and acquisitions were all about </w:t>
      </w:r>
      <w:r w:rsidR="00411354" w:rsidRPr="0086233E">
        <w:rPr>
          <w:szCs w:val="22"/>
        </w:rPr>
        <w:t>modelling</w:t>
      </w:r>
      <w:r w:rsidR="00F45C1B" w:rsidRPr="0086233E">
        <w:rPr>
          <w:szCs w:val="22"/>
        </w:rPr>
        <w:t xml:space="preserve"> and … projecting</w:t>
      </w:r>
      <w:r w:rsidR="00803001" w:rsidRPr="0086233E">
        <w:rPr>
          <w:szCs w:val="22"/>
        </w:rPr>
        <w:t xml:space="preserve"> figures but there is actually </w:t>
      </w:r>
      <w:r w:rsidR="00F45C1B" w:rsidRPr="0086233E">
        <w:rPr>
          <w:szCs w:val="22"/>
        </w:rPr>
        <w:t xml:space="preserve">another component that I just didn’t know actually existed. That other component is making the deal. Because talking about the terms of the deal, how to </w:t>
      </w:r>
      <w:r w:rsidR="00601538" w:rsidRPr="0086233E">
        <w:rPr>
          <w:szCs w:val="22"/>
        </w:rPr>
        <w:t>a</w:t>
      </w:r>
      <w:r w:rsidR="00F45C1B" w:rsidRPr="0086233E">
        <w:rPr>
          <w:szCs w:val="22"/>
        </w:rPr>
        <w:t>ffect that deal, what the process of going through that deal is. I mean it’s very valuable to have that experience simply when I go to interviews for these kind</w:t>
      </w:r>
      <w:r w:rsidR="007C7EBC" w:rsidRPr="0086233E">
        <w:rPr>
          <w:szCs w:val="22"/>
        </w:rPr>
        <w:t>s</w:t>
      </w:r>
      <w:r w:rsidR="00F45C1B" w:rsidRPr="0086233E">
        <w:rPr>
          <w:szCs w:val="22"/>
        </w:rPr>
        <w:t xml:space="preserve"> of jobs at least I have something to talk about.</w:t>
      </w:r>
      <w:r w:rsidRPr="0086233E">
        <w:rPr>
          <w:szCs w:val="22"/>
        </w:rPr>
        <w:t>”</w:t>
      </w:r>
    </w:p>
    <w:p w14:paraId="613F39CC" w14:textId="77777777" w:rsidR="00F22F1D" w:rsidRPr="00846092" w:rsidRDefault="00FB7E6A" w:rsidP="009742E2">
      <w:pPr>
        <w:spacing w:after="200" w:line="360" w:lineRule="auto"/>
        <w:jc w:val="both"/>
        <w:rPr>
          <w:b/>
          <w:i/>
          <w:sz w:val="24"/>
          <w:lang w:eastAsia="en-AU"/>
        </w:rPr>
      </w:pPr>
      <w:r w:rsidRPr="00846092">
        <w:rPr>
          <w:b/>
          <w:i/>
          <w:sz w:val="24"/>
          <w:lang w:eastAsia="en-AU"/>
        </w:rPr>
        <w:t xml:space="preserve">Teamwork </w:t>
      </w:r>
    </w:p>
    <w:p w14:paraId="519936C0" w14:textId="77777777" w:rsidR="00FB7E6A" w:rsidRPr="00846092" w:rsidRDefault="00FB7E6A" w:rsidP="009742E2">
      <w:pPr>
        <w:spacing w:after="200" w:line="360" w:lineRule="auto"/>
        <w:jc w:val="both"/>
        <w:rPr>
          <w:sz w:val="24"/>
          <w:lang w:eastAsia="en-AU"/>
        </w:rPr>
      </w:pPr>
      <w:r w:rsidRPr="00846092">
        <w:rPr>
          <w:sz w:val="24"/>
          <w:lang w:eastAsia="en-AU"/>
        </w:rPr>
        <w:t>The students were genera</w:t>
      </w:r>
      <w:r w:rsidR="00106261" w:rsidRPr="00846092">
        <w:rPr>
          <w:sz w:val="24"/>
          <w:lang w:eastAsia="en-AU"/>
        </w:rPr>
        <w:t>lly satisfied with the teamwork and members in the team. The academic allocated the members per team before the activity. Each team consisted of students from different disciplines as well as i</w:t>
      </w:r>
      <w:r w:rsidR="00A43477">
        <w:rPr>
          <w:sz w:val="24"/>
          <w:lang w:eastAsia="en-AU"/>
        </w:rPr>
        <w:t>nternational and local students.</w:t>
      </w:r>
    </w:p>
    <w:p w14:paraId="7DD65650" w14:textId="77777777" w:rsidR="00DA4DD2" w:rsidRPr="0086233E" w:rsidRDefault="0062187A" w:rsidP="009742E2">
      <w:pPr>
        <w:spacing w:line="360" w:lineRule="auto"/>
        <w:ind w:firstLine="720"/>
        <w:jc w:val="both"/>
        <w:rPr>
          <w:szCs w:val="22"/>
        </w:rPr>
      </w:pPr>
      <w:r w:rsidRPr="0086233E">
        <w:rPr>
          <w:szCs w:val="22"/>
        </w:rPr>
        <w:t>“</w:t>
      </w:r>
      <w:r w:rsidR="00F45C1B" w:rsidRPr="0086233E">
        <w:rPr>
          <w:szCs w:val="22"/>
        </w:rPr>
        <w:t>We had a mixed team, a really fantastic team of people and we were all encouraged just to get in there and do it and it was just a positive environment for learning this stuff.</w:t>
      </w:r>
      <w:r w:rsidRPr="0086233E">
        <w:rPr>
          <w:szCs w:val="22"/>
        </w:rPr>
        <w:t>”</w:t>
      </w:r>
    </w:p>
    <w:p w14:paraId="22BA30DA" w14:textId="77777777" w:rsidR="00F22F1D" w:rsidRPr="00846092" w:rsidRDefault="00F22F1D" w:rsidP="009742E2">
      <w:pPr>
        <w:spacing w:after="200" w:line="360" w:lineRule="auto"/>
        <w:jc w:val="both"/>
        <w:rPr>
          <w:b/>
          <w:i/>
          <w:sz w:val="24"/>
          <w:lang w:eastAsia="en-AU"/>
        </w:rPr>
      </w:pPr>
      <w:r w:rsidRPr="00846092">
        <w:rPr>
          <w:b/>
          <w:i/>
          <w:sz w:val="24"/>
          <w:lang w:eastAsia="en-AU"/>
        </w:rPr>
        <w:t>Level of satisfaction and the level of challeng</w:t>
      </w:r>
      <w:r w:rsidR="00F45C1B" w:rsidRPr="00846092">
        <w:rPr>
          <w:b/>
          <w:i/>
          <w:sz w:val="24"/>
          <w:lang w:eastAsia="en-AU"/>
        </w:rPr>
        <w:t>e</w:t>
      </w:r>
    </w:p>
    <w:p w14:paraId="5BF0E35A" w14:textId="77777777" w:rsidR="003F1AF3" w:rsidRPr="00846092" w:rsidRDefault="003F1AF3" w:rsidP="009742E2">
      <w:pPr>
        <w:spacing w:after="200" w:line="360" w:lineRule="auto"/>
        <w:jc w:val="both"/>
        <w:rPr>
          <w:sz w:val="24"/>
          <w:lang w:eastAsia="en-AU"/>
        </w:rPr>
      </w:pPr>
      <w:r w:rsidRPr="00846092">
        <w:rPr>
          <w:sz w:val="24"/>
          <w:lang w:eastAsia="en-AU"/>
        </w:rPr>
        <w:t xml:space="preserve">The students enjoyed the level of challenge and commented that this made it interesting and a fun activity. </w:t>
      </w:r>
    </w:p>
    <w:p w14:paraId="434ECA76" w14:textId="727E4FA0" w:rsidR="00F45C1B" w:rsidRPr="0086233E" w:rsidRDefault="0062187A" w:rsidP="009742E2">
      <w:pPr>
        <w:spacing w:after="200" w:line="360" w:lineRule="auto"/>
        <w:ind w:firstLine="720"/>
        <w:jc w:val="both"/>
        <w:rPr>
          <w:color w:val="FF0000"/>
          <w:szCs w:val="22"/>
          <w:lang w:eastAsia="en-AU"/>
        </w:rPr>
      </w:pPr>
      <w:r w:rsidRPr="0086233E">
        <w:rPr>
          <w:szCs w:val="22"/>
        </w:rPr>
        <w:t>“</w:t>
      </w:r>
      <w:r w:rsidR="00630643" w:rsidRPr="0086233E">
        <w:rPr>
          <w:szCs w:val="22"/>
        </w:rPr>
        <w:t>I think it was quite challenging the fact that the buyer had 14 million we had 14 million. So</w:t>
      </w:r>
      <w:r w:rsidR="007C7EBC" w:rsidRPr="0086233E">
        <w:rPr>
          <w:szCs w:val="22"/>
        </w:rPr>
        <w:t>,</w:t>
      </w:r>
      <w:r w:rsidR="00630643" w:rsidRPr="0086233E">
        <w:rPr>
          <w:szCs w:val="22"/>
        </w:rPr>
        <w:t xml:space="preserve"> 14 million was the limit for both teams.  Which made it interesting and fun</w:t>
      </w:r>
      <w:r w:rsidRPr="0086233E">
        <w:rPr>
          <w:szCs w:val="22"/>
        </w:rPr>
        <w:t>”</w:t>
      </w:r>
      <w:r w:rsidR="009742E2">
        <w:rPr>
          <w:szCs w:val="22"/>
        </w:rPr>
        <w:t>.</w:t>
      </w:r>
    </w:p>
    <w:p w14:paraId="40B9F7BE" w14:textId="77777777" w:rsidR="003F1AF3" w:rsidRPr="008374F3" w:rsidRDefault="00FA39C2" w:rsidP="009742E2">
      <w:pPr>
        <w:spacing w:after="200" w:line="360" w:lineRule="auto"/>
        <w:ind w:firstLine="720"/>
        <w:jc w:val="both"/>
        <w:rPr>
          <w:sz w:val="24"/>
        </w:rPr>
      </w:pPr>
      <w:r w:rsidRPr="008374F3">
        <w:rPr>
          <w:sz w:val="24"/>
        </w:rPr>
        <w:t>Some students who wanted the activity to be</w:t>
      </w:r>
      <w:r w:rsidR="003F1AF3" w:rsidRPr="008374F3">
        <w:rPr>
          <w:sz w:val="24"/>
        </w:rPr>
        <w:t xml:space="preserve"> </w:t>
      </w:r>
      <w:r w:rsidRPr="008374F3">
        <w:rPr>
          <w:sz w:val="24"/>
        </w:rPr>
        <w:t xml:space="preserve">more challenging also </w:t>
      </w:r>
      <w:r w:rsidR="003F1AF3" w:rsidRPr="008374F3">
        <w:rPr>
          <w:sz w:val="24"/>
        </w:rPr>
        <w:t xml:space="preserve">felt that more time should be allocated </w:t>
      </w:r>
      <w:r w:rsidRPr="008374F3">
        <w:rPr>
          <w:sz w:val="24"/>
        </w:rPr>
        <w:t>than the three allocated hours.</w:t>
      </w:r>
    </w:p>
    <w:p w14:paraId="39621CEC" w14:textId="77777777" w:rsidR="00EF4FD5" w:rsidRPr="0086233E" w:rsidRDefault="0062187A" w:rsidP="009742E2">
      <w:pPr>
        <w:spacing w:after="200" w:line="360" w:lineRule="auto"/>
        <w:ind w:firstLine="720"/>
        <w:jc w:val="both"/>
        <w:rPr>
          <w:color w:val="FF0000"/>
          <w:szCs w:val="22"/>
          <w:lang w:eastAsia="en-AU"/>
        </w:rPr>
      </w:pPr>
      <w:r w:rsidRPr="0086233E">
        <w:rPr>
          <w:szCs w:val="22"/>
        </w:rPr>
        <w:t>“</w:t>
      </w:r>
      <w:r w:rsidR="00EF4FD5" w:rsidRPr="0086233E">
        <w:rPr>
          <w:szCs w:val="22"/>
        </w:rPr>
        <w:t>I feel like there wasn’t enough time for the whole process to take place.  Maybe lengthen the time</w:t>
      </w:r>
      <w:r w:rsidRPr="0086233E">
        <w:rPr>
          <w:szCs w:val="22"/>
        </w:rPr>
        <w:t>”</w:t>
      </w:r>
    </w:p>
    <w:p w14:paraId="03FC6EF7" w14:textId="77777777" w:rsidR="003F1AF3" w:rsidRPr="00846092" w:rsidRDefault="003F1AF3" w:rsidP="009742E2">
      <w:pPr>
        <w:spacing w:after="200" w:line="360" w:lineRule="auto"/>
        <w:jc w:val="both"/>
        <w:rPr>
          <w:b/>
          <w:i/>
          <w:sz w:val="24"/>
          <w:lang w:eastAsia="en-AU"/>
        </w:rPr>
      </w:pPr>
      <w:r w:rsidRPr="00846092">
        <w:rPr>
          <w:b/>
          <w:i/>
          <w:sz w:val="24"/>
          <w:lang w:eastAsia="en-AU"/>
        </w:rPr>
        <w:lastRenderedPageBreak/>
        <w:t xml:space="preserve">Additional resources to make the activity more challenging </w:t>
      </w:r>
    </w:p>
    <w:p w14:paraId="0639BC6C" w14:textId="77777777" w:rsidR="00587542" w:rsidRPr="00846092" w:rsidRDefault="00587542" w:rsidP="009742E2">
      <w:pPr>
        <w:spacing w:after="200" w:line="360" w:lineRule="auto"/>
        <w:jc w:val="both"/>
        <w:rPr>
          <w:sz w:val="24"/>
          <w:lang w:eastAsia="en-AU"/>
        </w:rPr>
      </w:pPr>
      <w:r w:rsidRPr="00846092">
        <w:rPr>
          <w:sz w:val="24"/>
          <w:lang w:eastAsia="en-AU"/>
        </w:rPr>
        <w:t xml:space="preserve">A few students would have also liked the provision of “additional resources” such as access to live stock market data that would assist in the negotiation process and that it would make the activity a little more challenging. One student mentioned that the activity of a negotiation scenario was completely unfamiliar and that a brief video clip could be shown before the simulation to ease students into their roles. </w:t>
      </w:r>
    </w:p>
    <w:p w14:paraId="6FFE21AC" w14:textId="77777777" w:rsidR="003F1AF3" w:rsidRPr="00846092" w:rsidRDefault="003F1AF3" w:rsidP="009742E2">
      <w:pPr>
        <w:spacing w:after="200" w:line="360" w:lineRule="auto"/>
        <w:jc w:val="both"/>
        <w:rPr>
          <w:b/>
          <w:i/>
          <w:sz w:val="24"/>
          <w:lang w:eastAsia="en-AU"/>
        </w:rPr>
      </w:pPr>
      <w:r w:rsidRPr="00846092">
        <w:rPr>
          <w:b/>
          <w:i/>
          <w:sz w:val="24"/>
          <w:lang w:eastAsia="en-AU"/>
        </w:rPr>
        <w:t>Assessment</w:t>
      </w:r>
    </w:p>
    <w:p w14:paraId="035EA44C" w14:textId="77777777" w:rsidR="003F1AF3" w:rsidRPr="008374F3" w:rsidRDefault="00FA39C2" w:rsidP="009742E2">
      <w:pPr>
        <w:spacing w:line="360" w:lineRule="auto"/>
        <w:jc w:val="both"/>
        <w:rPr>
          <w:sz w:val="24"/>
        </w:rPr>
      </w:pPr>
      <w:r w:rsidRPr="008374F3">
        <w:rPr>
          <w:sz w:val="24"/>
        </w:rPr>
        <w:t xml:space="preserve">Some students felt that if the task were to be assessed formally or of the teamwork component could be assessed some of the students would be more involved in the activity. </w:t>
      </w:r>
    </w:p>
    <w:p w14:paraId="60D19ECC" w14:textId="77777777" w:rsidR="003F1AF3" w:rsidRPr="0086233E" w:rsidRDefault="0062187A" w:rsidP="009742E2">
      <w:pPr>
        <w:spacing w:after="200" w:line="360" w:lineRule="auto"/>
        <w:ind w:firstLine="720"/>
        <w:jc w:val="both"/>
        <w:rPr>
          <w:szCs w:val="22"/>
        </w:rPr>
      </w:pPr>
      <w:r w:rsidRPr="0086233E">
        <w:rPr>
          <w:szCs w:val="22"/>
        </w:rPr>
        <w:t>“</w:t>
      </w:r>
      <w:r w:rsidR="003F1AF3" w:rsidRPr="0086233E">
        <w:rPr>
          <w:szCs w:val="22"/>
        </w:rPr>
        <w:t>We are not really okay with all of the team members.</w:t>
      </w:r>
      <w:r w:rsidR="00400B76" w:rsidRPr="0086233E">
        <w:rPr>
          <w:szCs w:val="22"/>
        </w:rPr>
        <w:t xml:space="preserve"> </w:t>
      </w:r>
      <w:r w:rsidR="003F1AF3" w:rsidRPr="0086233E">
        <w:rPr>
          <w:szCs w:val="22"/>
        </w:rPr>
        <w:t>So</w:t>
      </w:r>
      <w:r w:rsidR="007C7EBC" w:rsidRPr="0086233E">
        <w:rPr>
          <w:szCs w:val="22"/>
        </w:rPr>
        <w:t>me of them wanted too relaxed</w:t>
      </w:r>
      <w:r w:rsidR="003F1AF3" w:rsidRPr="0086233E">
        <w:rPr>
          <w:szCs w:val="22"/>
        </w:rPr>
        <w:t xml:space="preserve">. I think a future evaluation of teamwork as well </w:t>
      </w:r>
      <w:r w:rsidR="00803001" w:rsidRPr="0086233E">
        <w:rPr>
          <w:szCs w:val="22"/>
        </w:rPr>
        <w:t xml:space="preserve">as the activity being assessed </w:t>
      </w:r>
      <w:r w:rsidR="003F1AF3" w:rsidRPr="0086233E">
        <w:rPr>
          <w:szCs w:val="22"/>
        </w:rPr>
        <w:t>would probably force students to work closer together with each other, to have a better negotiation process.</w:t>
      </w:r>
      <w:r w:rsidRPr="0086233E">
        <w:rPr>
          <w:szCs w:val="22"/>
        </w:rPr>
        <w:t>”</w:t>
      </w:r>
    </w:p>
    <w:p w14:paraId="64C5D1DF" w14:textId="77777777" w:rsidR="005D0B9E" w:rsidRPr="002B49F5" w:rsidRDefault="005D0B9E" w:rsidP="009742E2">
      <w:pPr>
        <w:pStyle w:val="Heading3"/>
        <w:spacing w:line="360" w:lineRule="auto"/>
        <w:jc w:val="both"/>
        <w:rPr>
          <w:rFonts w:ascii="Times New Roman" w:eastAsia="Times New Roman" w:hAnsi="Times New Roman" w:cs="Times New Roman"/>
          <w:b/>
          <w:i w:val="0"/>
          <w:sz w:val="32"/>
          <w:szCs w:val="32"/>
          <w:lang w:eastAsia="en-AU"/>
        </w:rPr>
      </w:pPr>
      <w:r w:rsidRPr="002B49F5">
        <w:rPr>
          <w:rFonts w:ascii="Times New Roman" w:eastAsia="Times New Roman" w:hAnsi="Times New Roman" w:cs="Times New Roman"/>
          <w:b/>
          <w:i w:val="0"/>
          <w:sz w:val="32"/>
          <w:szCs w:val="32"/>
          <w:lang w:eastAsia="en-AU"/>
        </w:rPr>
        <w:t>Limitations</w:t>
      </w:r>
    </w:p>
    <w:p w14:paraId="14114915" w14:textId="77777777" w:rsidR="009944B8" w:rsidRPr="008374F3" w:rsidRDefault="00B86EB7" w:rsidP="009742E2">
      <w:pPr>
        <w:spacing w:line="360" w:lineRule="auto"/>
        <w:jc w:val="both"/>
        <w:rPr>
          <w:sz w:val="24"/>
          <w:lang w:eastAsia="en-AU"/>
        </w:rPr>
      </w:pPr>
      <w:r>
        <w:rPr>
          <w:sz w:val="24"/>
          <w:lang w:eastAsia="en-AU"/>
        </w:rPr>
        <w:t>This s</w:t>
      </w:r>
      <w:r w:rsidR="008D23A8" w:rsidRPr="008374F3">
        <w:rPr>
          <w:sz w:val="24"/>
          <w:lang w:eastAsia="en-AU"/>
        </w:rPr>
        <w:t>tud</w:t>
      </w:r>
      <w:r>
        <w:rPr>
          <w:sz w:val="24"/>
          <w:lang w:eastAsia="en-AU"/>
        </w:rPr>
        <w:t xml:space="preserve">y was based on a </w:t>
      </w:r>
      <w:r w:rsidR="008D23A8" w:rsidRPr="008374F3">
        <w:rPr>
          <w:sz w:val="24"/>
          <w:lang w:eastAsia="en-AU"/>
        </w:rPr>
        <w:t xml:space="preserve">single experiment and, therefore, not </w:t>
      </w:r>
      <w:r w:rsidR="00E90BD3" w:rsidRPr="008374F3">
        <w:rPr>
          <w:sz w:val="24"/>
          <w:lang w:eastAsia="en-AU"/>
        </w:rPr>
        <w:t xml:space="preserve">necessarily </w:t>
      </w:r>
      <w:r w:rsidR="008D23A8" w:rsidRPr="008374F3">
        <w:rPr>
          <w:sz w:val="24"/>
          <w:lang w:eastAsia="en-AU"/>
        </w:rPr>
        <w:t>transferable to other discipline contexts. Further, t</w:t>
      </w:r>
      <w:r w:rsidR="00657CD4" w:rsidRPr="008374F3">
        <w:rPr>
          <w:sz w:val="24"/>
          <w:lang w:eastAsia="en-AU"/>
        </w:rPr>
        <w:t>he nature of the non-random sample</w:t>
      </w:r>
      <w:r w:rsidR="008D23A8" w:rsidRPr="008374F3">
        <w:rPr>
          <w:sz w:val="24"/>
          <w:lang w:eastAsia="en-AU"/>
        </w:rPr>
        <w:t>,</w:t>
      </w:r>
      <w:r w:rsidR="00657CD4" w:rsidRPr="008374F3">
        <w:rPr>
          <w:sz w:val="24"/>
          <w:lang w:eastAsia="en-AU"/>
        </w:rPr>
        <w:t xml:space="preserve"> </w:t>
      </w:r>
      <w:r w:rsidR="00167321" w:rsidRPr="008374F3">
        <w:rPr>
          <w:sz w:val="24"/>
          <w:lang w:eastAsia="en-AU"/>
        </w:rPr>
        <w:t>as well as the small sample size</w:t>
      </w:r>
      <w:r w:rsidR="008D23A8" w:rsidRPr="008374F3">
        <w:rPr>
          <w:sz w:val="24"/>
          <w:lang w:eastAsia="en-AU"/>
        </w:rPr>
        <w:t>,</w:t>
      </w:r>
      <w:r w:rsidR="00167321" w:rsidRPr="008374F3">
        <w:rPr>
          <w:sz w:val="24"/>
          <w:lang w:eastAsia="en-AU"/>
        </w:rPr>
        <w:t xml:space="preserve"> </w:t>
      </w:r>
      <w:r w:rsidR="00657CD4" w:rsidRPr="008374F3">
        <w:rPr>
          <w:sz w:val="24"/>
          <w:lang w:eastAsia="en-AU"/>
        </w:rPr>
        <w:t xml:space="preserve">may </w:t>
      </w:r>
      <w:r w:rsidR="00636917" w:rsidRPr="008374F3">
        <w:rPr>
          <w:sz w:val="24"/>
          <w:lang w:eastAsia="en-AU"/>
        </w:rPr>
        <w:t xml:space="preserve">have skewed </w:t>
      </w:r>
      <w:r w:rsidR="00657CD4" w:rsidRPr="008374F3">
        <w:rPr>
          <w:sz w:val="24"/>
          <w:lang w:eastAsia="en-AU"/>
        </w:rPr>
        <w:t xml:space="preserve">the results. However, Denzin &amp; Lincoln </w:t>
      </w:r>
      <w:r w:rsidR="00657CD4" w:rsidRPr="008374F3">
        <w:rPr>
          <w:sz w:val="24"/>
          <w:lang w:eastAsia="en-AU"/>
        </w:rPr>
        <w:fldChar w:fldCharType="begin"/>
      </w:r>
      <w:r w:rsidR="00657CD4" w:rsidRPr="008374F3">
        <w:rPr>
          <w:sz w:val="24"/>
          <w:lang w:eastAsia="en-AU"/>
        </w:rPr>
        <w:instrText xml:space="preserve"> ADDIN EN.CITE &lt;EndNote&gt;&lt;Cite ExcludeAuth="1"&gt;&lt;Author&gt;Denzin&lt;/Author&gt;&lt;Year&gt;2000&lt;/Year&gt;&lt;RecNum&gt;214&lt;/RecNum&gt;&lt;Pages&gt;452&lt;/Pages&gt;&lt;DisplayText&gt;(2000, p. 452)&lt;/DisplayText&gt;&lt;record&gt;&lt;rec-number&gt;214&lt;/rec-number&gt;&lt;foreign-keys&gt;&lt;key app="EN" db-id="rafw9t50sezw9re5s9gxw9rozpt5vwtzvdpv"&gt;214&lt;/key&gt;&lt;/foreign-keys&gt;&lt;ref-type name="Edited Book"&gt;28&lt;/ref-type&gt;&lt;contributors&gt;&lt;authors&gt;&lt;author&gt;Denzin, N. K.,&lt;/author&gt;&lt;author&gt;Lincoln, Y. S.&lt;/author&gt;&lt;/authors&gt;&lt;/contributors&gt;&lt;titles&gt;&lt;title&gt;Handbook of qualitative research&lt;/title&gt;&lt;/titles&gt;&lt;dates&gt;&lt;year&gt;2000&lt;/year&gt;&lt;/dates&gt;&lt;pub-location&gt;Thousand Oaks, CA&lt;/pub-location&gt;&lt;publisher&gt;SAGE&lt;/publisher&gt;&lt;urls&gt;&lt;/urls&gt;&lt;/record&gt;&lt;/Cite&gt;&lt;/EndNote&gt;</w:instrText>
      </w:r>
      <w:r w:rsidR="00657CD4" w:rsidRPr="008374F3">
        <w:rPr>
          <w:sz w:val="24"/>
          <w:lang w:eastAsia="en-AU"/>
        </w:rPr>
        <w:fldChar w:fldCharType="separate"/>
      </w:r>
      <w:r w:rsidR="00636917" w:rsidRPr="008374F3">
        <w:rPr>
          <w:sz w:val="24"/>
          <w:lang w:eastAsia="en-AU"/>
        </w:rPr>
        <w:t>(2000, p.</w:t>
      </w:r>
      <w:r w:rsidR="00657CD4" w:rsidRPr="008374F3">
        <w:rPr>
          <w:sz w:val="24"/>
          <w:lang w:eastAsia="en-AU"/>
        </w:rPr>
        <w:t>452)</w:t>
      </w:r>
      <w:r w:rsidR="00657CD4" w:rsidRPr="008374F3">
        <w:rPr>
          <w:sz w:val="24"/>
          <w:lang w:eastAsia="en-AU"/>
        </w:rPr>
        <w:fldChar w:fldCharType="end"/>
      </w:r>
      <w:r w:rsidR="00657CD4" w:rsidRPr="008374F3">
        <w:rPr>
          <w:sz w:val="24"/>
          <w:lang w:eastAsia="en-AU"/>
        </w:rPr>
        <w:t xml:space="preserve"> explain that it is often common in research that the budget or time does not allow a high number of observations. The primary criterion is opportunity to learn. </w:t>
      </w:r>
    </w:p>
    <w:p w14:paraId="762D61C6" w14:textId="77777777" w:rsidR="00585B6F" w:rsidRPr="002B49F5" w:rsidRDefault="00585B6F" w:rsidP="009742E2">
      <w:pPr>
        <w:pStyle w:val="Heading1"/>
        <w:spacing w:line="360" w:lineRule="auto"/>
        <w:jc w:val="both"/>
        <w:rPr>
          <w:rFonts w:ascii="Times New Roman" w:hAnsi="Times New Roman"/>
          <w:sz w:val="32"/>
          <w:szCs w:val="32"/>
        </w:rPr>
      </w:pPr>
      <w:r w:rsidRPr="002B49F5">
        <w:rPr>
          <w:rFonts w:ascii="Times New Roman" w:hAnsi="Times New Roman"/>
          <w:sz w:val="32"/>
          <w:szCs w:val="32"/>
        </w:rPr>
        <w:t>Conclusion</w:t>
      </w:r>
      <w:r w:rsidR="003861A7" w:rsidRPr="002B49F5">
        <w:rPr>
          <w:rFonts w:ascii="Times New Roman" w:hAnsi="Times New Roman"/>
          <w:sz w:val="32"/>
          <w:szCs w:val="32"/>
        </w:rPr>
        <w:t>s</w:t>
      </w:r>
    </w:p>
    <w:p w14:paraId="460CDD25" w14:textId="77777777" w:rsidR="00704F95" w:rsidRDefault="00704F95" w:rsidP="009742E2">
      <w:pPr>
        <w:spacing w:line="360" w:lineRule="auto"/>
        <w:jc w:val="both"/>
        <w:rPr>
          <w:sz w:val="24"/>
          <w:lang w:eastAsia="en-AU"/>
        </w:rPr>
      </w:pPr>
      <w:r w:rsidRPr="008374F3">
        <w:rPr>
          <w:sz w:val="24"/>
          <w:lang w:eastAsia="en-AU"/>
        </w:rPr>
        <w:t xml:space="preserve">This research has contributed to </w:t>
      </w:r>
      <w:r w:rsidRPr="008374F3">
        <w:rPr>
          <w:sz w:val="24"/>
        </w:rPr>
        <w:t>evidence-based research around classroom simulations</w:t>
      </w:r>
      <w:r w:rsidRPr="008374F3">
        <w:rPr>
          <w:sz w:val="24"/>
          <w:lang w:eastAsia="en-AU"/>
        </w:rPr>
        <w:t xml:space="preserve"> in the finance discipline where few research studies have been conducted into authentic learning.</w:t>
      </w:r>
    </w:p>
    <w:p w14:paraId="768CA3CA" w14:textId="77777777" w:rsidR="00530722" w:rsidRPr="00753BA8" w:rsidRDefault="00530722" w:rsidP="009742E2">
      <w:pPr>
        <w:spacing w:line="360" w:lineRule="auto"/>
        <w:ind w:firstLine="720"/>
        <w:jc w:val="both"/>
        <w:rPr>
          <w:sz w:val="24"/>
          <w:lang w:eastAsia="en-AU"/>
        </w:rPr>
      </w:pPr>
      <w:r w:rsidRPr="00753BA8">
        <w:rPr>
          <w:sz w:val="24"/>
          <w:lang w:eastAsia="en-AU"/>
        </w:rPr>
        <w:t xml:space="preserve">The first research question was focused on how the simulation activity enhanced learning? The SOLO Taxonomy analysis results confirmed that simulation activity resulted in enhanced comprehension and learning of information relating to the business acquisition and negotiation process. It also resulted in enhanced quantitative comprehension and qualitative competency. </w:t>
      </w:r>
    </w:p>
    <w:p w14:paraId="0C7463F0" w14:textId="77777777" w:rsidR="00530722" w:rsidRPr="00753BA8" w:rsidRDefault="00530722" w:rsidP="009742E2">
      <w:pPr>
        <w:spacing w:line="360" w:lineRule="auto"/>
        <w:ind w:firstLine="720"/>
        <w:jc w:val="both"/>
        <w:rPr>
          <w:sz w:val="24"/>
          <w:lang w:eastAsia="en-AU"/>
        </w:rPr>
      </w:pPr>
      <w:r w:rsidRPr="00753BA8">
        <w:rPr>
          <w:sz w:val="24"/>
          <w:lang w:eastAsia="en-AU"/>
        </w:rPr>
        <w:t xml:space="preserve">The second research question was focused on how the simulation activity enhanced graduate capabilities? The responses of pre- and post-simulation interviews showed that </w:t>
      </w:r>
      <w:r w:rsidRPr="00753BA8">
        <w:rPr>
          <w:sz w:val="24"/>
          <w:lang w:eastAsia="en-AU"/>
        </w:rPr>
        <w:lastRenderedPageBreak/>
        <w:t xml:space="preserve">simulation activity was effective in developing graduate capabilities such as teamwork, problem solving, speaking and critical thinking. These capabilities are described as important by employers. They are also important in bringing about innovation and would help better prepare work-ready students. </w:t>
      </w:r>
    </w:p>
    <w:p w14:paraId="6CE49B99" w14:textId="16D19399" w:rsidR="00E53473" w:rsidRPr="008374F3" w:rsidRDefault="00530722" w:rsidP="009742E2">
      <w:pPr>
        <w:spacing w:line="360" w:lineRule="auto"/>
        <w:ind w:firstLine="720"/>
        <w:jc w:val="both"/>
        <w:rPr>
          <w:sz w:val="24"/>
        </w:rPr>
      </w:pPr>
      <w:r w:rsidRPr="00753BA8">
        <w:rPr>
          <w:sz w:val="24"/>
          <w:lang w:eastAsia="en-AU"/>
        </w:rPr>
        <w:t xml:space="preserve">The third research question was aimed at highlighting effective features of simulation activity and findings ways of improving it. The post-simulation interview responses revealed that structure and authenticity of the task along with teamwork were considered as the most important features, as perceived by the students. The respondents also made some suggestions </w:t>
      </w:r>
      <w:r w:rsidR="00707546">
        <w:rPr>
          <w:sz w:val="24"/>
          <w:lang w:eastAsia="en-AU"/>
        </w:rPr>
        <w:t xml:space="preserve">about </w:t>
      </w:r>
      <w:r w:rsidRPr="00753BA8">
        <w:rPr>
          <w:sz w:val="24"/>
          <w:lang w:eastAsia="en-AU"/>
        </w:rPr>
        <w:t xml:space="preserve">improving the task structure, linking </w:t>
      </w:r>
      <w:r w:rsidR="00707546">
        <w:rPr>
          <w:sz w:val="24"/>
          <w:lang w:eastAsia="en-AU"/>
        </w:rPr>
        <w:t xml:space="preserve">the activity </w:t>
      </w:r>
      <w:r w:rsidRPr="00753BA8">
        <w:rPr>
          <w:sz w:val="24"/>
          <w:lang w:eastAsia="en-AU"/>
        </w:rPr>
        <w:t xml:space="preserve">to a formal assessment task and increasing the difficulty level of the task. </w:t>
      </w:r>
      <w:r w:rsidR="00707546">
        <w:rPr>
          <w:sz w:val="24"/>
          <w:lang w:eastAsia="en-AU"/>
        </w:rPr>
        <w:t>We aim to incorporate these suggestions in</w:t>
      </w:r>
      <w:r w:rsidRPr="00753BA8">
        <w:rPr>
          <w:sz w:val="24"/>
          <w:lang w:eastAsia="en-AU"/>
        </w:rPr>
        <w:t xml:space="preserve"> our future offerings</w:t>
      </w:r>
      <w:r>
        <w:rPr>
          <w:sz w:val="24"/>
          <w:lang w:eastAsia="en-AU"/>
        </w:rPr>
        <w:t>.</w:t>
      </w:r>
      <w:r w:rsidR="00F94E3E">
        <w:rPr>
          <w:sz w:val="24"/>
          <w:lang w:eastAsia="en-AU"/>
        </w:rPr>
        <w:t xml:space="preserve"> </w:t>
      </w:r>
      <w:r w:rsidR="00585B6F" w:rsidRPr="008374F3">
        <w:rPr>
          <w:sz w:val="24"/>
        </w:rPr>
        <w:t xml:space="preserve">Government, industry </w:t>
      </w:r>
      <w:r w:rsidR="00915628" w:rsidRPr="008374F3">
        <w:rPr>
          <w:sz w:val="24"/>
        </w:rPr>
        <w:t xml:space="preserve">and professional associations </w:t>
      </w:r>
      <w:r w:rsidR="009E37A6" w:rsidRPr="008374F3">
        <w:rPr>
          <w:sz w:val="24"/>
        </w:rPr>
        <w:t xml:space="preserve">are requiring that the </w:t>
      </w:r>
      <w:r w:rsidR="00915628" w:rsidRPr="008374F3">
        <w:rPr>
          <w:sz w:val="24"/>
        </w:rPr>
        <w:t>university curricula include</w:t>
      </w:r>
      <w:r w:rsidR="00585B6F" w:rsidRPr="008374F3">
        <w:rPr>
          <w:sz w:val="24"/>
        </w:rPr>
        <w:t xml:space="preserve"> authentic experiences </w:t>
      </w:r>
      <w:r w:rsidR="009E37A6" w:rsidRPr="008374F3">
        <w:rPr>
          <w:sz w:val="24"/>
        </w:rPr>
        <w:t xml:space="preserve">and graduate capabilities </w:t>
      </w:r>
      <w:r w:rsidR="00585B6F" w:rsidRPr="008374F3">
        <w:rPr>
          <w:sz w:val="24"/>
        </w:rPr>
        <w:t>that ultimately facilitate the work readiness of student</w:t>
      </w:r>
      <w:r w:rsidR="00915628" w:rsidRPr="008374F3">
        <w:rPr>
          <w:sz w:val="24"/>
        </w:rPr>
        <w:t>s</w:t>
      </w:r>
      <w:r w:rsidR="00585B6F" w:rsidRPr="008374F3">
        <w:rPr>
          <w:sz w:val="24"/>
        </w:rPr>
        <w:t xml:space="preserve"> upon graduation. The </w:t>
      </w:r>
      <w:r w:rsidR="00585B6F" w:rsidRPr="008374F3">
        <w:rPr>
          <w:sz w:val="24"/>
          <w:lang w:eastAsia="en-AU"/>
        </w:rPr>
        <w:t xml:space="preserve">simulation activity described </w:t>
      </w:r>
      <w:r w:rsidR="00B50244" w:rsidRPr="008374F3">
        <w:rPr>
          <w:sz w:val="24"/>
          <w:lang w:eastAsia="en-AU"/>
        </w:rPr>
        <w:t>an</w:t>
      </w:r>
      <w:r w:rsidR="00242453" w:rsidRPr="008374F3">
        <w:rPr>
          <w:sz w:val="24"/>
          <w:lang w:eastAsia="en-AU"/>
        </w:rPr>
        <w:t>d evaluated</w:t>
      </w:r>
      <w:r w:rsidR="00B50244" w:rsidRPr="008374F3">
        <w:rPr>
          <w:sz w:val="24"/>
          <w:lang w:eastAsia="en-AU"/>
        </w:rPr>
        <w:t xml:space="preserve"> </w:t>
      </w:r>
      <w:r w:rsidR="00585B6F" w:rsidRPr="008374F3">
        <w:rPr>
          <w:sz w:val="24"/>
          <w:lang w:eastAsia="en-AU"/>
        </w:rPr>
        <w:t xml:space="preserve">in this </w:t>
      </w:r>
      <w:r w:rsidR="00B50244" w:rsidRPr="008374F3">
        <w:rPr>
          <w:sz w:val="24"/>
          <w:lang w:eastAsia="en-AU"/>
        </w:rPr>
        <w:t xml:space="preserve">study </w:t>
      </w:r>
      <w:r w:rsidR="00585B6F" w:rsidRPr="008374F3">
        <w:rPr>
          <w:sz w:val="24"/>
          <w:lang w:eastAsia="en-AU"/>
        </w:rPr>
        <w:t>has been validated as a particularly useful tool</w:t>
      </w:r>
      <w:r w:rsidR="00DA645C" w:rsidRPr="008374F3">
        <w:rPr>
          <w:sz w:val="24"/>
          <w:lang w:eastAsia="en-AU"/>
        </w:rPr>
        <w:t xml:space="preserve"> to better prepare work-ready students.</w:t>
      </w:r>
      <w:r w:rsidR="00E90BD3" w:rsidRPr="008374F3">
        <w:rPr>
          <w:sz w:val="24"/>
          <w:lang w:eastAsia="en-AU"/>
        </w:rPr>
        <w:t xml:space="preserve"> </w:t>
      </w:r>
      <w:r w:rsidR="00E90BD3" w:rsidRPr="008374F3">
        <w:rPr>
          <w:sz w:val="24"/>
        </w:rPr>
        <w:t>The findings are important for the university in which the study was conducted</w:t>
      </w:r>
      <w:r w:rsidR="00242453" w:rsidRPr="008374F3">
        <w:rPr>
          <w:sz w:val="24"/>
        </w:rPr>
        <w:t xml:space="preserve">, as its </w:t>
      </w:r>
      <w:r w:rsidR="00E90BD3" w:rsidRPr="008374F3">
        <w:rPr>
          <w:sz w:val="24"/>
        </w:rPr>
        <w:t xml:space="preserve">reputation </w:t>
      </w:r>
      <w:r w:rsidR="00242453" w:rsidRPr="008374F3">
        <w:rPr>
          <w:sz w:val="24"/>
        </w:rPr>
        <w:t xml:space="preserve">partly </w:t>
      </w:r>
      <w:r w:rsidR="00E90BD3" w:rsidRPr="008374F3">
        <w:rPr>
          <w:sz w:val="24"/>
        </w:rPr>
        <w:t>depends on its graduates being work-ready.</w:t>
      </w:r>
      <w:r w:rsidR="00242453" w:rsidRPr="008374F3">
        <w:rPr>
          <w:sz w:val="24"/>
        </w:rPr>
        <w:t xml:space="preserve"> The inclusion of simulation tasks at the final year level should be</w:t>
      </w:r>
      <w:r w:rsidR="009E49E4" w:rsidRPr="008374F3">
        <w:rPr>
          <w:sz w:val="24"/>
        </w:rPr>
        <w:t xml:space="preserve"> encouraged as one of the ways </w:t>
      </w:r>
      <w:r w:rsidR="00242453" w:rsidRPr="008374F3">
        <w:rPr>
          <w:sz w:val="24"/>
        </w:rPr>
        <w:t xml:space="preserve">to enhance the employability of its students. </w:t>
      </w:r>
    </w:p>
    <w:p w14:paraId="1932372B" w14:textId="77777777" w:rsidR="0004622B" w:rsidRDefault="0004622B" w:rsidP="009742E2">
      <w:pPr>
        <w:autoSpaceDE w:val="0"/>
        <w:autoSpaceDN w:val="0"/>
        <w:adjustRightInd w:val="0"/>
        <w:spacing w:line="360" w:lineRule="auto"/>
        <w:ind w:firstLine="720"/>
        <w:jc w:val="both"/>
        <w:rPr>
          <w:sz w:val="24"/>
          <w:lang w:eastAsia="en-AU"/>
        </w:rPr>
      </w:pPr>
      <w:r w:rsidRPr="00846092">
        <w:rPr>
          <w:sz w:val="24"/>
          <w:lang w:eastAsia="en-AU"/>
        </w:rPr>
        <w:t xml:space="preserve">In future, we would like to extend this study with a larger sample size and cross-discipline case studies to further investigate the impact of developing generic skills and the extent to which these are transferred to </w:t>
      </w:r>
      <w:r w:rsidR="003B683B" w:rsidRPr="00846092">
        <w:rPr>
          <w:sz w:val="24"/>
          <w:lang w:eastAsia="en-AU"/>
        </w:rPr>
        <w:t xml:space="preserve">the </w:t>
      </w:r>
      <w:r w:rsidRPr="00846092">
        <w:rPr>
          <w:sz w:val="24"/>
          <w:lang w:eastAsia="en-AU"/>
        </w:rPr>
        <w:t xml:space="preserve">workplace. </w:t>
      </w:r>
    </w:p>
    <w:p w14:paraId="367B2664" w14:textId="77777777" w:rsidR="0087396D" w:rsidRDefault="0087396D" w:rsidP="009742E2">
      <w:pPr>
        <w:spacing w:before="0" w:after="0" w:line="360" w:lineRule="auto"/>
        <w:jc w:val="both"/>
        <w:rPr>
          <w:b/>
          <w:sz w:val="28"/>
          <w:szCs w:val="28"/>
        </w:rPr>
      </w:pPr>
    </w:p>
    <w:p w14:paraId="2D7CA5E4" w14:textId="77777777" w:rsidR="0087396D" w:rsidRDefault="0087396D" w:rsidP="009742E2">
      <w:pPr>
        <w:spacing w:before="0" w:after="0" w:line="360" w:lineRule="auto"/>
        <w:jc w:val="both"/>
        <w:rPr>
          <w:b/>
          <w:sz w:val="28"/>
          <w:szCs w:val="28"/>
        </w:rPr>
      </w:pPr>
      <w:r w:rsidRPr="0087396D">
        <w:rPr>
          <w:b/>
          <w:sz w:val="28"/>
          <w:szCs w:val="28"/>
        </w:rPr>
        <w:t>Funding</w:t>
      </w:r>
    </w:p>
    <w:p w14:paraId="4B26D572" w14:textId="77777777" w:rsidR="009742E2" w:rsidRDefault="0087396D" w:rsidP="009742E2">
      <w:pPr>
        <w:spacing w:before="360" w:after="240" w:line="360" w:lineRule="auto"/>
        <w:jc w:val="both"/>
        <w:rPr>
          <w:sz w:val="24"/>
          <w:lang w:eastAsia="en-AU"/>
        </w:rPr>
      </w:pPr>
      <w:r>
        <w:rPr>
          <w:sz w:val="24"/>
          <w:lang w:eastAsia="en-AU"/>
        </w:rPr>
        <w:t>The authors</w:t>
      </w:r>
      <w:r w:rsidRPr="0087396D">
        <w:rPr>
          <w:sz w:val="24"/>
          <w:lang w:eastAsia="en-AU"/>
        </w:rPr>
        <w:t xml:space="preserve"> received no financial support for the research, authorship and/or publication of this article.</w:t>
      </w:r>
    </w:p>
    <w:p w14:paraId="392A3D1B" w14:textId="2BD760AA" w:rsidR="00585B6F" w:rsidRPr="0094629F" w:rsidRDefault="00585B6F" w:rsidP="009742E2">
      <w:pPr>
        <w:spacing w:before="360" w:after="240" w:line="360" w:lineRule="auto"/>
        <w:jc w:val="both"/>
        <w:rPr>
          <w:b/>
          <w:sz w:val="28"/>
          <w:szCs w:val="28"/>
        </w:rPr>
      </w:pPr>
      <w:r w:rsidRPr="0094629F">
        <w:rPr>
          <w:b/>
          <w:sz w:val="28"/>
          <w:szCs w:val="28"/>
        </w:rPr>
        <w:t>References</w:t>
      </w:r>
    </w:p>
    <w:p w14:paraId="2476FC4B" w14:textId="77777777" w:rsidR="00A315FD" w:rsidRPr="002741F5" w:rsidRDefault="006C650E" w:rsidP="009742E2">
      <w:pPr>
        <w:pStyle w:val="EndNoteBibliography"/>
        <w:spacing w:before="0" w:after="0" w:line="360" w:lineRule="auto"/>
        <w:ind w:left="720" w:hanging="720"/>
        <w:jc w:val="both"/>
        <w:rPr>
          <w:rFonts w:ascii="Times New Roman" w:hAnsi="Times New Roman" w:cs="Times New Roman"/>
          <w:sz w:val="24"/>
        </w:rPr>
      </w:pPr>
      <w:r>
        <w:rPr>
          <w:rFonts w:ascii="Times New Roman" w:hAnsi="Times New Roman" w:cs="Times New Roman"/>
          <w:sz w:val="24"/>
        </w:rPr>
        <w:t>Authors (2016)</w:t>
      </w:r>
      <w:r w:rsidR="005E7FDC">
        <w:rPr>
          <w:rFonts w:ascii="Times New Roman" w:hAnsi="Times New Roman" w:cs="Times New Roman"/>
          <w:sz w:val="24"/>
        </w:rPr>
        <w:t>.</w:t>
      </w:r>
      <w:r w:rsidR="00A315FD" w:rsidRPr="002741F5">
        <w:rPr>
          <w:rFonts w:ascii="Times New Roman" w:hAnsi="Times New Roman" w:cs="Times New Roman"/>
          <w:sz w:val="24"/>
        </w:rPr>
        <w:t xml:space="preserve"> (Details omitted due to double blind review policy).  </w:t>
      </w:r>
    </w:p>
    <w:p w14:paraId="03B987AA" w14:textId="77777777" w:rsidR="00585B6F" w:rsidRPr="002741F5" w:rsidRDefault="006A182B" w:rsidP="009742E2">
      <w:pPr>
        <w:pStyle w:val="EndNoteBibliography"/>
        <w:spacing w:before="0" w:after="0" w:line="360" w:lineRule="auto"/>
        <w:ind w:left="720" w:hanging="720"/>
        <w:jc w:val="both"/>
        <w:rPr>
          <w:rFonts w:ascii="Times New Roman" w:hAnsi="Times New Roman" w:cs="Times New Roman"/>
          <w:sz w:val="24"/>
        </w:rPr>
      </w:pPr>
      <w:r>
        <w:rPr>
          <w:rFonts w:ascii="Times New Roman" w:hAnsi="Times New Roman" w:cs="Times New Roman"/>
          <w:sz w:val="24"/>
        </w:rPr>
        <w:t>AACSB International</w:t>
      </w:r>
      <w:r w:rsidR="00585B6F" w:rsidRPr="002741F5">
        <w:rPr>
          <w:rFonts w:ascii="Times New Roman" w:hAnsi="Times New Roman" w:cs="Times New Roman"/>
          <w:sz w:val="24"/>
        </w:rPr>
        <w:t xml:space="preserve"> </w:t>
      </w:r>
      <w:r w:rsidR="00C026BF" w:rsidRPr="002741F5">
        <w:rPr>
          <w:rFonts w:ascii="Times New Roman" w:hAnsi="Times New Roman" w:cs="Times New Roman"/>
          <w:sz w:val="24"/>
        </w:rPr>
        <w:t>(</w:t>
      </w:r>
      <w:r w:rsidR="00585B6F" w:rsidRPr="002741F5">
        <w:rPr>
          <w:rFonts w:ascii="Times New Roman" w:hAnsi="Times New Roman" w:cs="Times New Roman"/>
          <w:sz w:val="24"/>
        </w:rPr>
        <w:t>2013</w:t>
      </w:r>
      <w:r w:rsidR="00C026BF" w:rsidRPr="002741F5">
        <w:rPr>
          <w:rFonts w:ascii="Times New Roman" w:hAnsi="Times New Roman" w:cs="Times New Roman"/>
          <w:sz w:val="24"/>
        </w:rPr>
        <w:t>)</w:t>
      </w:r>
      <w:r w:rsidR="005E7FDC">
        <w:rPr>
          <w:rFonts w:ascii="Times New Roman" w:hAnsi="Times New Roman" w:cs="Times New Roman"/>
          <w:sz w:val="24"/>
        </w:rPr>
        <w:t>.</w:t>
      </w:r>
      <w:r w:rsidR="00585B6F" w:rsidRPr="002741F5">
        <w:rPr>
          <w:rFonts w:ascii="Times New Roman" w:hAnsi="Times New Roman" w:cs="Times New Roman"/>
          <w:sz w:val="24"/>
        </w:rPr>
        <w:t xml:space="preserve"> </w:t>
      </w:r>
      <w:r w:rsidR="00585B6F" w:rsidRPr="005E7FDC">
        <w:rPr>
          <w:rFonts w:ascii="Times New Roman" w:hAnsi="Times New Roman" w:cs="Times New Roman"/>
          <w:i/>
          <w:sz w:val="24"/>
        </w:rPr>
        <w:t>Eligibility procedures and accreditation standards for business accreditation</w:t>
      </w:r>
      <w:r w:rsidR="00585B6F" w:rsidRPr="006A182B">
        <w:rPr>
          <w:rFonts w:ascii="Times New Roman" w:hAnsi="Times New Roman" w:cs="Times New Roman"/>
          <w:sz w:val="24"/>
        </w:rPr>
        <w:t>.</w:t>
      </w:r>
      <w:r w:rsidR="00585B6F" w:rsidRPr="002741F5">
        <w:rPr>
          <w:rFonts w:ascii="Times New Roman" w:hAnsi="Times New Roman" w:cs="Times New Roman"/>
          <w:sz w:val="24"/>
        </w:rPr>
        <w:t xml:space="preserve"> </w:t>
      </w:r>
      <w:r w:rsidR="005E7FDC">
        <w:rPr>
          <w:rFonts w:ascii="Times New Roman" w:hAnsi="Times New Roman" w:cs="Times New Roman"/>
          <w:sz w:val="24"/>
        </w:rPr>
        <w:t>Retrieved from</w:t>
      </w:r>
      <w:r>
        <w:rPr>
          <w:rFonts w:ascii="Times New Roman" w:hAnsi="Times New Roman" w:cs="Times New Roman"/>
          <w:sz w:val="24"/>
        </w:rPr>
        <w:t xml:space="preserve"> </w:t>
      </w:r>
      <w:hyperlink r:id="rId8" w:history="1">
        <w:r w:rsidR="00585B6F" w:rsidRPr="002741F5">
          <w:rPr>
            <w:rStyle w:val="Hyperlink"/>
            <w:rFonts w:ascii="Times New Roman" w:hAnsi="Times New Roman" w:cs="Times New Roman"/>
            <w:color w:val="auto"/>
            <w:sz w:val="24"/>
          </w:rPr>
          <w:t>www.aacsb.edu</w:t>
        </w:r>
      </w:hyperlink>
      <w:r>
        <w:rPr>
          <w:rStyle w:val="Hyperlink"/>
          <w:rFonts w:ascii="Times New Roman" w:hAnsi="Times New Roman" w:cs="Times New Roman"/>
          <w:color w:val="auto"/>
          <w:sz w:val="24"/>
          <w:u w:val="none"/>
        </w:rPr>
        <w:t>.</w:t>
      </w:r>
      <w:r>
        <w:rPr>
          <w:rStyle w:val="Hyperlink"/>
          <w:rFonts w:ascii="Times New Roman" w:hAnsi="Times New Roman" w:cs="Times New Roman"/>
          <w:color w:val="auto"/>
          <w:sz w:val="24"/>
        </w:rPr>
        <w:t xml:space="preserve"> </w:t>
      </w:r>
      <w:r w:rsidR="00585B6F" w:rsidRPr="002741F5">
        <w:rPr>
          <w:rFonts w:ascii="Times New Roman" w:hAnsi="Times New Roman" w:cs="Times New Roman"/>
          <w:sz w:val="24"/>
        </w:rPr>
        <w:t xml:space="preserve"> </w:t>
      </w:r>
    </w:p>
    <w:p w14:paraId="42BB732A" w14:textId="77777777" w:rsidR="00394B70" w:rsidRPr="002741F5" w:rsidRDefault="00585B6F" w:rsidP="009742E2">
      <w:pPr>
        <w:pStyle w:val="EndNoteBibliography"/>
        <w:spacing w:before="0" w:after="0" w:line="360" w:lineRule="auto"/>
        <w:ind w:left="720" w:hanging="720"/>
        <w:jc w:val="both"/>
        <w:rPr>
          <w:rFonts w:ascii="Times New Roman" w:hAnsi="Times New Roman" w:cs="Times New Roman"/>
          <w:sz w:val="24"/>
        </w:rPr>
      </w:pPr>
      <w:r w:rsidRPr="002741F5">
        <w:rPr>
          <w:rFonts w:ascii="Times New Roman" w:hAnsi="Times New Roman" w:cs="Times New Roman"/>
          <w:sz w:val="24"/>
        </w:rPr>
        <w:lastRenderedPageBreak/>
        <w:t>Austr</w:t>
      </w:r>
      <w:r w:rsidR="006A182B">
        <w:rPr>
          <w:rFonts w:ascii="Times New Roman" w:hAnsi="Times New Roman" w:cs="Times New Roman"/>
          <w:sz w:val="24"/>
        </w:rPr>
        <w:t>alian Qualifications Framework</w:t>
      </w:r>
      <w:r w:rsidRPr="002741F5">
        <w:rPr>
          <w:rFonts w:ascii="Times New Roman" w:hAnsi="Times New Roman" w:cs="Times New Roman"/>
          <w:sz w:val="24"/>
        </w:rPr>
        <w:t xml:space="preserve"> </w:t>
      </w:r>
      <w:r w:rsidR="00C026BF" w:rsidRPr="002741F5">
        <w:rPr>
          <w:rFonts w:ascii="Times New Roman" w:hAnsi="Times New Roman" w:cs="Times New Roman"/>
          <w:sz w:val="24"/>
        </w:rPr>
        <w:t>(</w:t>
      </w:r>
      <w:r w:rsidRPr="002741F5">
        <w:rPr>
          <w:rFonts w:ascii="Times New Roman" w:hAnsi="Times New Roman" w:cs="Times New Roman"/>
          <w:sz w:val="24"/>
        </w:rPr>
        <w:t>2013</w:t>
      </w:r>
      <w:r w:rsidR="00C026BF" w:rsidRPr="002741F5">
        <w:rPr>
          <w:rFonts w:ascii="Times New Roman" w:hAnsi="Times New Roman" w:cs="Times New Roman"/>
          <w:sz w:val="24"/>
        </w:rPr>
        <w:t>)</w:t>
      </w:r>
      <w:r w:rsidR="005E7FDC">
        <w:rPr>
          <w:rFonts w:ascii="Times New Roman" w:hAnsi="Times New Roman" w:cs="Times New Roman"/>
          <w:sz w:val="24"/>
        </w:rPr>
        <w:t>.</w:t>
      </w:r>
      <w:r w:rsidRPr="002741F5">
        <w:rPr>
          <w:rFonts w:ascii="Times New Roman" w:hAnsi="Times New Roman" w:cs="Times New Roman"/>
          <w:sz w:val="24"/>
        </w:rPr>
        <w:t xml:space="preserve"> </w:t>
      </w:r>
      <w:r w:rsidRPr="005E7FDC">
        <w:rPr>
          <w:rFonts w:ascii="Times New Roman" w:hAnsi="Times New Roman" w:cs="Times New Roman"/>
          <w:i/>
          <w:sz w:val="24"/>
        </w:rPr>
        <w:t>About the AQF. Australian Qualifications Framework</w:t>
      </w:r>
      <w:r w:rsidR="00E87D32" w:rsidRPr="006A182B">
        <w:rPr>
          <w:rFonts w:ascii="Times New Roman" w:hAnsi="Times New Roman" w:cs="Times New Roman"/>
          <w:sz w:val="24"/>
        </w:rPr>
        <w:t>.</w:t>
      </w:r>
      <w:r w:rsidRPr="006A182B">
        <w:rPr>
          <w:rFonts w:ascii="Times New Roman" w:hAnsi="Times New Roman" w:cs="Times New Roman"/>
          <w:sz w:val="24"/>
        </w:rPr>
        <w:t xml:space="preserve"> </w:t>
      </w:r>
      <w:r w:rsidR="005E7FDC">
        <w:rPr>
          <w:rFonts w:ascii="Times New Roman" w:hAnsi="Times New Roman" w:cs="Times New Roman"/>
          <w:sz w:val="24"/>
        </w:rPr>
        <w:t>Retrieved from</w:t>
      </w:r>
      <w:r w:rsidR="006A182B" w:rsidRPr="006A182B">
        <w:rPr>
          <w:rFonts w:ascii="Times New Roman" w:hAnsi="Times New Roman" w:cs="Times New Roman"/>
          <w:sz w:val="24"/>
        </w:rPr>
        <w:t xml:space="preserve"> </w:t>
      </w:r>
      <w:r w:rsidR="006A182B" w:rsidRPr="00A74B6A">
        <w:rPr>
          <w:rFonts w:ascii="Times New Roman" w:hAnsi="Times New Roman" w:cs="Times New Roman"/>
          <w:sz w:val="24"/>
        </w:rPr>
        <w:t>https://www.aqf.edu.au/</w:t>
      </w:r>
      <w:r w:rsidR="006A182B">
        <w:rPr>
          <w:rFonts w:ascii="Times New Roman" w:hAnsi="Times New Roman" w:cs="Times New Roman"/>
          <w:sz w:val="24"/>
        </w:rPr>
        <w:t xml:space="preserve"> </w:t>
      </w:r>
      <w:r w:rsidR="006A182B" w:rsidRPr="006A182B">
        <w:rPr>
          <w:rStyle w:val="Hyperlink"/>
          <w:rFonts w:ascii="Times New Roman" w:hAnsi="Times New Roman" w:cs="Times New Roman"/>
          <w:color w:val="auto"/>
          <w:sz w:val="24"/>
          <w:u w:val="none"/>
        </w:rPr>
        <w:t>(</w:t>
      </w:r>
      <w:r w:rsidR="006A182B">
        <w:rPr>
          <w:rStyle w:val="Hyperlink"/>
          <w:rFonts w:ascii="Times New Roman" w:hAnsi="Times New Roman" w:cs="Times New Roman"/>
          <w:color w:val="auto"/>
          <w:sz w:val="24"/>
          <w:u w:val="none"/>
        </w:rPr>
        <w:t>accessed 18 March 2018)</w:t>
      </w:r>
    </w:p>
    <w:p w14:paraId="5F4F447A" w14:textId="0A94070E" w:rsidR="00B60478" w:rsidRPr="002741F5" w:rsidRDefault="009D669B" w:rsidP="009742E2">
      <w:pPr>
        <w:autoSpaceDE w:val="0"/>
        <w:autoSpaceDN w:val="0"/>
        <w:adjustRightInd w:val="0"/>
        <w:spacing w:before="0" w:after="0" w:line="360" w:lineRule="auto"/>
        <w:ind w:left="709" w:hanging="709"/>
        <w:jc w:val="both"/>
        <w:rPr>
          <w:rFonts w:cs="Times New Roman"/>
          <w:color w:val="FF0000"/>
          <w:sz w:val="24"/>
          <w:lang w:eastAsia="en-AU"/>
        </w:rPr>
      </w:pPr>
      <w:r>
        <w:rPr>
          <w:rFonts w:cs="Times New Roman"/>
          <w:sz w:val="24"/>
        </w:rPr>
        <w:t>Bajada</w:t>
      </w:r>
      <w:r w:rsidR="005E7FDC">
        <w:rPr>
          <w:rFonts w:cs="Times New Roman"/>
          <w:sz w:val="24"/>
        </w:rPr>
        <w:t>,</w:t>
      </w:r>
      <w:r>
        <w:rPr>
          <w:rFonts w:cs="Times New Roman"/>
          <w:sz w:val="24"/>
        </w:rPr>
        <w:t xml:space="preserve"> C</w:t>
      </w:r>
      <w:r w:rsidR="005E7FDC">
        <w:rPr>
          <w:rFonts w:cs="Times New Roman"/>
          <w:sz w:val="24"/>
        </w:rPr>
        <w:t>.</w:t>
      </w:r>
      <w:r w:rsidR="00476521" w:rsidRPr="002741F5">
        <w:rPr>
          <w:rFonts w:cs="Times New Roman"/>
          <w:sz w:val="24"/>
        </w:rPr>
        <w:t xml:space="preserve"> </w:t>
      </w:r>
      <w:r w:rsidR="00221ADD" w:rsidRPr="00221ADD">
        <w:rPr>
          <w:rFonts w:cs="Times New Roman"/>
          <w:sz w:val="24"/>
        </w:rPr>
        <w:t>&amp;</w:t>
      </w:r>
      <w:r>
        <w:rPr>
          <w:rFonts w:cs="Times New Roman"/>
          <w:sz w:val="24"/>
        </w:rPr>
        <w:t xml:space="preserve"> Trayler</w:t>
      </w:r>
      <w:r w:rsidR="005E7FDC">
        <w:rPr>
          <w:rFonts w:cs="Times New Roman"/>
          <w:sz w:val="24"/>
        </w:rPr>
        <w:t>.</w:t>
      </w:r>
      <w:r>
        <w:rPr>
          <w:rFonts w:cs="Times New Roman"/>
          <w:sz w:val="24"/>
        </w:rPr>
        <w:t xml:space="preserve"> R</w:t>
      </w:r>
      <w:r w:rsidR="005E7FDC">
        <w:rPr>
          <w:rFonts w:cs="Times New Roman"/>
          <w:sz w:val="24"/>
        </w:rPr>
        <w:t>.</w:t>
      </w:r>
      <w:r w:rsidR="00B60478" w:rsidRPr="002741F5">
        <w:rPr>
          <w:rFonts w:cs="Times New Roman"/>
          <w:sz w:val="24"/>
        </w:rPr>
        <w:t xml:space="preserve"> </w:t>
      </w:r>
      <w:r w:rsidR="00C026BF" w:rsidRPr="002741F5">
        <w:rPr>
          <w:rFonts w:cs="Times New Roman"/>
          <w:sz w:val="24"/>
        </w:rPr>
        <w:t>(</w:t>
      </w:r>
      <w:r w:rsidR="00B60478" w:rsidRPr="002741F5">
        <w:rPr>
          <w:rFonts w:cs="Times New Roman"/>
          <w:sz w:val="24"/>
        </w:rPr>
        <w:t>2013</w:t>
      </w:r>
      <w:r w:rsidR="00C026BF" w:rsidRPr="002741F5">
        <w:rPr>
          <w:rFonts w:cs="Times New Roman"/>
          <w:sz w:val="24"/>
        </w:rPr>
        <w:t>)</w:t>
      </w:r>
      <w:r w:rsidR="005E7FDC">
        <w:rPr>
          <w:rFonts w:cs="Times New Roman"/>
          <w:sz w:val="24"/>
        </w:rPr>
        <w:t>.</w:t>
      </w:r>
      <w:r w:rsidR="00B60478" w:rsidRPr="002741F5">
        <w:rPr>
          <w:rFonts w:cs="Times New Roman"/>
          <w:sz w:val="24"/>
        </w:rPr>
        <w:t xml:space="preserve"> Interdisciplinary business education: curriculum through collaboration. </w:t>
      </w:r>
      <w:r w:rsidR="00B60478" w:rsidRPr="002741F5">
        <w:rPr>
          <w:rFonts w:cs="Times New Roman"/>
          <w:i/>
          <w:sz w:val="24"/>
        </w:rPr>
        <w:t xml:space="preserve">Education + Training, </w:t>
      </w:r>
      <w:r w:rsidR="00B60478" w:rsidRPr="00221ADD">
        <w:rPr>
          <w:rFonts w:cs="Times New Roman"/>
          <w:i/>
          <w:sz w:val="24"/>
        </w:rPr>
        <w:t>55</w:t>
      </w:r>
      <w:r w:rsidR="00C818C2" w:rsidRPr="002741F5">
        <w:rPr>
          <w:rFonts w:cs="Times New Roman"/>
          <w:sz w:val="24"/>
        </w:rPr>
        <w:t>(</w:t>
      </w:r>
      <w:r w:rsidR="00B60478" w:rsidRPr="002741F5">
        <w:rPr>
          <w:rFonts w:cs="Times New Roman"/>
          <w:sz w:val="24"/>
        </w:rPr>
        <w:t>4/5</w:t>
      </w:r>
      <w:r w:rsidR="00C818C2" w:rsidRPr="002741F5">
        <w:rPr>
          <w:rFonts w:cs="Times New Roman"/>
          <w:sz w:val="24"/>
        </w:rPr>
        <w:t>)</w:t>
      </w:r>
      <w:r>
        <w:rPr>
          <w:rFonts w:cs="Times New Roman"/>
          <w:sz w:val="24"/>
        </w:rPr>
        <w:t xml:space="preserve">: </w:t>
      </w:r>
      <w:r w:rsidR="00B60478" w:rsidRPr="002741F5">
        <w:rPr>
          <w:rFonts w:cs="Times New Roman"/>
          <w:sz w:val="24"/>
        </w:rPr>
        <w:t>385-402.</w:t>
      </w:r>
    </w:p>
    <w:p w14:paraId="7F02DA80" w14:textId="6BDF6CC4" w:rsidR="006D5794" w:rsidRPr="002741F5" w:rsidRDefault="002450CA" w:rsidP="009742E2">
      <w:pPr>
        <w:pStyle w:val="EndNoteBibliography"/>
        <w:spacing w:before="0" w:after="0" w:line="360" w:lineRule="auto"/>
        <w:ind w:left="720" w:hanging="720"/>
        <w:jc w:val="both"/>
        <w:rPr>
          <w:rFonts w:ascii="Times New Roman" w:hAnsi="Times New Roman" w:cs="Times New Roman"/>
          <w:sz w:val="24"/>
        </w:rPr>
      </w:pPr>
      <w:r w:rsidRPr="002741F5">
        <w:rPr>
          <w:rFonts w:ascii="Times New Roman" w:hAnsi="Times New Roman" w:cs="Times New Roman"/>
          <w:sz w:val="24"/>
        </w:rPr>
        <w:t>Bailey</w:t>
      </w:r>
      <w:r w:rsidR="005E7FDC">
        <w:rPr>
          <w:rFonts w:ascii="Times New Roman" w:hAnsi="Times New Roman" w:cs="Times New Roman"/>
          <w:sz w:val="24"/>
        </w:rPr>
        <w:t>,</w:t>
      </w:r>
      <w:r w:rsidR="006A182B">
        <w:rPr>
          <w:rFonts w:ascii="Times New Roman" w:hAnsi="Times New Roman" w:cs="Times New Roman"/>
          <w:sz w:val="24"/>
        </w:rPr>
        <w:t xml:space="preserve"> J</w:t>
      </w:r>
      <w:r w:rsidR="005E7FDC">
        <w:rPr>
          <w:rFonts w:ascii="Times New Roman" w:hAnsi="Times New Roman" w:cs="Times New Roman"/>
          <w:sz w:val="24"/>
        </w:rPr>
        <w:t>.,</w:t>
      </w:r>
      <w:r w:rsidR="006A182B">
        <w:rPr>
          <w:rFonts w:ascii="Times New Roman" w:hAnsi="Times New Roman" w:cs="Times New Roman"/>
          <w:sz w:val="24"/>
        </w:rPr>
        <w:t xml:space="preserve"> van Acker</w:t>
      </w:r>
      <w:r w:rsidR="005E7FDC">
        <w:rPr>
          <w:rFonts w:ascii="Times New Roman" w:hAnsi="Times New Roman" w:cs="Times New Roman"/>
          <w:sz w:val="24"/>
        </w:rPr>
        <w:t>,</w:t>
      </w:r>
      <w:r w:rsidR="006A182B">
        <w:rPr>
          <w:rFonts w:ascii="Times New Roman" w:hAnsi="Times New Roman" w:cs="Times New Roman"/>
          <w:sz w:val="24"/>
        </w:rPr>
        <w:t xml:space="preserve"> E</w:t>
      </w:r>
      <w:r w:rsidR="005E7FDC">
        <w:rPr>
          <w:rFonts w:ascii="Times New Roman" w:hAnsi="Times New Roman" w:cs="Times New Roman"/>
          <w:sz w:val="24"/>
        </w:rPr>
        <w:t>.</w:t>
      </w:r>
      <w:r w:rsidR="00F668ED" w:rsidRPr="002741F5">
        <w:rPr>
          <w:rFonts w:ascii="Times New Roman" w:hAnsi="Times New Roman" w:cs="Times New Roman"/>
          <w:sz w:val="24"/>
        </w:rPr>
        <w:t xml:space="preserve"> </w:t>
      </w:r>
      <w:r w:rsidR="00221ADD" w:rsidRPr="00221ADD">
        <w:rPr>
          <w:rFonts w:ascii="Times New Roman" w:hAnsi="Times New Roman" w:cs="Times New Roman"/>
          <w:sz w:val="24"/>
        </w:rPr>
        <w:t>&amp;</w:t>
      </w:r>
      <w:r w:rsidR="006A182B">
        <w:rPr>
          <w:rFonts w:ascii="Times New Roman" w:hAnsi="Times New Roman" w:cs="Times New Roman"/>
          <w:sz w:val="24"/>
        </w:rPr>
        <w:t xml:space="preserve"> Fyffe</w:t>
      </w:r>
      <w:r w:rsidR="005E7FDC">
        <w:rPr>
          <w:rFonts w:ascii="Times New Roman" w:hAnsi="Times New Roman" w:cs="Times New Roman"/>
          <w:sz w:val="24"/>
        </w:rPr>
        <w:t>,</w:t>
      </w:r>
      <w:r w:rsidR="006A182B">
        <w:rPr>
          <w:rFonts w:ascii="Times New Roman" w:hAnsi="Times New Roman" w:cs="Times New Roman"/>
          <w:sz w:val="24"/>
        </w:rPr>
        <w:t xml:space="preserve"> J</w:t>
      </w:r>
      <w:r w:rsidR="005E7FDC">
        <w:rPr>
          <w:rFonts w:ascii="Times New Roman" w:hAnsi="Times New Roman" w:cs="Times New Roman"/>
          <w:sz w:val="24"/>
        </w:rPr>
        <w:t>.</w:t>
      </w:r>
      <w:r w:rsidRPr="002741F5">
        <w:rPr>
          <w:rFonts w:ascii="Times New Roman" w:hAnsi="Times New Roman" w:cs="Times New Roman"/>
          <w:sz w:val="24"/>
        </w:rPr>
        <w:t xml:space="preserve"> </w:t>
      </w:r>
      <w:r w:rsidR="00C026BF" w:rsidRPr="002741F5">
        <w:rPr>
          <w:rFonts w:ascii="Times New Roman" w:hAnsi="Times New Roman" w:cs="Times New Roman"/>
          <w:sz w:val="24"/>
        </w:rPr>
        <w:t>(</w:t>
      </w:r>
      <w:r w:rsidRPr="002741F5">
        <w:rPr>
          <w:rFonts w:ascii="Times New Roman" w:hAnsi="Times New Roman" w:cs="Times New Roman"/>
          <w:sz w:val="24"/>
        </w:rPr>
        <w:t>2012</w:t>
      </w:r>
      <w:r w:rsidR="00C026BF" w:rsidRPr="002741F5">
        <w:rPr>
          <w:rFonts w:ascii="Times New Roman" w:hAnsi="Times New Roman" w:cs="Times New Roman"/>
          <w:sz w:val="24"/>
        </w:rPr>
        <w:t>)</w:t>
      </w:r>
      <w:r w:rsidR="005E7FDC">
        <w:rPr>
          <w:rFonts w:ascii="Times New Roman" w:hAnsi="Times New Roman" w:cs="Times New Roman"/>
          <w:sz w:val="24"/>
        </w:rPr>
        <w:t>.</w:t>
      </w:r>
      <w:r w:rsidRPr="002741F5">
        <w:rPr>
          <w:rFonts w:ascii="Times New Roman" w:hAnsi="Times New Roman" w:cs="Times New Roman"/>
          <w:sz w:val="24"/>
        </w:rPr>
        <w:t xml:space="preserve"> </w:t>
      </w:r>
      <w:r w:rsidRPr="002741F5">
        <w:rPr>
          <w:rFonts w:ascii="Times New Roman" w:hAnsi="Times New Roman" w:cs="Times New Roman"/>
          <w:i/>
          <w:sz w:val="24"/>
        </w:rPr>
        <w:t xml:space="preserve">Capstone subjects in undergraduate business </w:t>
      </w:r>
      <w:bookmarkStart w:id="4" w:name="_GoBack"/>
      <w:bookmarkEnd w:id="4"/>
      <w:r w:rsidRPr="002741F5">
        <w:rPr>
          <w:rFonts w:ascii="Times New Roman" w:hAnsi="Times New Roman" w:cs="Times New Roman"/>
          <w:i/>
          <w:sz w:val="24"/>
        </w:rPr>
        <w:t>degrees</w:t>
      </w:r>
      <w:r w:rsidRPr="002741F5">
        <w:rPr>
          <w:rFonts w:ascii="Times New Roman" w:hAnsi="Times New Roman" w:cs="Times New Roman"/>
          <w:sz w:val="24"/>
        </w:rPr>
        <w:t>. Sydney: Office of Learning and Teaching.</w:t>
      </w:r>
      <w:r w:rsidR="006D5794" w:rsidRPr="002741F5">
        <w:rPr>
          <w:rFonts w:ascii="Times New Roman" w:hAnsi="Times New Roman" w:cs="Times New Roman"/>
          <w:sz w:val="24"/>
        </w:rPr>
        <w:t xml:space="preserve"> </w:t>
      </w:r>
    </w:p>
    <w:p w14:paraId="2B856D11" w14:textId="755C7C62" w:rsidR="00E24617" w:rsidRPr="002741F5" w:rsidRDefault="009D669B" w:rsidP="009742E2">
      <w:pPr>
        <w:pStyle w:val="EndNoteBibliography"/>
        <w:spacing w:before="0" w:after="0" w:line="360" w:lineRule="auto"/>
        <w:ind w:left="720" w:hanging="720"/>
        <w:jc w:val="both"/>
        <w:rPr>
          <w:rFonts w:ascii="Times New Roman" w:hAnsi="Times New Roman" w:cs="Times New Roman"/>
          <w:sz w:val="24"/>
        </w:rPr>
      </w:pPr>
      <w:r>
        <w:rPr>
          <w:rFonts w:ascii="Times New Roman" w:hAnsi="Times New Roman" w:cs="Times New Roman"/>
          <w:sz w:val="24"/>
        </w:rPr>
        <w:t>Bell</w:t>
      </w:r>
      <w:r w:rsidR="005E7FDC">
        <w:rPr>
          <w:rFonts w:ascii="Times New Roman" w:hAnsi="Times New Roman" w:cs="Times New Roman"/>
          <w:sz w:val="24"/>
        </w:rPr>
        <w:t>.</w:t>
      </w:r>
      <w:r>
        <w:rPr>
          <w:rFonts w:ascii="Times New Roman" w:hAnsi="Times New Roman" w:cs="Times New Roman"/>
          <w:sz w:val="24"/>
        </w:rPr>
        <w:t xml:space="preserve"> R</w:t>
      </w:r>
      <w:r w:rsidR="005E7FDC">
        <w:rPr>
          <w:rFonts w:ascii="Times New Roman" w:hAnsi="Times New Roman" w:cs="Times New Roman"/>
          <w:sz w:val="24"/>
        </w:rPr>
        <w:t>,</w:t>
      </w:r>
      <w:r w:rsidR="006D5794" w:rsidRPr="002741F5">
        <w:rPr>
          <w:rFonts w:ascii="Times New Roman" w:hAnsi="Times New Roman" w:cs="Times New Roman"/>
          <w:sz w:val="24"/>
        </w:rPr>
        <w:t xml:space="preserve"> </w:t>
      </w:r>
      <w:r w:rsidR="00221ADD" w:rsidRPr="00221ADD">
        <w:rPr>
          <w:rFonts w:ascii="Times New Roman" w:hAnsi="Times New Roman" w:cs="Times New Roman"/>
          <w:sz w:val="24"/>
        </w:rPr>
        <w:t>&amp;</w:t>
      </w:r>
      <w:r>
        <w:rPr>
          <w:rFonts w:ascii="Times New Roman" w:hAnsi="Times New Roman" w:cs="Times New Roman"/>
          <w:sz w:val="24"/>
        </w:rPr>
        <w:t xml:space="preserve"> Loon</w:t>
      </w:r>
      <w:r w:rsidR="005E7FDC">
        <w:rPr>
          <w:rFonts w:ascii="Times New Roman" w:hAnsi="Times New Roman" w:cs="Times New Roman"/>
          <w:sz w:val="24"/>
        </w:rPr>
        <w:t>,</w:t>
      </w:r>
      <w:r>
        <w:rPr>
          <w:rFonts w:ascii="Times New Roman" w:hAnsi="Times New Roman" w:cs="Times New Roman"/>
          <w:sz w:val="24"/>
        </w:rPr>
        <w:t xml:space="preserve"> M</w:t>
      </w:r>
      <w:r w:rsidR="005E7FDC">
        <w:rPr>
          <w:rFonts w:ascii="Times New Roman" w:hAnsi="Times New Roman" w:cs="Times New Roman"/>
          <w:sz w:val="24"/>
        </w:rPr>
        <w:t>.</w:t>
      </w:r>
      <w:r w:rsidR="00E24617" w:rsidRPr="002741F5">
        <w:rPr>
          <w:rFonts w:ascii="Times New Roman" w:hAnsi="Times New Roman" w:cs="Times New Roman"/>
          <w:sz w:val="24"/>
        </w:rPr>
        <w:t xml:space="preserve"> </w:t>
      </w:r>
      <w:r w:rsidR="00C026BF" w:rsidRPr="002741F5">
        <w:rPr>
          <w:rFonts w:ascii="Times New Roman" w:hAnsi="Times New Roman" w:cs="Times New Roman"/>
          <w:sz w:val="24"/>
        </w:rPr>
        <w:t>(</w:t>
      </w:r>
      <w:r w:rsidR="00E24617" w:rsidRPr="002741F5">
        <w:rPr>
          <w:rFonts w:ascii="Times New Roman" w:hAnsi="Times New Roman" w:cs="Times New Roman"/>
          <w:sz w:val="24"/>
        </w:rPr>
        <w:t>2015</w:t>
      </w:r>
      <w:r w:rsidR="00C026BF" w:rsidRPr="002741F5">
        <w:rPr>
          <w:rFonts w:ascii="Times New Roman" w:hAnsi="Times New Roman" w:cs="Times New Roman"/>
          <w:sz w:val="24"/>
        </w:rPr>
        <w:t>)</w:t>
      </w:r>
      <w:r w:rsidR="005E7FDC">
        <w:rPr>
          <w:rFonts w:ascii="Times New Roman" w:hAnsi="Times New Roman" w:cs="Times New Roman"/>
          <w:sz w:val="24"/>
        </w:rPr>
        <w:t>.</w:t>
      </w:r>
      <w:r w:rsidR="00E24617" w:rsidRPr="002741F5">
        <w:rPr>
          <w:rFonts w:ascii="Times New Roman" w:hAnsi="Times New Roman" w:cs="Times New Roman"/>
          <w:sz w:val="24"/>
        </w:rPr>
        <w:t xml:space="preserve"> The impact of critical thinking dispositions on learning using business simulations. </w:t>
      </w:r>
      <w:r w:rsidR="00E24617" w:rsidRPr="002741F5">
        <w:rPr>
          <w:rFonts w:ascii="Times New Roman" w:hAnsi="Times New Roman" w:cs="Times New Roman"/>
          <w:i/>
          <w:sz w:val="24"/>
        </w:rPr>
        <w:t>International Journal of Management Education, 13</w:t>
      </w:r>
      <w:r>
        <w:rPr>
          <w:rFonts w:ascii="Times New Roman" w:hAnsi="Times New Roman" w:cs="Times New Roman"/>
          <w:sz w:val="24"/>
        </w:rPr>
        <w:t>: 1</w:t>
      </w:r>
      <w:r w:rsidR="00E24617" w:rsidRPr="002741F5">
        <w:rPr>
          <w:rFonts w:ascii="Times New Roman" w:hAnsi="Times New Roman" w:cs="Times New Roman"/>
          <w:sz w:val="24"/>
        </w:rPr>
        <w:t xml:space="preserve">19-127. </w:t>
      </w:r>
    </w:p>
    <w:p w14:paraId="38B5F5B9" w14:textId="77777777" w:rsidR="00AB616C" w:rsidRPr="00AB616C" w:rsidRDefault="00AB616C" w:rsidP="009742E2">
      <w:pPr>
        <w:spacing w:before="0" w:after="0" w:line="360" w:lineRule="auto"/>
        <w:ind w:left="720" w:right="-302" w:hanging="720"/>
        <w:jc w:val="both"/>
        <w:rPr>
          <w:rFonts w:cs="Times New Roman"/>
          <w:strike/>
          <w:noProof/>
          <w:color w:val="FF0000"/>
          <w:sz w:val="24"/>
          <w:lang w:val="en-US"/>
        </w:rPr>
      </w:pPr>
      <w:r w:rsidRPr="00AB616C">
        <w:rPr>
          <w:sz w:val="24"/>
        </w:rPr>
        <w:t>Biggs, J.B., &amp; Collis, K.</w:t>
      </w:r>
      <w:r w:rsidR="005E7FDC">
        <w:rPr>
          <w:sz w:val="24"/>
        </w:rPr>
        <w:t xml:space="preserve"> </w:t>
      </w:r>
      <w:r w:rsidRPr="00AB616C">
        <w:rPr>
          <w:sz w:val="24"/>
        </w:rPr>
        <w:t>F. (</w:t>
      </w:r>
      <w:r w:rsidRPr="00AB616C">
        <w:rPr>
          <w:rStyle w:val="nlmyear"/>
          <w:sz w:val="24"/>
        </w:rPr>
        <w:t>1982</w:t>
      </w:r>
      <w:r w:rsidRPr="00AB616C">
        <w:rPr>
          <w:sz w:val="24"/>
        </w:rPr>
        <w:t xml:space="preserve">). </w:t>
      </w:r>
      <w:r w:rsidRPr="00AB616C">
        <w:rPr>
          <w:i/>
          <w:sz w:val="24"/>
        </w:rPr>
        <w:t>Evaluating the Quality of Learning: The SOLO Taxonomy.</w:t>
      </w:r>
      <w:r w:rsidRPr="00AB616C">
        <w:rPr>
          <w:sz w:val="24"/>
        </w:rPr>
        <w:t xml:space="preserve"> </w:t>
      </w:r>
      <w:r w:rsidRPr="00AB616C">
        <w:rPr>
          <w:rStyle w:val="nlmpublisher-loc"/>
          <w:sz w:val="24"/>
        </w:rPr>
        <w:t>New York</w:t>
      </w:r>
      <w:r w:rsidRPr="00AB616C">
        <w:rPr>
          <w:sz w:val="24"/>
        </w:rPr>
        <w:t xml:space="preserve">: </w:t>
      </w:r>
      <w:r w:rsidRPr="00AB616C">
        <w:rPr>
          <w:rStyle w:val="nlmpublisher-name"/>
          <w:sz w:val="24"/>
        </w:rPr>
        <w:t>Academic Press</w:t>
      </w:r>
      <w:r w:rsidR="005E7FDC">
        <w:rPr>
          <w:rStyle w:val="nlmpublisher-name"/>
          <w:sz w:val="24"/>
        </w:rPr>
        <w:t>.</w:t>
      </w:r>
    </w:p>
    <w:p w14:paraId="37A09E2A" w14:textId="781CAC11" w:rsidR="00585B6F" w:rsidRPr="002741F5" w:rsidRDefault="00212F13" w:rsidP="009742E2">
      <w:pPr>
        <w:pStyle w:val="EndNoteBibliography"/>
        <w:spacing w:before="0" w:after="0" w:line="360" w:lineRule="auto"/>
        <w:ind w:left="720" w:hanging="720"/>
        <w:jc w:val="both"/>
        <w:rPr>
          <w:rFonts w:ascii="Times New Roman" w:hAnsi="Times New Roman" w:cs="Times New Roman"/>
          <w:sz w:val="24"/>
        </w:rPr>
      </w:pPr>
      <w:r w:rsidRPr="002741F5">
        <w:rPr>
          <w:rFonts w:ascii="Times New Roman" w:hAnsi="Times New Roman" w:cs="Times New Roman"/>
          <w:sz w:val="24"/>
        </w:rPr>
        <w:t>Biggs</w:t>
      </w:r>
      <w:r w:rsidR="005E7FDC">
        <w:rPr>
          <w:rFonts w:ascii="Times New Roman" w:hAnsi="Times New Roman" w:cs="Times New Roman"/>
          <w:sz w:val="24"/>
        </w:rPr>
        <w:t>,</w:t>
      </w:r>
      <w:r w:rsidR="00585B6F" w:rsidRPr="002741F5">
        <w:rPr>
          <w:rFonts w:ascii="Times New Roman" w:hAnsi="Times New Roman" w:cs="Times New Roman"/>
          <w:sz w:val="24"/>
        </w:rPr>
        <w:t xml:space="preserve"> J</w:t>
      </w:r>
      <w:r w:rsidR="005E7FDC">
        <w:rPr>
          <w:rFonts w:ascii="Times New Roman" w:hAnsi="Times New Roman" w:cs="Times New Roman"/>
          <w:sz w:val="24"/>
        </w:rPr>
        <w:t>.</w:t>
      </w:r>
      <w:r w:rsidR="00F668ED" w:rsidRPr="002741F5">
        <w:rPr>
          <w:rFonts w:ascii="Times New Roman" w:hAnsi="Times New Roman" w:cs="Times New Roman"/>
          <w:sz w:val="24"/>
        </w:rPr>
        <w:t xml:space="preserve"> </w:t>
      </w:r>
      <w:r w:rsidR="00221ADD" w:rsidRPr="00221ADD">
        <w:rPr>
          <w:rFonts w:ascii="Times New Roman" w:hAnsi="Times New Roman" w:cs="Times New Roman"/>
          <w:sz w:val="24"/>
        </w:rPr>
        <w:t>&amp;</w:t>
      </w:r>
      <w:r w:rsidR="00F668ED" w:rsidRPr="002741F5">
        <w:rPr>
          <w:rFonts w:ascii="Times New Roman" w:hAnsi="Times New Roman" w:cs="Times New Roman"/>
          <w:sz w:val="24"/>
        </w:rPr>
        <w:t xml:space="preserve"> </w:t>
      </w:r>
      <w:r w:rsidRPr="002741F5">
        <w:rPr>
          <w:rFonts w:ascii="Times New Roman" w:hAnsi="Times New Roman" w:cs="Times New Roman"/>
          <w:sz w:val="24"/>
        </w:rPr>
        <w:t>Tang</w:t>
      </w:r>
      <w:r w:rsidR="005E7FDC">
        <w:rPr>
          <w:rFonts w:ascii="Times New Roman" w:hAnsi="Times New Roman" w:cs="Times New Roman"/>
          <w:sz w:val="24"/>
        </w:rPr>
        <w:t>,</w:t>
      </w:r>
      <w:r w:rsidRPr="002741F5">
        <w:rPr>
          <w:rFonts w:ascii="Times New Roman" w:hAnsi="Times New Roman" w:cs="Times New Roman"/>
          <w:sz w:val="24"/>
        </w:rPr>
        <w:t xml:space="preserve"> C</w:t>
      </w:r>
      <w:r w:rsidR="005E7FDC">
        <w:rPr>
          <w:rFonts w:ascii="Times New Roman" w:hAnsi="Times New Roman" w:cs="Times New Roman"/>
          <w:sz w:val="24"/>
        </w:rPr>
        <w:t>.</w:t>
      </w:r>
      <w:r w:rsidR="00585B6F" w:rsidRPr="002741F5">
        <w:rPr>
          <w:rFonts w:ascii="Times New Roman" w:hAnsi="Times New Roman" w:cs="Times New Roman"/>
          <w:sz w:val="24"/>
        </w:rPr>
        <w:t xml:space="preserve"> </w:t>
      </w:r>
      <w:r w:rsidR="00C026BF" w:rsidRPr="002741F5">
        <w:rPr>
          <w:rFonts w:ascii="Times New Roman" w:hAnsi="Times New Roman" w:cs="Times New Roman"/>
          <w:sz w:val="24"/>
        </w:rPr>
        <w:t>(</w:t>
      </w:r>
      <w:r w:rsidR="00585B6F" w:rsidRPr="002741F5">
        <w:rPr>
          <w:rFonts w:ascii="Times New Roman" w:hAnsi="Times New Roman" w:cs="Times New Roman"/>
          <w:sz w:val="24"/>
        </w:rPr>
        <w:t>2007</w:t>
      </w:r>
      <w:r w:rsidR="00C026BF" w:rsidRPr="002741F5">
        <w:rPr>
          <w:rFonts w:ascii="Times New Roman" w:hAnsi="Times New Roman" w:cs="Times New Roman"/>
          <w:sz w:val="24"/>
        </w:rPr>
        <w:t>)</w:t>
      </w:r>
      <w:r w:rsidR="005E7FDC">
        <w:rPr>
          <w:rFonts w:ascii="Times New Roman" w:hAnsi="Times New Roman" w:cs="Times New Roman"/>
          <w:sz w:val="24"/>
        </w:rPr>
        <w:t>.</w:t>
      </w:r>
      <w:r w:rsidR="00585B6F" w:rsidRPr="002741F5">
        <w:rPr>
          <w:rFonts w:ascii="Times New Roman" w:hAnsi="Times New Roman" w:cs="Times New Roman"/>
          <w:sz w:val="24"/>
        </w:rPr>
        <w:t xml:space="preserve"> </w:t>
      </w:r>
      <w:r w:rsidR="00585B6F" w:rsidRPr="002741F5">
        <w:rPr>
          <w:rFonts w:ascii="Times New Roman" w:hAnsi="Times New Roman" w:cs="Times New Roman"/>
          <w:i/>
          <w:sz w:val="24"/>
        </w:rPr>
        <w:t>Teaching for quality learning at university</w:t>
      </w:r>
      <w:r w:rsidRPr="002741F5">
        <w:rPr>
          <w:rFonts w:ascii="Times New Roman" w:hAnsi="Times New Roman" w:cs="Times New Roman"/>
          <w:i/>
          <w:sz w:val="24"/>
        </w:rPr>
        <w:t xml:space="preserve"> </w:t>
      </w:r>
      <w:r w:rsidRPr="002741F5">
        <w:rPr>
          <w:rFonts w:ascii="Times New Roman" w:hAnsi="Times New Roman" w:cs="Times New Roman"/>
          <w:sz w:val="24"/>
        </w:rPr>
        <w:t>(3</w:t>
      </w:r>
      <w:r w:rsidRPr="002741F5">
        <w:rPr>
          <w:rFonts w:ascii="Times New Roman" w:hAnsi="Times New Roman" w:cs="Times New Roman"/>
          <w:sz w:val="24"/>
          <w:vertAlign w:val="superscript"/>
        </w:rPr>
        <w:t>rd</w:t>
      </w:r>
      <w:r w:rsidRPr="002741F5">
        <w:rPr>
          <w:rFonts w:ascii="Times New Roman" w:hAnsi="Times New Roman" w:cs="Times New Roman"/>
          <w:sz w:val="24"/>
        </w:rPr>
        <w:t xml:space="preserve"> ed.). McGraw Hill:</w:t>
      </w:r>
      <w:r w:rsidR="00585B6F" w:rsidRPr="002741F5">
        <w:rPr>
          <w:rFonts w:ascii="Times New Roman" w:hAnsi="Times New Roman" w:cs="Times New Roman"/>
          <w:sz w:val="24"/>
        </w:rPr>
        <w:t xml:space="preserve"> Society for Research into Higher Education &amp; Open University Press.</w:t>
      </w:r>
    </w:p>
    <w:p w14:paraId="27E07093" w14:textId="77777777" w:rsidR="00282747" w:rsidRDefault="00282747" w:rsidP="009742E2">
      <w:pPr>
        <w:pStyle w:val="EndNoteBibliography"/>
        <w:spacing w:before="0" w:after="0" w:line="360" w:lineRule="auto"/>
        <w:ind w:left="720" w:hanging="720"/>
        <w:jc w:val="both"/>
        <w:rPr>
          <w:rFonts w:ascii="Times New Roman" w:hAnsi="Times New Roman" w:cs="Times New Roman"/>
          <w:sz w:val="24"/>
        </w:rPr>
      </w:pPr>
      <w:r>
        <w:rPr>
          <w:rFonts w:ascii="Times New Roman" w:hAnsi="Times New Roman" w:cs="Times New Roman"/>
          <w:sz w:val="24"/>
        </w:rPr>
        <w:t>BIHEC (</w:t>
      </w:r>
      <w:r w:rsidRPr="002741F5">
        <w:rPr>
          <w:rFonts w:ascii="Times New Roman" w:hAnsi="Times New Roman" w:cs="Times New Roman"/>
          <w:sz w:val="24"/>
        </w:rPr>
        <w:t>The Business Industry and Higher Educatio</w:t>
      </w:r>
      <w:r>
        <w:rPr>
          <w:rFonts w:ascii="Times New Roman" w:hAnsi="Times New Roman" w:cs="Times New Roman"/>
          <w:sz w:val="24"/>
        </w:rPr>
        <w:t xml:space="preserve">n Collaboration Council) </w:t>
      </w:r>
      <w:r w:rsidRPr="002741F5">
        <w:rPr>
          <w:rFonts w:ascii="Times New Roman" w:hAnsi="Times New Roman" w:cs="Times New Roman"/>
          <w:sz w:val="24"/>
        </w:rPr>
        <w:t xml:space="preserve"> (2007)</w:t>
      </w:r>
      <w:r>
        <w:rPr>
          <w:rFonts w:ascii="Times New Roman" w:hAnsi="Times New Roman" w:cs="Times New Roman"/>
          <w:sz w:val="24"/>
        </w:rPr>
        <w:t>.</w:t>
      </w:r>
      <w:r w:rsidRPr="002741F5">
        <w:rPr>
          <w:rFonts w:ascii="Times New Roman" w:hAnsi="Times New Roman" w:cs="Times New Roman"/>
          <w:sz w:val="24"/>
        </w:rPr>
        <w:t xml:space="preserve"> </w:t>
      </w:r>
      <w:r w:rsidRPr="00B8628B">
        <w:rPr>
          <w:rFonts w:ascii="Times New Roman" w:hAnsi="Times New Roman" w:cs="Times New Roman"/>
          <w:i/>
          <w:sz w:val="24"/>
        </w:rPr>
        <w:t>Graduate Employability Skills</w:t>
      </w:r>
      <w:r w:rsidRPr="00A74B6A">
        <w:rPr>
          <w:rFonts w:ascii="Times New Roman" w:hAnsi="Times New Roman" w:cs="Times New Roman"/>
          <w:sz w:val="24"/>
        </w:rPr>
        <w:t>.</w:t>
      </w:r>
      <w:r w:rsidRPr="002741F5">
        <w:rPr>
          <w:rFonts w:ascii="Times New Roman" w:hAnsi="Times New Roman" w:cs="Times New Roman"/>
          <w:sz w:val="24"/>
        </w:rPr>
        <w:t xml:space="preserve"> </w:t>
      </w:r>
      <w:r>
        <w:rPr>
          <w:rFonts w:ascii="Times New Roman" w:hAnsi="Times New Roman" w:cs="Times New Roman"/>
          <w:sz w:val="24"/>
        </w:rPr>
        <w:t xml:space="preserve">Retrieved from </w:t>
      </w:r>
      <w:r w:rsidRPr="00A74B6A">
        <w:rPr>
          <w:rFonts w:ascii="Times New Roman" w:hAnsi="Times New Roman" w:cs="Times New Roman"/>
          <w:sz w:val="24"/>
        </w:rPr>
        <w:t>http://apo.org.au/node/80859</w:t>
      </w:r>
      <w:r>
        <w:rPr>
          <w:rStyle w:val="Hyperlink"/>
          <w:rFonts w:ascii="Times New Roman" w:hAnsi="Times New Roman" w:cs="Times New Roman"/>
          <w:color w:val="auto"/>
          <w:sz w:val="24"/>
          <w:u w:val="none"/>
        </w:rPr>
        <w:t>.</w:t>
      </w:r>
    </w:p>
    <w:p w14:paraId="684B7D88" w14:textId="7F01FABD" w:rsidR="00585B6F" w:rsidRPr="002741F5" w:rsidRDefault="009D669B" w:rsidP="009742E2">
      <w:pPr>
        <w:pStyle w:val="EndNoteBibliography"/>
        <w:spacing w:before="0" w:after="0" w:line="360" w:lineRule="auto"/>
        <w:ind w:left="720" w:hanging="720"/>
        <w:jc w:val="both"/>
        <w:rPr>
          <w:rFonts w:ascii="Times New Roman" w:hAnsi="Times New Roman" w:cs="Times New Roman"/>
          <w:sz w:val="24"/>
        </w:rPr>
      </w:pPr>
      <w:r>
        <w:rPr>
          <w:rFonts w:ascii="Times New Roman" w:hAnsi="Times New Roman" w:cs="Times New Roman"/>
          <w:sz w:val="24"/>
        </w:rPr>
        <w:t>Blackford</w:t>
      </w:r>
      <w:r w:rsidR="005E7FDC">
        <w:rPr>
          <w:rFonts w:ascii="Times New Roman" w:hAnsi="Times New Roman" w:cs="Times New Roman"/>
          <w:sz w:val="24"/>
        </w:rPr>
        <w:t>,</w:t>
      </w:r>
      <w:r>
        <w:rPr>
          <w:rFonts w:ascii="Times New Roman" w:hAnsi="Times New Roman" w:cs="Times New Roman"/>
          <w:sz w:val="24"/>
        </w:rPr>
        <w:t xml:space="preserve"> B</w:t>
      </w:r>
      <w:r w:rsidR="005E7FDC">
        <w:rPr>
          <w:rFonts w:ascii="Times New Roman" w:hAnsi="Times New Roman" w:cs="Times New Roman"/>
          <w:sz w:val="24"/>
        </w:rPr>
        <w:t>.</w:t>
      </w:r>
      <w:r w:rsidR="00F668ED" w:rsidRPr="002741F5">
        <w:rPr>
          <w:rFonts w:ascii="Times New Roman" w:hAnsi="Times New Roman" w:cs="Times New Roman"/>
          <w:sz w:val="24"/>
        </w:rPr>
        <w:t xml:space="preserve"> </w:t>
      </w:r>
      <w:r w:rsidR="00221ADD" w:rsidRPr="00221ADD">
        <w:rPr>
          <w:rFonts w:ascii="Times New Roman" w:hAnsi="Times New Roman" w:cs="Times New Roman"/>
          <w:sz w:val="24"/>
        </w:rPr>
        <w:t>&amp;</w:t>
      </w:r>
      <w:r>
        <w:rPr>
          <w:rFonts w:ascii="Times New Roman" w:hAnsi="Times New Roman" w:cs="Times New Roman"/>
          <w:sz w:val="24"/>
        </w:rPr>
        <w:t xml:space="preserve"> Shi</w:t>
      </w:r>
      <w:r w:rsidR="005E7FDC">
        <w:rPr>
          <w:rFonts w:ascii="Times New Roman" w:hAnsi="Times New Roman" w:cs="Times New Roman"/>
          <w:sz w:val="24"/>
        </w:rPr>
        <w:t>,</w:t>
      </w:r>
      <w:r>
        <w:rPr>
          <w:rFonts w:ascii="Times New Roman" w:hAnsi="Times New Roman" w:cs="Times New Roman"/>
          <w:sz w:val="24"/>
        </w:rPr>
        <w:t xml:space="preserve"> T</w:t>
      </w:r>
      <w:r w:rsidR="005E7FDC">
        <w:rPr>
          <w:rFonts w:ascii="Times New Roman" w:hAnsi="Times New Roman" w:cs="Times New Roman"/>
          <w:sz w:val="24"/>
        </w:rPr>
        <w:t>.</w:t>
      </w:r>
      <w:r w:rsidR="00585B6F" w:rsidRPr="002741F5">
        <w:rPr>
          <w:rFonts w:ascii="Times New Roman" w:hAnsi="Times New Roman" w:cs="Times New Roman"/>
          <w:sz w:val="24"/>
        </w:rPr>
        <w:t xml:space="preserve"> </w:t>
      </w:r>
      <w:r w:rsidR="00C026BF" w:rsidRPr="002741F5">
        <w:rPr>
          <w:rFonts w:ascii="Times New Roman" w:hAnsi="Times New Roman" w:cs="Times New Roman"/>
          <w:sz w:val="24"/>
        </w:rPr>
        <w:t>(</w:t>
      </w:r>
      <w:r w:rsidR="00585B6F" w:rsidRPr="002741F5">
        <w:rPr>
          <w:rFonts w:ascii="Times New Roman" w:hAnsi="Times New Roman" w:cs="Times New Roman"/>
          <w:sz w:val="24"/>
        </w:rPr>
        <w:t>2015</w:t>
      </w:r>
      <w:r w:rsidR="00C026BF" w:rsidRPr="002741F5">
        <w:rPr>
          <w:rFonts w:ascii="Times New Roman" w:hAnsi="Times New Roman" w:cs="Times New Roman"/>
          <w:sz w:val="24"/>
        </w:rPr>
        <w:t>)</w:t>
      </w:r>
      <w:r w:rsidR="005E7FDC">
        <w:rPr>
          <w:rFonts w:ascii="Times New Roman" w:hAnsi="Times New Roman" w:cs="Times New Roman"/>
          <w:sz w:val="24"/>
        </w:rPr>
        <w:t>.</w:t>
      </w:r>
      <w:r w:rsidR="00585B6F" w:rsidRPr="002741F5">
        <w:rPr>
          <w:rFonts w:ascii="Times New Roman" w:hAnsi="Times New Roman" w:cs="Times New Roman"/>
          <w:sz w:val="24"/>
        </w:rPr>
        <w:t xml:space="preserve"> The relationship between business simulations in capstone management courses and standardized test scores. </w:t>
      </w:r>
      <w:r w:rsidR="00585B6F" w:rsidRPr="002741F5">
        <w:rPr>
          <w:rFonts w:ascii="Times New Roman" w:hAnsi="Times New Roman" w:cs="Times New Roman"/>
          <w:i/>
          <w:sz w:val="24"/>
        </w:rPr>
        <w:t xml:space="preserve">The International Journal of Management Education, </w:t>
      </w:r>
      <w:r w:rsidR="00585B6F" w:rsidRPr="00221ADD">
        <w:rPr>
          <w:rFonts w:ascii="Times New Roman" w:hAnsi="Times New Roman" w:cs="Times New Roman"/>
          <w:i/>
          <w:sz w:val="24"/>
        </w:rPr>
        <w:t>13</w:t>
      </w:r>
      <w:r>
        <w:rPr>
          <w:rFonts w:ascii="Times New Roman" w:hAnsi="Times New Roman" w:cs="Times New Roman"/>
          <w:sz w:val="24"/>
        </w:rPr>
        <w:t>:</w:t>
      </w:r>
      <w:r w:rsidR="00585B6F" w:rsidRPr="002741F5">
        <w:rPr>
          <w:rFonts w:ascii="Times New Roman" w:hAnsi="Times New Roman" w:cs="Times New Roman"/>
          <w:sz w:val="24"/>
        </w:rPr>
        <w:t xml:space="preserve"> 84-89. </w:t>
      </w:r>
    </w:p>
    <w:p w14:paraId="4C4F934F" w14:textId="2167F491" w:rsidR="006D5794" w:rsidRPr="002741F5" w:rsidRDefault="00190E78" w:rsidP="009742E2">
      <w:pPr>
        <w:pStyle w:val="EndNoteBibliography"/>
        <w:spacing w:before="0" w:after="0" w:line="360" w:lineRule="auto"/>
        <w:ind w:left="720" w:hanging="720"/>
        <w:jc w:val="both"/>
        <w:rPr>
          <w:rFonts w:ascii="Times New Roman" w:hAnsi="Times New Roman" w:cs="Times New Roman"/>
          <w:sz w:val="24"/>
        </w:rPr>
      </w:pPr>
      <w:r>
        <w:rPr>
          <w:rFonts w:ascii="Times New Roman" w:hAnsi="Times New Roman" w:cs="Times New Roman"/>
          <w:sz w:val="24"/>
        </w:rPr>
        <w:t>Chadwick</w:t>
      </w:r>
      <w:r w:rsidR="005E7FDC">
        <w:rPr>
          <w:rFonts w:ascii="Times New Roman" w:hAnsi="Times New Roman" w:cs="Times New Roman"/>
          <w:sz w:val="24"/>
        </w:rPr>
        <w:t>,</w:t>
      </w:r>
      <w:r>
        <w:rPr>
          <w:rFonts w:ascii="Times New Roman" w:hAnsi="Times New Roman" w:cs="Times New Roman"/>
          <w:sz w:val="24"/>
        </w:rPr>
        <w:t xml:space="preserve"> I</w:t>
      </w:r>
      <w:r w:rsidR="005E7FDC">
        <w:rPr>
          <w:rFonts w:ascii="Times New Roman" w:hAnsi="Times New Roman" w:cs="Times New Roman"/>
          <w:sz w:val="24"/>
        </w:rPr>
        <w:t xml:space="preserve">. </w:t>
      </w:r>
      <w:r>
        <w:rPr>
          <w:rFonts w:ascii="Times New Roman" w:hAnsi="Times New Roman" w:cs="Times New Roman"/>
          <w:sz w:val="24"/>
        </w:rPr>
        <w:t>C</w:t>
      </w:r>
      <w:r w:rsidR="005E7FDC">
        <w:rPr>
          <w:rFonts w:ascii="Times New Roman" w:hAnsi="Times New Roman" w:cs="Times New Roman"/>
          <w:sz w:val="24"/>
        </w:rPr>
        <w:t>.</w:t>
      </w:r>
      <w:r w:rsidR="006D5794" w:rsidRPr="002741F5">
        <w:rPr>
          <w:rFonts w:ascii="Times New Roman" w:hAnsi="Times New Roman" w:cs="Times New Roman"/>
          <w:sz w:val="24"/>
        </w:rPr>
        <w:t xml:space="preserve"> </w:t>
      </w:r>
      <w:r w:rsidR="00221ADD" w:rsidRPr="00221ADD">
        <w:rPr>
          <w:rFonts w:ascii="Times New Roman" w:hAnsi="Times New Roman" w:cs="Times New Roman"/>
          <w:sz w:val="24"/>
        </w:rPr>
        <w:t>&amp;</w:t>
      </w:r>
      <w:r>
        <w:rPr>
          <w:rFonts w:ascii="Times New Roman" w:hAnsi="Times New Roman" w:cs="Times New Roman"/>
          <w:sz w:val="24"/>
        </w:rPr>
        <w:t xml:space="preserve"> Raver</w:t>
      </w:r>
      <w:r w:rsidR="005E7FDC">
        <w:rPr>
          <w:rFonts w:ascii="Times New Roman" w:hAnsi="Times New Roman" w:cs="Times New Roman"/>
          <w:sz w:val="24"/>
        </w:rPr>
        <w:t>,</w:t>
      </w:r>
      <w:r>
        <w:rPr>
          <w:rFonts w:ascii="Times New Roman" w:hAnsi="Times New Roman" w:cs="Times New Roman"/>
          <w:sz w:val="24"/>
        </w:rPr>
        <w:t xml:space="preserve"> J</w:t>
      </w:r>
      <w:r w:rsidR="005E7FDC">
        <w:rPr>
          <w:rFonts w:ascii="Times New Roman" w:hAnsi="Times New Roman" w:cs="Times New Roman"/>
          <w:sz w:val="24"/>
        </w:rPr>
        <w:t xml:space="preserve">. </w:t>
      </w:r>
      <w:r>
        <w:rPr>
          <w:rFonts w:ascii="Times New Roman" w:hAnsi="Times New Roman" w:cs="Times New Roman"/>
          <w:sz w:val="24"/>
        </w:rPr>
        <w:t>L</w:t>
      </w:r>
      <w:r w:rsidR="005E7FDC">
        <w:rPr>
          <w:rFonts w:ascii="Times New Roman" w:hAnsi="Times New Roman" w:cs="Times New Roman"/>
          <w:sz w:val="24"/>
        </w:rPr>
        <w:t>.</w:t>
      </w:r>
      <w:r w:rsidR="006D5794" w:rsidRPr="002741F5">
        <w:rPr>
          <w:rFonts w:ascii="Times New Roman" w:hAnsi="Times New Roman" w:cs="Times New Roman"/>
          <w:sz w:val="24"/>
        </w:rPr>
        <w:t xml:space="preserve"> </w:t>
      </w:r>
      <w:r w:rsidR="00C026BF" w:rsidRPr="002741F5">
        <w:rPr>
          <w:rFonts w:ascii="Times New Roman" w:hAnsi="Times New Roman" w:cs="Times New Roman"/>
          <w:sz w:val="24"/>
        </w:rPr>
        <w:t>(</w:t>
      </w:r>
      <w:r w:rsidR="006D5794" w:rsidRPr="002741F5">
        <w:rPr>
          <w:rFonts w:ascii="Times New Roman" w:hAnsi="Times New Roman" w:cs="Times New Roman"/>
          <w:sz w:val="24"/>
        </w:rPr>
        <w:t>2015</w:t>
      </w:r>
      <w:r w:rsidR="00C026BF" w:rsidRPr="002741F5">
        <w:rPr>
          <w:rFonts w:ascii="Times New Roman" w:hAnsi="Times New Roman" w:cs="Times New Roman"/>
          <w:sz w:val="24"/>
        </w:rPr>
        <w:t>)</w:t>
      </w:r>
      <w:r w:rsidR="005E7FDC">
        <w:rPr>
          <w:rFonts w:ascii="Times New Roman" w:hAnsi="Times New Roman" w:cs="Times New Roman"/>
          <w:sz w:val="24"/>
        </w:rPr>
        <w:t>.</w:t>
      </w:r>
      <w:r w:rsidR="006D5794" w:rsidRPr="002741F5">
        <w:rPr>
          <w:rFonts w:ascii="Times New Roman" w:hAnsi="Times New Roman" w:cs="Times New Roman"/>
          <w:sz w:val="24"/>
        </w:rPr>
        <w:t xml:space="preserve"> Motivating </w:t>
      </w:r>
      <w:r w:rsidR="00A50DED" w:rsidRPr="002741F5">
        <w:rPr>
          <w:rFonts w:ascii="Times New Roman" w:hAnsi="Times New Roman" w:cs="Times New Roman"/>
          <w:sz w:val="24"/>
        </w:rPr>
        <w:t>o</w:t>
      </w:r>
      <w:r w:rsidR="00010B0F" w:rsidRPr="002741F5">
        <w:rPr>
          <w:rFonts w:ascii="Times New Roman" w:hAnsi="Times New Roman" w:cs="Times New Roman"/>
          <w:sz w:val="24"/>
        </w:rPr>
        <w:t xml:space="preserve">rganizations to learn: </w:t>
      </w:r>
      <w:r w:rsidR="006D5794" w:rsidRPr="002741F5">
        <w:rPr>
          <w:rFonts w:ascii="Times New Roman" w:hAnsi="Times New Roman" w:cs="Times New Roman"/>
          <w:sz w:val="24"/>
        </w:rPr>
        <w:t>Goal</w:t>
      </w:r>
      <w:r w:rsidR="00010B0F" w:rsidRPr="002741F5">
        <w:rPr>
          <w:rFonts w:ascii="Times New Roman" w:hAnsi="Times New Roman" w:cs="Times New Roman"/>
          <w:sz w:val="24"/>
        </w:rPr>
        <w:t xml:space="preserve"> orientation and its influence </w:t>
      </w:r>
      <w:r w:rsidR="006D5794" w:rsidRPr="002741F5">
        <w:rPr>
          <w:rFonts w:ascii="Times New Roman" w:hAnsi="Times New Roman" w:cs="Times New Roman"/>
          <w:sz w:val="24"/>
        </w:rPr>
        <w:t xml:space="preserve">on organizational learning. </w:t>
      </w:r>
      <w:r w:rsidR="006D5794" w:rsidRPr="002741F5">
        <w:rPr>
          <w:rFonts w:ascii="Times New Roman" w:hAnsi="Times New Roman" w:cs="Times New Roman"/>
          <w:i/>
          <w:sz w:val="24"/>
        </w:rPr>
        <w:t xml:space="preserve">Journal of Management, </w:t>
      </w:r>
      <w:r w:rsidR="006D5794" w:rsidRPr="00221ADD">
        <w:rPr>
          <w:rFonts w:ascii="Times New Roman" w:hAnsi="Times New Roman" w:cs="Times New Roman"/>
          <w:i/>
          <w:sz w:val="24"/>
        </w:rPr>
        <w:t>41</w:t>
      </w:r>
      <w:r w:rsidR="006D5794" w:rsidRPr="002741F5">
        <w:rPr>
          <w:rFonts w:ascii="Times New Roman" w:hAnsi="Times New Roman" w:cs="Times New Roman"/>
          <w:sz w:val="24"/>
        </w:rPr>
        <w:t>(3)</w:t>
      </w:r>
      <w:r>
        <w:rPr>
          <w:rFonts w:ascii="Times New Roman" w:hAnsi="Times New Roman" w:cs="Times New Roman"/>
          <w:sz w:val="24"/>
        </w:rPr>
        <w:t xml:space="preserve">: </w:t>
      </w:r>
      <w:r w:rsidR="006D5794" w:rsidRPr="002741F5">
        <w:rPr>
          <w:rFonts w:ascii="Times New Roman" w:hAnsi="Times New Roman" w:cs="Times New Roman"/>
          <w:sz w:val="24"/>
        </w:rPr>
        <w:t xml:space="preserve">957-986. </w:t>
      </w:r>
    </w:p>
    <w:p w14:paraId="23D31C7C" w14:textId="1DAA5A4B" w:rsidR="00184B5D" w:rsidRPr="0086233E" w:rsidRDefault="00184B5D" w:rsidP="009742E2">
      <w:pPr>
        <w:autoSpaceDE w:val="0"/>
        <w:autoSpaceDN w:val="0"/>
        <w:adjustRightInd w:val="0"/>
        <w:spacing w:before="0" w:after="0" w:line="360" w:lineRule="auto"/>
        <w:ind w:left="709" w:hanging="709"/>
        <w:jc w:val="both"/>
        <w:rPr>
          <w:rFonts w:cs="Times New Roman"/>
          <w:sz w:val="24"/>
        </w:rPr>
      </w:pPr>
      <w:r w:rsidRPr="0086233E">
        <w:rPr>
          <w:rFonts w:cs="Times New Roman"/>
          <w:noProof/>
          <w:sz w:val="24"/>
          <w:lang w:val="en-US"/>
        </w:rPr>
        <w:t>Chapman, K</w:t>
      </w:r>
      <w:r w:rsidR="005E7FDC">
        <w:rPr>
          <w:rFonts w:cs="Times New Roman"/>
          <w:noProof/>
          <w:sz w:val="24"/>
          <w:lang w:val="en-US"/>
        </w:rPr>
        <w:t xml:space="preserve">. </w:t>
      </w:r>
      <w:r w:rsidRPr="0086233E">
        <w:rPr>
          <w:rFonts w:cs="Times New Roman"/>
          <w:noProof/>
          <w:sz w:val="24"/>
          <w:lang w:val="en-US"/>
        </w:rPr>
        <w:t>J</w:t>
      </w:r>
      <w:r w:rsidR="005E7FDC">
        <w:rPr>
          <w:rFonts w:cs="Times New Roman"/>
          <w:noProof/>
          <w:sz w:val="24"/>
          <w:lang w:val="en-US"/>
        </w:rPr>
        <w:t>.</w:t>
      </w:r>
      <w:r w:rsidRPr="0086233E">
        <w:rPr>
          <w:rFonts w:cs="Times New Roman"/>
          <w:noProof/>
          <w:sz w:val="24"/>
          <w:lang w:val="en-US"/>
        </w:rPr>
        <w:t xml:space="preserve"> </w:t>
      </w:r>
      <w:r w:rsidR="00221ADD" w:rsidRPr="00221ADD">
        <w:rPr>
          <w:rFonts w:cs="Times New Roman"/>
          <w:sz w:val="24"/>
        </w:rPr>
        <w:t>&amp;</w:t>
      </w:r>
      <w:r w:rsidRPr="0086233E">
        <w:rPr>
          <w:rFonts w:cs="Times New Roman"/>
          <w:noProof/>
          <w:sz w:val="24"/>
          <w:lang w:val="en-US"/>
        </w:rPr>
        <w:t xml:space="preserve"> Sorge, C</w:t>
      </w:r>
      <w:r w:rsidR="005E7FDC">
        <w:rPr>
          <w:rFonts w:cs="Times New Roman"/>
          <w:noProof/>
          <w:sz w:val="24"/>
          <w:lang w:val="en-US"/>
        </w:rPr>
        <w:t xml:space="preserve">. </w:t>
      </w:r>
      <w:r w:rsidRPr="0086233E">
        <w:rPr>
          <w:rFonts w:cs="Times New Roman"/>
          <w:noProof/>
          <w:sz w:val="24"/>
          <w:lang w:val="en-US"/>
        </w:rPr>
        <w:t>L</w:t>
      </w:r>
      <w:r w:rsidR="005E7FDC">
        <w:rPr>
          <w:rFonts w:cs="Times New Roman"/>
          <w:noProof/>
          <w:sz w:val="24"/>
          <w:lang w:val="en-US"/>
        </w:rPr>
        <w:t>.</w:t>
      </w:r>
      <w:r w:rsidRPr="0086233E">
        <w:rPr>
          <w:rFonts w:cs="Times New Roman"/>
          <w:noProof/>
          <w:sz w:val="24"/>
          <w:lang w:val="en-US"/>
        </w:rPr>
        <w:t xml:space="preserve"> (1999)</w:t>
      </w:r>
      <w:r w:rsidR="005E7FDC">
        <w:rPr>
          <w:rFonts w:cs="Times New Roman"/>
          <w:noProof/>
          <w:sz w:val="24"/>
          <w:lang w:val="en-US"/>
        </w:rPr>
        <w:t>.</w:t>
      </w:r>
      <w:r w:rsidRPr="0086233E">
        <w:rPr>
          <w:rFonts w:cs="Times New Roman"/>
          <w:noProof/>
          <w:sz w:val="24"/>
          <w:lang w:val="en-US"/>
        </w:rPr>
        <w:t xml:space="preserve"> Can a simulation help achieve course objectives? An exploratory study investigating differences among instructional </w:t>
      </w:r>
      <w:r w:rsidRPr="0086233E">
        <w:rPr>
          <w:rFonts w:cs="Times New Roman"/>
          <w:sz w:val="24"/>
        </w:rPr>
        <w:t xml:space="preserve">tools, </w:t>
      </w:r>
      <w:r w:rsidRPr="0086233E">
        <w:rPr>
          <w:rFonts w:cs="Times New Roman"/>
          <w:i/>
          <w:sz w:val="24"/>
        </w:rPr>
        <w:t>Journal of Education for Business</w:t>
      </w:r>
      <w:r w:rsidRPr="0086233E">
        <w:rPr>
          <w:rFonts w:cs="Times New Roman"/>
          <w:sz w:val="24"/>
        </w:rPr>
        <w:t xml:space="preserve">, </w:t>
      </w:r>
      <w:r w:rsidRPr="001F13BB">
        <w:rPr>
          <w:rFonts w:cs="Times New Roman"/>
          <w:i/>
          <w:sz w:val="24"/>
        </w:rPr>
        <w:t>74</w:t>
      </w:r>
      <w:r w:rsidR="001F13BB">
        <w:rPr>
          <w:rFonts w:cs="Times New Roman"/>
          <w:sz w:val="24"/>
        </w:rPr>
        <w:t>(</w:t>
      </w:r>
      <w:r w:rsidRPr="0086233E">
        <w:rPr>
          <w:rFonts w:cs="Times New Roman"/>
          <w:sz w:val="24"/>
        </w:rPr>
        <w:t>4</w:t>
      </w:r>
      <w:r w:rsidR="001F13BB">
        <w:rPr>
          <w:rFonts w:cs="Times New Roman"/>
          <w:sz w:val="24"/>
        </w:rPr>
        <w:t>)</w:t>
      </w:r>
      <w:r w:rsidRPr="0086233E">
        <w:rPr>
          <w:rFonts w:cs="Times New Roman"/>
          <w:sz w:val="24"/>
        </w:rPr>
        <w:t>, 225-230.</w:t>
      </w:r>
    </w:p>
    <w:p w14:paraId="74F89244" w14:textId="2B56A9D7" w:rsidR="00E9423B" w:rsidRPr="002741F5" w:rsidRDefault="0087295B" w:rsidP="009742E2">
      <w:pPr>
        <w:pStyle w:val="EndNoteBibliography"/>
        <w:spacing w:before="0" w:after="0" w:line="360" w:lineRule="auto"/>
        <w:ind w:left="720" w:hanging="720"/>
        <w:jc w:val="both"/>
        <w:rPr>
          <w:rFonts w:ascii="Times New Roman" w:hAnsi="Times New Roman" w:cs="Times New Roman"/>
          <w:sz w:val="24"/>
        </w:rPr>
      </w:pPr>
      <w:r w:rsidRPr="002741F5">
        <w:rPr>
          <w:rFonts w:ascii="Times New Roman" w:hAnsi="Times New Roman" w:cs="Times New Roman"/>
          <w:sz w:val="24"/>
        </w:rPr>
        <w:t>Cho</w:t>
      </w:r>
      <w:r w:rsidR="005E7FDC">
        <w:rPr>
          <w:rFonts w:ascii="Times New Roman" w:hAnsi="Times New Roman" w:cs="Times New Roman"/>
          <w:sz w:val="24"/>
        </w:rPr>
        <w:t>,</w:t>
      </w:r>
      <w:r w:rsidRPr="002741F5">
        <w:rPr>
          <w:rFonts w:ascii="Times New Roman" w:hAnsi="Times New Roman" w:cs="Times New Roman"/>
          <w:sz w:val="24"/>
        </w:rPr>
        <w:t xml:space="preserve"> Y</w:t>
      </w:r>
      <w:r w:rsidR="005E7FDC">
        <w:rPr>
          <w:rFonts w:ascii="Times New Roman" w:hAnsi="Times New Roman" w:cs="Times New Roman"/>
          <w:sz w:val="24"/>
        </w:rPr>
        <w:t>.</w:t>
      </w:r>
      <w:r w:rsidRPr="002741F5">
        <w:rPr>
          <w:rFonts w:ascii="Times New Roman" w:hAnsi="Times New Roman" w:cs="Times New Roman"/>
          <w:sz w:val="24"/>
        </w:rPr>
        <w:t>, Caleon</w:t>
      </w:r>
      <w:r w:rsidR="005E7FDC">
        <w:rPr>
          <w:rFonts w:ascii="Times New Roman" w:hAnsi="Times New Roman" w:cs="Times New Roman"/>
          <w:sz w:val="24"/>
        </w:rPr>
        <w:t>,</w:t>
      </w:r>
      <w:r w:rsidRPr="002741F5">
        <w:rPr>
          <w:rFonts w:ascii="Times New Roman" w:hAnsi="Times New Roman" w:cs="Times New Roman"/>
          <w:sz w:val="24"/>
        </w:rPr>
        <w:t xml:space="preserve"> I</w:t>
      </w:r>
      <w:r w:rsidR="005E7FDC">
        <w:rPr>
          <w:rFonts w:ascii="Times New Roman" w:hAnsi="Times New Roman" w:cs="Times New Roman"/>
          <w:sz w:val="24"/>
        </w:rPr>
        <w:t>.</w:t>
      </w:r>
      <w:r w:rsidRPr="002741F5">
        <w:rPr>
          <w:rFonts w:ascii="Times New Roman" w:hAnsi="Times New Roman" w:cs="Times New Roman"/>
          <w:sz w:val="24"/>
        </w:rPr>
        <w:t xml:space="preserve"> </w:t>
      </w:r>
      <w:r w:rsidR="00221ADD" w:rsidRPr="00221ADD">
        <w:rPr>
          <w:rFonts w:ascii="Times New Roman" w:hAnsi="Times New Roman" w:cs="Times New Roman"/>
          <w:sz w:val="24"/>
        </w:rPr>
        <w:t>&amp;</w:t>
      </w:r>
      <w:r w:rsidRPr="002741F5">
        <w:rPr>
          <w:rFonts w:ascii="Times New Roman" w:hAnsi="Times New Roman" w:cs="Times New Roman"/>
          <w:sz w:val="24"/>
        </w:rPr>
        <w:t xml:space="preserve"> Kapur</w:t>
      </w:r>
      <w:r w:rsidR="005E7FDC">
        <w:rPr>
          <w:rFonts w:ascii="Times New Roman" w:hAnsi="Times New Roman" w:cs="Times New Roman"/>
          <w:sz w:val="24"/>
        </w:rPr>
        <w:t>,</w:t>
      </w:r>
      <w:r w:rsidRPr="002741F5">
        <w:rPr>
          <w:rFonts w:ascii="Times New Roman" w:hAnsi="Times New Roman" w:cs="Times New Roman"/>
          <w:sz w:val="24"/>
        </w:rPr>
        <w:t xml:space="preserve"> M</w:t>
      </w:r>
      <w:r w:rsidR="005E7FDC">
        <w:rPr>
          <w:rFonts w:ascii="Times New Roman" w:hAnsi="Times New Roman" w:cs="Times New Roman"/>
          <w:sz w:val="24"/>
        </w:rPr>
        <w:t xml:space="preserve">. </w:t>
      </w:r>
      <w:r w:rsidR="00C026BF" w:rsidRPr="002741F5">
        <w:rPr>
          <w:rFonts w:ascii="Times New Roman" w:hAnsi="Times New Roman" w:cs="Times New Roman"/>
          <w:sz w:val="24"/>
        </w:rPr>
        <w:t>(</w:t>
      </w:r>
      <w:r w:rsidR="00246A0C" w:rsidRPr="002741F5">
        <w:rPr>
          <w:rFonts w:ascii="Times New Roman" w:hAnsi="Times New Roman" w:cs="Times New Roman"/>
          <w:sz w:val="24"/>
        </w:rPr>
        <w:t>2015</w:t>
      </w:r>
      <w:r w:rsidR="00C026BF" w:rsidRPr="002741F5">
        <w:rPr>
          <w:rFonts w:ascii="Times New Roman" w:hAnsi="Times New Roman" w:cs="Times New Roman"/>
          <w:sz w:val="24"/>
        </w:rPr>
        <w:t>)</w:t>
      </w:r>
      <w:r w:rsidR="005E7FDC">
        <w:rPr>
          <w:rFonts w:ascii="Times New Roman" w:hAnsi="Times New Roman" w:cs="Times New Roman"/>
          <w:sz w:val="24"/>
        </w:rPr>
        <w:t>.</w:t>
      </w:r>
      <w:r w:rsidR="00246A0C" w:rsidRPr="002741F5">
        <w:rPr>
          <w:rFonts w:ascii="Times New Roman" w:hAnsi="Times New Roman" w:cs="Times New Roman"/>
          <w:sz w:val="24"/>
        </w:rPr>
        <w:t xml:space="preserve"> In Y. Cho et al. (Eds.), Authentic Problem Solving and Learning in the 21</w:t>
      </w:r>
      <w:r w:rsidR="00246A0C" w:rsidRPr="002741F5">
        <w:rPr>
          <w:rFonts w:ascii="Times New Roman" w:hAnsi="Times New Roman" w:cs="Times New Roman"/>
          <w:sz w:val="24"/>
          <w:vertAlign w:val="superscript"/>
        </w:rPr>
        <w:t>st</w:t>
      </w:r>
      <w:r w:rsidR="00246A0C" w:rsidRPr="002741F5">
        <w:rPr>
          <w:rFonts w:ascii="Times New Roman" w:hAnsi="Times New Roman" w:cs="Times New Roman"/>
          <w:sz w:val="24"/>
        </w:rPr>
        <w:t xml:space="preserve"> Century, Education Innovation Series.</w:t>
      </w:r>
      <w:r w:rsidRPr="002741F5">
        <w:rPr>
          <w:rFonts w:ascii="Times New Roman" w:hAnsi="Times New Roman" w:cs="Times New Roman"/>
          <w:sz w:val="24"/>
        </w:rPr>
        <w:t xml:space="preserve"> </w:t>
      </w:r>
      <w:r w:rsidRPr="002741F5">
        <w:rPr>
          <w:rFonts w:ascii="Times New Roman" w:hAnsi="Times New Roman" w:cs="Times New Roman"/>
          <w:i/>
          <w:sz w:val="24"/>
        </w:rPr>
        <w:t>Authentic problem solving for twenty-first century learners</w:t>
      </w:r>
      <w:r w:rsidRPr="002741F5">
        <w:rPr>
          <w:rFonts w:ascii="Times New Roman" w:hAnsi="Times New Roman" w:cs="Times New Roman"/>
          <w:sz w:val="24"/>
        </w:rPr>
        <w:t xml:space="preserve">. Singapore: </w:t>
      </w:r>
      <w:r w:rsidR="00246A0C" w:rsidRPr="002741F5">
        <w:rPr>
          <w:rFonts w:ascii="Times New Roman" w:hAnsi="Times New Roman" w:cs="Times New Roman"/>
          <w:sz w:val="24"/>
        </w:rPr>
        <w:t>Springer Science+Busin</w:t>
      </w:r>
      <w:r w:rsidRPr="002741F5">
        <w:rPr>
          <w:rFonts w:ascii="Times New Roman" w:hAnsi="Times New Roman" w:cs="Times New Roman"/>
          <w:sz w:val="24"/>
        </w:rPr>
        <w:t>ess Media.</w:t>
      </w:r>
    </w:p>
    <w:p w14:paraId="7F103701" w14:textId="442530BE" w:rsidR="00E9423B" w:rsidRPr="002741F5" w:rsidRDefault="00190E78" w:rsidP="009742E2">
      <w:pPr>
        <w:pStyle w:val="EndNoteBibliography"/>
        <w:spacing w:before="0" w:after="0" w:line="360" w:lineRule="auto"/>
        <w:ind w:left="720" w:hanging="720"/>
        <w:jc w:val="both"/>
        <w:rPr>
          <w:rFonts w:ascii="Times New Roman" w:hAnsi="Times New Roman" w:cs="Times New Roman"/>
          <w:sz w:val="24"/>
        </w:rPr>
      </w:pPr>
      <w:r>
        <w:rPr>
          <w:rFonts w:ascii="Times New Roman" w:hAnsi="Times New Roman" w:cs="Times New Roman"/>
          <w:sz w:val="24"/>
        </w:rPr>
        <w:t>Churchill</w:t>
      </w:r>
      <w:r w:rsidR="005E7FDC">
        <w:rPr>
          <w:rFonts w:ascii="Times New Roman" w:hAnsi="Times New Roman" w:cs="Times New Roman"/>
          <w:sz w:val="24"/>
        </w:rPr>
        <w:t>,</w:t>
      </w:r>
      <w:r>
        <w:rPr>
          <w:rFonts w:ascii="Times New Roman" w:hAnsi="Times New Roman" w:cs="Times New Roman"/>
          <w:sz w:val="24"/>
        </w:rPr>
        <w:t xml:space="preserve"> R</w:t>
      </w:r>
      <w:r w:rsidR="005E7FDC">
        <w:rPr>
          <w:rFonts w:ascii="Times New Roman" w:hAnsi="Times New Roman" w:cs="Times New Roman"/>
          <w:sz w:val="24"/>
        </w:rPr>
        <w:t xml:space="preserve">. </w:t>
      </w:r>
      <w:r>
        <w:rPr>
          <w:rFonts w:ascii="Times New Roman" w:hAnsi="Times New Roman" w:cs="Times New Roman"/>
          <w:sz w:val="24"/>
        </w:rPr>
        <w:t>R</w:t>
      </w:r>
      <w:r w:rsidR="005E7FDC">
        <w:rPr>
          <w:rFonts w:ascii="Times New Roman" w:hAnsi="Times New Roman" w:cs="Times New Roman"/>
          <w:sz w:val="24"/>
        </w:rPr>
        <w:t>.</w:t>
      </w:r>
      <w:r w:rsidR="002248AF" w:rsidRPr="002741F5">
        <w:rPr>
          <w:rFonts w:ascii="Times New Roman" w:hAnsi="Times New Roman" w:cs="Times New Roman"/>
          <w:sz w:val="24"/>
        </w:rPr>
        <w:t xml:space="preserve"> </w:t>
      </w:r>
      <w:r w:rsidR="00221ADD" w:rsidRPr="00221ADD">
        <w:rPr>
          <w:rFonts w:ascii="Times New Roman" w:hAnsi="Times New Roman" w:cs="Times New Roman"/>
          <w:sz w:val="24"/>
        </w:rPr>
        <w:t>&amp;</w:t>
      </w:r>
      <w:r>
        <w:rPr>
          <w:rFonts w:ascii="Times New Roman" w:hAnsi="Times New Roman" w:cs="Times New Roman"/>
          <w:sz w:val="24"/>
        </w:rPr>
        <w:t xml:space="preserve"> Liebowitz</w:t>
      </w:r>
      <w:r w:rsidR="005E7FDC">
        <w:rPr>
          <w:rFonts w:ascii="Times New Roman" w:hAnsi="Times New Roman" w:cs="Times New Roman"/>
          <w:sz w:val="24"/>
        </w:rPr>
        <w:t>,</w:t>
      </w:r>
      <w:r>
        <w:rPr>
          <w:rFonts w:ascii="Times New Roman" w:hAnsi="Times New Roman" w:cs="Times New Roman"/>
          <w:sz w:val="24"/>
        </w:rPr>
        <w:t xml:space="preserve"> R</w:t>
      </w:r>
      <w:r w:rsidR="005E7FDC">
        <w:rPr>
          <w:rFonts w:ascii="Times New Roman" w:hAnsi="Times New Roman" w:cs="Times New Roman"/>
          <w:sz w:val="24"/>
        </w:rPr>
        <w:t xml:space="preserve">. </w:t>
      </w:r>
      <w:r>
        <w:rPr>
          <w:rFonts w:ascii="Times New Roman" w:hAnsi="Times New Roman" w:cs="Times New Roman"/>
          <w:sz w:val="24"/>
        </w:rPr>
        <w:t>D</w:t>
      </w:r>
      <w:r w:rsidR="005E7FDC">
        <w:rPr>
          <w:rFonts w:ascii="Times New Roman" w:hAnsi="Times New Roman" w:cs="Times New Roman"/>
          <w:sz w:val="24"/>
        </w:rPr>
        <w:t>.</w:t>
      </w:r>
      <w:r w:rsidR="00E9423B" w:rsidRPr="002741F5">
        <w:rPr>
          <w:rFonts w:ascii="Times New Roman" w:hAnsi="Times New Roman" w:cs="Times New Roman"/>
          <w:sz w:val="24"/>
        </w:rPr>
        <w:t xml:space="preserve"> </w:t>
      </w:r>
      <w:r w:rsidR="00C026BF" w:rsidRPr="002741F5">
        <w:rPr>
          <w:rFonts w:ascii="Times New Roman" w:hAnsi="Times New Roman" w:cs="Times New Roman"/>
          <w:sz w:val="24"/>
        </w:rPr>
        <w:t>(</w:t>
      </w:r>
      <w:r w:rsidR="00E9423B" w:rsidRPr="002741F5">
        <w:rPr>
          <w:rFonts w:ascii="Times New Roman" w:hAnsi="Times New Roman" w:cs="Times New Roman"/>
          <w:sz w:val="24"/>
        </w:rPr>
        <w:t>1990</w:t>
      </w:r>
      <w:r w:rsidR="00C026BF" w:rsidRPr="002741F5">
        <w:rPr>
          <w:rFonts w:ascii="Times New Roman" w:hAnsi="Times New Roman" w:cs="Times New Roman"/>
          <w:sz w:val="24"/>
        </w:rPr>
        <w:t>)</w:t>
      </w:r>
      <w:r w:rsidR="005E7FDC">
        <w:rPr>
          <w:rFonts w:ascii="Times New Roman" w:hAnsi="Times New Roman" w:cs="Times New Roman"/>
          <w:sz w:val="24"/>
        </w:rPr>
        <w:t>.</w:t>
      </w:r>
      <w:r w:rsidR="00E9423B" w:rsidRPr="002741F5">
        <w:rPr>
          <w:rFonts w:ascii="Times New Roman" w:hAnsi="Times New Roman" w:cs="Times New Roman"/>
          <w:sz w:val="24"/>
        </w:rPr>
        <w:t xml:space="preserve"> Spatial conflict and conflict resolution, a classroom simulation, </w:t>
      </w:r>
      <w:r w:rsidR="00E9423B" w:rsidRPr="002741F5">
        <w:rPr>
          <w:rFonts w:ascii="Times New Roman" w:hAnsi="Times New Roman" w:cs="Times New Roman"/>
          <w:i/>
          <w:sz w:val="24"/>
        </w:rPr>
        <w:t>Journal of Geography in Higher Education</w:t>
      </w:r>
      <w:r w:rsidR="00E9423B" w:rsidRPr="002741F5">
        <w:rPr>
          <w:rFonts w:ascii="Times New Roman" w:hAnsi="Times New Roman" w:cs="Times New Roman"/>
          <w:sz w:val="24"/>
        </w:rPr>
        <w:t xml:space="preserve">, </w:t>
      </w:r>
      <w:r w:rsidR="00E9423B" w:rsidRPr="00DB41CC">
        <w:rPr>
          <w:rFonts w:ascii="Times New Roman" w:hAnsi="Times New Roman" w:cs="Times New Roman"/>
          <w:i/>
          <w:sz w:val="24"/>
        </w:rPr>
        <w:t>14</w:t>
      </w:r>
      <w:r w:rsidR="001038BC" w:rsidRPr="002741F5">
        <w:rPr>
          <w:rFonts w:ascii="Times New Roman" w:hAnsi="Times New Roman" w:cs="Times New Roman"/>
          <w:sz w:val="24"/>
        </w:rPr>
        <w:t>(</w:t>
      </w:r>
      <w:r w:rsidR="00E9423B" w:rsidRPr="002741F5">
        <w:rPr>
          <w:rFonts w:ascii="Times New Roman" w:hAnsi="Times New Roman" w:cs="Times New Roman"/>
          <w:sz w:val="24"/>
        </w:rPr>
        <w:t>2</w:t>
      </w:r>
      <w:r w:rsidR="001038BC" w:rsidRPr="002741F5">
        <w:rPr>
          <w:rFonts w:ascii="Times New Roman" w:hAnsi="Times New Roman" w:cs="Times New Roman"/>
          <w:sz w:val="24"/>
        </w:rPr>
        <w:t>)</w:t>
      </w:r>
      <w:r w:rsidR="00894133">
        <w:rPr>
          <w:rFonts w:ascii="Times New Roman" w:hAnsi="Times New Roman" w:cs="Times New Roman"/>
          <w:sz w:val="24"/>
        </w:rPr>
        <w:t>:</w:t>
      </w:r>
      <w:r w:rsidR="00E9423B" w:rsidRPr="002741F5">
        <w:rPr>
          <w:rFonts w:ascii="Times New Roman" w:hAnsi="Times New Roman" w:cs="Times New Roman"/>
          <w:sz w:val="24"/>
        </w:rPr>
        <w:t xml:space="preserve"> 151-156</w:t>
      </w:r>
      <w:r w:rsidR="001038BC" w:rsidRPr="002741F5">
        <w:rPr>
          <w:rFonts w:ascii="Times New Roman" w:hAnsi="Times New Roman" w:cs="Times New Roman"/>
          <w:sz w:val="24"/>
        </w:rPr>
        <w:t>.</w:t>
      </w:r>
    </w:p>
    <w:p w14:paraId="2C1B2EC1" w14:textId="61CBB479" w:rsidR="00040CEB" w:rsidRPr="002741F5" w:rsidRDefault="00212F13" w:rsidP="009742E2">
      <w:pPr>
        <w:pStyle w:val="EndNoteBibliography"/>
        <w:spacing w:before="0" w:after="0" w:line="360" w:lineRule="auto"/>
        <w:ind w:left="720" w:hanging="720"/>
        <w:jc w:val="both"/>
        <w:rPr>
          <w:rFonts w:ascii="Times New Roman" w:hAnsi="Times New Roman" w:cs="Times New Roman"/>
          <w:sz w:val="24"/>
        </w:rPr>
      </w:pPr>
      <w:r w:rsidRPr="002741F5">
        <w:rPr>
          <w:rFonts w:ascii="Times New Roman" w:hAnsi="Times New Roman" w:cs="Times New Roman"/>
          <w:sz w:val="24"/>
        </w:rPr>
        <w:t>Cohen</w:t>
      </w:r>
      <w:r w:rsidR="005E7FDC">
        <w:rPr>
          <w:rFonts w:ascii="Times New Roman" w:hAnsi="Times New Roman" w:cs="Times New Roman"/>
          <w:sz w:val="24"/>
        </w:rPr>
        <w:t>,</w:t>
      </w:r>
      <w:r w:rsidRPr="002741F5">
        <w:rPr>
          <w:rFonts w:ascii="Times New Roman" w:hAnsi="Times New Roman" w:cs="Times New Roman"/>
          <w:sz w:val="24"/>
        </w:rPr>
        <w:t xml:space="preserve"> L</w:t>
      </w:r>
      <w:r w:rsidR="005E7FDC">
        <w:rPr>
          <w:rFonts w:ascii="Times New Roman" w:hAnsi="Times New Roman" w:cs="Times New Roman"/>
          <w:sz w:val="24"/>
        </w:rPr>
        <w:t>.</w:t>
      </w:r>
      <w:r w:rsidRPr="002741F5">
        <w:rPr>
          <w:rFonts w:ascii="Times New Roman" w:hAnsi="Times New Roman" w:cs="Times New Roman"/>
          <w:sz w:val="24"/>
        </w:rPr>
        <w:t>,</w:t>
      </w:r>
      <w:r w:rsidR="00040CEB" w:rsidRPr="002741F5">
        <w:rPr>
          <w:rFonts w:ascii="Times New Roman" w:hAnsi="Times New Roman" w:cs="Times New Roman"/>
          <w:sz w:val="24"/>
        </w:rPr>
        <w:t xml:space="preserve"> Manion</w:t>
      </w:r>
      <w:r w:rsidRPr="002741F5">
        <w:rPr>
          <w:rFonts w:ascii="Times New Roman" w:hAnsi="Times New Roman" w:cs="Times New Roman"/>
          <w:sz w:val="24"/>
        </w:rPr>
        <w:t>, L</w:t>
      </w:r>
      <w:r w:rsidR="005E7FDC">
        <w:rPr>
          <w:rFonts w:ascii="Times New Roman" w:hAnsi="Times New Roman" w:cs="Times New Roman"/>
          <w:sz w:val="24"/>
        </w:rPr>
        <w:t>.</w:t>
      </w:r>
      <w:r w:rsidR="00F668ED" w:rsidRPr="002741F5">
        <w:rPr>
          <w:rFonts w:ascii="Times New Roman" w:hAnsi="Times New Roman" w:cs="Times New Roman"/>
          <w:sz w:val="24"/>
        </w:rPr>
        <w:t xml:space="preserve"> </w:t>
      </w:r>
      <w:r w:rsidR="00221ADD" w:rsidRPr="00221ADD">
        <w:rPr>
          <w:rFonts w:ascii="Times New Roman" w:hAnsi="Times New Roman" w:cs="Times New Roman"/>
          <w:sz w:val="24"/>
        </w:rPr>
        <w:t>&amp;</w:t>
      </w:r>
      <w:r w:rsidR="00F668ED" w:rsidRPr="002741F5">
        <w:rPr>
          <w:rFonts w:ascii="Times New Roman" w:hAnsi="Times New Roman" w:cs="Times New Roman"/>
          <w:sz w:val="24"/>
        </w:rPr>
        <w:t xml:space="preserve"> </w:t>
      </w:r>
      <w:r w:rsidRPr="002741F5">
        <w:rPr>
          <w:rFonts w:ascii="Times New Roman" w:hAnsi="Times New Roman" w:cs="Times New Roman"/>
          <w:sz w:val="24"/>
        </w:rPr>
        <w:t>Morrison</w:t>
      </w:r>
      <w:r w:rsidR="005E7FDC">
        <w:rPr>
          <w:rFonts w:ascii="Times New Roman" w:hAnsi="Times New Roman" w:cs="Times New Roman"/>
          <w:sz w:val="24"/>
        </w:rPr>
        <w:t>,</w:t>
      </w:r>
      <w:r w:rsidRPr="002741F5">
        <w:rPr>
          <w:rFonts w:ascii="Times New Roman" w:hAnsi="Times New Roman" w:cs="Times New Roman"/>
          <w:sz w:val="24"/>
        </w:rPr>
        <w:t xml:space="preserve"> K</w:t>
      </w:r>
      <w:r w:rsidR="005E7FDC">
        <w:rPr>
          <w:rFonts w:ascii="Times New Roman" w:hAnsi="Times New Roman" w:cs="Times New Roman"/>
          <w:sz w:val="24"/>
        </w:rPr>
        <w:t>.</w:t>
      </w:r>
      <w:r w:rsidRPr="002741F5">
        <w:rPr>
          <w:rFonts w:ascii="Times New Roman" w:hAnsi="Times New Roman" w:cs="Times New Roman"/>
          <w:sz w:val="24"/>
        </w:rPr>
        <w:t xml:space="preserve"> </w:t>
      </w:r>
      <w:r w:rsidR="00C026BF" w:rsidRPr="002741F5">
        <w:rPr>
          <w:rFonts w:ascii="Times New Roman" w:hAnsi="Times New Roman" w:cs="Times New Roman"/>
          <w:sz w:val="24"/>
        </w:rPr>
        <w:t>(</w:t>
      </w:r>
      <w:r w:rsidR="00040CEB" w:rsidRPr="002741F5">
        <w:rPr>
          <w:rFonts w:ascii="Times New Roman" w:hAnsi="Times New Roman" w:cs="Times New Roman"/>
          <w:sz w:val="24"/>
        </w:rPr>
        <w:t>2011</w:t>
      </w:r>
      <w:r w:rsidR="00C026BF" w:rsidRPr="002741F5">
        <w:rPr>
          <w:rFonts w:ascii="Times New Roman" w:hAnsi="Times New Roman" w:cs="Times New Roman"/>
          <w:sz w:val="24"/>
        </w:rPr>
        <w:t>)</w:t>
      </w:r>
      <w:r w:rsidR="005E7FDC">
        <w:rPr>
          <w:rFonts w:ascii="Times New Roman" w:hAnsi="Times New Roman" w:cs="Times New Roman"/>
          <w:sz w:val="24"/>
        </w:rPr>
        <w:t>.</w:t>
      </w:r>
      <w:r w:rsidR="00040CEB" w:rsidRPr="002741F5">
        <w:rPr>
          <w:rFonts w:ascii="Times New Roman" w:hAnsi="Times New Roman" w:cs="Times New Roman"/>
          <w:sz w:val="24"/>
        </w:rPr>
        <w:t xml:space="preserve"> </w:t>
      </w:r>
      <w:r w:rsidR="00040CEB" w:rsidRPr="002741F5">
        <w:rPr>
          <w:rFonts w:ascii="Times New Roman" w:hAnsi="Times New Roman" w:cs="Times New Roman"/>
          <w:i/>
          <w:sz w:val="24"/>
        </w:rPr>
        <w:t xml:space="preserve">Research Methods in Education </w:t>
      </w:r>
      <w:r w:rsidR="00040CEB" w:rsidRPr="002741F5">
        <w:rPr>
          <w:rFonts w:ascii="Times New Roman" w:hAnsi="Times New Roman" w:cs="Times New Roman"/>
          <w:sz w:val="24"/>
        </w:rPr>
        <w:t>(</w:t>
      </w:r>
      <w:r w:rsidRPr="002741F5">
        <w:rPr>
          <w:rFonts w:ascii="Times New Roman" w:hAnsi="Times New Roman" w:cs="Times New Roman"/>
          <w:sz w:val="24"/>
        </w:rPr>
        <w:t>7</w:t>
      </w:r>
      <w:r w:rsidRPr="002741F5">
        <w:rPr>
          <w:rFonts w:ascii="Times New Roman" w:hAnsi="Times New Roman" w:cs="Times New Roman"/>
          <w:sz w:val="24"/>
          <w:vertAlign w:val="superscript"/>
        </w:rPr>
        <w:t>th</w:t>
      </w:r>
      <w:r w:rsidRPr="002741F5">
        <w:rPr>
          <w:rFonts w:ascii="Times New Roman" w:hAnsi="Times New Roman" w:cs="Times New Roman"/>
          <w:sz w:val="24"/>
        </w:rPr>
        <w:t xml:space="preserve"> </w:t>
      </w:r>
      <w:r w:rsidR="00040CEB" w:rsidRPr="002741F5">
        <w:rPr>
          <w:rFonts w:ascii="Times New Roman" w:hAnsi="Times New Roman" w:cs="Times New Roman"/>
          <w:sz w:val="24"/>
        </w:rPr>
        <w:t>ed</w:t>
      </w:r>
      <w:r w:rsidRPr="002741F5">
        <w:rPr>
          <w:rFonts w:ascii="Times New Roman" w:hAnsi="Times New Roman" w:cs="Times New Roman"/>
          <w:sz w:val="24"/>
        </w:rPr>
        <w:t>.</w:t>
      </w:r>
      <w:r w:rsidR="00040CEB" w:rsidRPr="002741F5">
        <w:rPr>
          <w:rFonts w:ascii="Times New Roman" w:hAnsi="Times New Roman" w:cs="Times New Roman"/>
          <w:sz w:val="24"/>
        </w:rPr>
        <w:t>). London: Routledge</w:t>
      </w:r>
      <w:r w:rsidR="00785674" w:rsidRPr="002741F5">
        <w:rPr>
          <w:rFonts w:ascii="Times New Roman" w:hAnsi="Times New Roman" w:cs="Times New Roman"/>
          <w:sz w:val="24"/>
        </w:rPr>
        <w:t>, 559-569.</w:t>
      </w:r>
    </w:p>
    <w:p w14:paraId="2F84A15A" w14:textId="77777777" w:rsidR="00585B6F" w:rsidRPr="002741F5" w:rsidRDefault="00585B6F" w:rsidP="009742E2">
      <w:pPr>
        <w:pStyle w:val="EndNoteBibliography"/>
        <w:spacing w:before="0" w:after="0" w:line="360" w:lineRule="auto"/>
        <w:ind w:left="720" w:hanging="720"/>
        <w:jc w:val="both"/>
        <w:rPr>
          <w:rFonts w:ascii="Times New Roman" w:hAnsi="Times New Roman" w:cs="Times New Roman"/>
          <w:sz w:val="24"/>
        </w:rPr>
      </w:pPr>
      <w:r w:rsidRPr="002741F5">
        <w:rPr>
          <w:rFonts w:ascii="Times New Roman" w:hAnsi="Times New Roman" w:cs="Times New Roman"/>
          <w:sz w:val="24"/>
        </w:rPr>
        <w:t>CPA Australia and the Institute of Chartered Accountants in Austral</w:t>
      </w:r>
      <w:r w:rsidR="006A182B">
        <w:rPr>
          <w:rFonts w:ascii="Times New Roman" w:hAnsi="Times New Roman" w:cs="Times New Roman"/>
          <w:sz w:val="24"/>
        </w:rPr>
        <w:t>ia</w:t>
      </w:r>
      <w:r w:rsidRPr="002741F5">
        <w:rPr>
          <w:rFonts w:ascii="Times New Roman" w:hAnsi="Times New Roman" w:cs="Times New Roman"/>
          <w:sz w:val="24"/>
        </w:rPr>
        <w:t xml:space="preserve"> </w:t>
      </w:r>
      <w:r w:rsidR="00C026BF" w:rsidRPr="002741F5">
        <w:rPr>
          <w:rFonts w:ascii="Times New Roman" w:hAnsi="Times New Roman" w:cs="Times New Roman"/>
          <w:sz w:val="24"/>
        </w:rPr>
        <w:t>(</w:t>
      </w:r>
      <w:r w:rsidRPr="002741F5">
        <w:rPr>
          <w:rFonts w:ascii="Times New Roman" w:hAnsi="Times New Roman" w:cs="Times New Roman"/>
          <w:sz w:val="24"/>
        </w:rPr>
        <w:t>2012</w:t>
      </w:r>
      <w:r w:rsidR="00C026BF" w:rsidRPr="002741F5">
        <w:rPr>
          <w:rFonts w:ascii="Times New Roman" w:hAnsi="Times New Roman" w:cs="Times New Roman"/>
          <w:sz w:val="24"/>
        </w:rPr>
        <w:t>)</w:t>
      </w:r>
      <w:r w:rsidR="00C27910">
        <w:rPr>
          <w:rFonts w:ascii="Times New Roman" w:hAnsi="Times New Roman" w:cs="Times New Roman"/>
          <w:sz w:val="24"/>
        </w:rPr>
        <w:t>.</w:t>
      </w:r>
      <w:r w:rsidRPr="002741F5">
        <w:rPr>
          <w:rFonts w:ascii="Times New Roman" w:hAnsi="Times New Roman" w:cs="Times New Roman"/>
          <w:sz w:val="24"/>
        </w:rPr>
        <w:t xml:space="preserve"> </w:t>
      </w:r>
      <w:r w:rsidRPr="00C27910">
        <w:rPr>
          <w:rFonts w:ascii="Times New Roman" w:hAnsi="Times New Roman" w:cs="Times New Roman"/>
          <w:i/>
          <w:sz w:val="24"/>
        </w:rPr>
        <w:t>Professional accreditation guidelines for Australian accounting degrees</w:t>
      </w:r>
      <w:r w:rsidRPr="006A182B">
        <w:rPr>
          <w:rFonts w:ascii="Times New Roman" w:hAnsi="Times New Roman" w:cs="Times New Roman"/>
          <w:sz w:val="24"/>
        </w:rPr>
        <w:t>.</w:t>
      </w:r>
      <w:r w:rsidRPr="002741F5">
        <w:rPr>
          <w:rFonts w:ascii="Times New Roman" w:hAnsi="Times New Roman" w:cs="Times New Roman"/>
          <w:i/>
          <w:sz w:val="24"/>
        </w:rPr>
        <w:t xml:space="preserve"> </w:t>
      </w:r>
      <w:r w:rsidR="00C27910">
        <w:rPr>
          <w:rFonts w:ascii="Times New Roman" w:hAnsi="Times New Roman" w:cs="Times New Roman"/>
          <w:sz w:val="24"/>
        </w:rPr>
        <w:t>Retrieved from</w:t>
      </w:r>
      <w:r w:rsidR="00D51F82" w:rsidRPr="002741F5">
        <w:rPr>
          <w:rFonts w:ascii="Times New Roman" w:hAnsi="Times New Roman" w:cs="Times New Roman"/>
          <w:sz w:val="24"/>
        </w:rPr>
        <w:t xml:space="preserve"> </w:t>
      </w:r>
      <w:r w:rsidR="006A182B" w:rsidRPr="006A182B">
        <w:rPr>
          <w:rFonts w:ascii="Times New Roman" w:hAnsi="Times New Roman" w:cs="Times New Roman"/>
          <w:sz w:val="24"/>
        </w:rPr>
        <w:t>https://www.cpaaustralia.com.au/academics/accreditation-guidelines-for-higher-education-programs/professional-accreditation-guidelines</w:t>
      </w:r>
      <w:r w:rsidR="001E21E9">
        <w:rPr>
          <w:rStyle w:val="Hyperlink"/>
          <w:rFonts w:ascii="Times New Roman" w:hAnsi="Times New Roman" w:cs="Times New Roman"/>
          <w:color w:val="auto"/>
          <w:sz w:val="24"/>
          <w:u w:val="none"/>
        </w:rPr>
        <w:t>.</w:t>
      </w:r>
    </w:p>
    <w:p w14:paraId="0E2EB903" w14:textId="2E2E9A70" w:rsidR="00E9423B" w:rsidRPr="002741F5" w:rsidRDefault="00212F13" w:rsidP="009742E2">
      <w:pPr>
        <w:pStyle w:val="EndNoteBibliography"/>
        <w:spacing w:before="0" w:after="0" w:line="360" w:lineRule="auto"/>
        <w:ind w:left="720" w:hanging="720"/>
        <w:jc w:val="both"/>
        <w:rPr>
          <w:rFonts w:ascii="Times New Roman" w:hAnsi="Times New Roman" w:cs="Times New Roman"/>
          <w:sz w:val="24"/>
        </w:rPr>
      </w:pPr>
      <w:r w:rsidRPr="002741F5">
        <w:rPr>
          <w:rFonts w:ascii="Times New Roman" w:hAnsi="Times New Roman" w:cs="Times New Roman"/>
          <w:sz w:val="24"/>
        </w:rPr>
        <w:lastRenderedPageBreak/>
        <w:t>Denzin</w:t>
      </w:r>
      <w:r w:rsidR="00C27910">
        <w:rPr>
          <w:rFonts w:ascii="Times New Roman" w:hAnsi="Times New Roman" w:cs="Times New Roman"/>
          <w:sz w:val="24"/>
        </w:rPr>
        <w:t>,</w:t>
      </w:r>
      <w:r w:rsidRPr="002741F5">
        <w:rPr>
          <w:rFonts w:ascii="Times New Roman" w:hAnsi="Times New Roman" w:cs="Times New Roman"/>
          <w:sz w:val="24"/>
        </w:rPr>
        <w:t xml:space="preserve"> N</w:t>
      </w:r>
      <w:r w:rsidR="00C27910">
        <w:rPr>
          <w:rFonts w:ascii="Times New Roman" w:hAnsi="Times New Roman" w:cs="Times New Roman"/>
          <w:sz w:val="24"/>
        </w:rPr>
        <w:t xml:space="preserve">. </w:t>
      </w:r>
      <w:r w:rsidRPr="002741F5">
        <w:rPr>
          <w:rFonts w:ascii="Times New Roman" w:hAnsi="Times New Roman" w:cs="Times New Roman"/>
          <w:sz w:val="24"/>
        </w:rPr>
        <w:t>K</w:t>
      </w:r>
      <w:r w:rsidR="00C27910">
        <w:rPr>
          <w:rFonts w:ascii="Times New Roman" w:hAnsi="Times New Roman" w:cs="Times New Roman"/>
          <w:sz w:val="24"/>
        </w:rPr>
        <w:t>.</w:t>
      </w:r>
      <w:r w:rsidR="00F668ED" w:rsidRPr="002741F5">
        <w:rPr>
          <w:rFonts w:ascii="Times New Roman" w:hAnsi="Times New Roman" w:cs="Times New Roman"/>
          <w:sz w:val="24"/>
        </w:rPr>
        <w:t xml:space="preserve"> </w:t>
      </w:r>
      <w:r w:rsidR="00221ADD" w:rsidRPr="00221ADD">
        <w:rPr>
          <w:rFonts w:ascii="Times New Roman" w:hAnsi="Times New Roman" w:cs="Times New Roman"/>
          <w:sz w:val="24"/>
        </w:rPr>
        <w:t>&amp;</w:t>
      </w:r>
      <w:r w:rsidR="00785674" w:rsidRPr="002741F5">
        <w:rPr>
          <w:rFonts w:ascii="Times New Roman" w:hAnsi="Times New Roman" w:cs="Times New Roman"/>
          <w:sz w:val="24"/>
        </w:rPr>
        <w:t xml:space="preserve"> </w:t>
      </w:r>
      <w:r w:rsidR="006B086E" w:rsidRPr="002741F5">
        <w:rPr>
          <w:rFonts w:ascii="Times New Roman" w:hAnsi="Times New Roman" w:cs="Times New Roman"/>
          <w:sz w:val="24"/>
        </w:rPr>
        <w:t>Lincoln</w:t>
      </w:r>
      <w:r w:rsidR="00C27910">
        <w:rPr>
          <w:rFonts w:ascii="Times New Roman" w:hAnsi="Times New Roman" w:cs="Times New Roman"/>
          <w:sz w:val="24"/>
        </w:rPr>
        <w:t>,</w:t>
      </w:r>
      <w:r w:rsidR="006B086E" w:rsidRPr="002741F5">
        <w:rPr>
          <w:rFonts w:ascii="Times New Roman" w:hAnsi="Times New Roman" w:cs="Times New Roman"/>
          <w:sz w:val="24"/>
        </w:rPr>
        <w:t xml:space="preserve"> </w:t>
      </w:r>
      <w:r w:rsidRPr="002741F5">
        <w:rPr>
          <w:rFonts w:ascii="Times New Roman" w:hAnsi="Times New Roman" w:cs="Times New Roman"/>
          <w:sz w:val="24"/>
        </w:rPr>
        <w:t>Y</w:t>
      </w:r>
      <w:r w:rsidR="00C27910">
        <w:rPr>
          <w:rFonts w:ascii="Times New Roman" w:hAnsi="Times New Roman" w:cs="Times New Roman"/>
          <w:sz w:val="24"/>
        </w:rPr>
        <w:t xml:space="preserve">. </w:t>
      </w:r>
      <w:r w:rsidRPr="002741F5">
        <w:rPr>
          <w:rFonts w:ascii="Times New Roman" w:hAnsi="Times New Roman" w:cs="Times New Roman"/>
          <w:sz w:val="24"/>
        </w:rPr>
        <w:t>S</w:t>
      </w:r>
      <w:r w:rsidR="00C27910">
        <w:rPr>
          <w:rFonts w:ascii="Times New Roman" w:hAnsi="Times New Roman" w:cs="Times New Roman"/>
          <w:sz w:val="24"/>
        </w:rPr>
        <w:t>.</w:t>
      </w:r>
      <w:r w:rsidR="00785674" w:rsidRPr="002741F5">
        <w:rPr>
          <w:rFonts w:ascii="Times New Roman" w:hAnsi="Times New Roman" w:cs="Times New Roman"/>
          <w:sz w:val="24"/>
        </w:rPr>
        <w:t xml:space="preserve"> </w:t>
      </w:r>
      <w:r w:rsidR="00C026BF" w:rsidRPr="002741F5">
        <w:rPr>
          <w:rFonts w:ascii="Times New Roman" w:hAnsi="Times New Roman" w:cs="Times New Roman"/>
          <w:sz w:val="24"/>
        </w:rPr>
        <w:t>(</w:t>
      </w:r>
      <w:r w:rsidR="006B086E" w:rsidRPr="002741F5">
        <w:rPr>
          <w:rFonts w:ascii="Times New Roman" w:hAnsi="Times New Roman" w:cs="Times New Roman"/>
          <w:sz w:val="24"/>
        </w:rPr>
        <w:t>2000</w:t>
      </w:r>
      <w:r w:rsidR="00C026BF" w:rsidRPr="002741F5">
        <w:rPr>
          <w:rFonts w:ascii="Times New Roman" w:hAnsi="Times New Roman" w:cs="Times New Roman"/>
          <w:sz w:val="24"/>
        </w:rPr>
        <w:t>)</w:t>
      </w:r>
      <w:r w:rsidR="00C27910">
        <w:rPr>
          <w:rFonts w:ascii="Times New Roman" w:hAnsi="Times New Roman" w:cs="Times New Roman"/>
          <w:sz w:val="24"/>
        </w:rPr>
        <w:t>.</w:t>
      </w:r>
      <w:r w:rsidR="006B086E" w:rsidRPr="002741F5">
        <w:rPr>
          <w:rFonts w:ascii="Times New Roman" w:hAnsi="Times New Roman" w:cs="Times New Roman"/>
          <w:sz w:val="24"/>
        </w:rPr>
        <w:t xml:space="preserve"> </w:t>
      </w:r>
      <w:r w:rsidR="006B086E" w:rsidRPr="002741F5">
        <w:rPr>
          <w:rFonts w:ascii="Times New Roman" w:hAnsi="Times New Roman" w:cs="Times New Roman"/>
          <w:i/>
          <w:sz w:val="24"/>
        </w:rPr>
        <w:t>Handbook of qualitative research</w:t>
      </w:r>
      <w:r w:rsidR="006B086E" w:rsidRPr="002741F5">
        <w:rPr>
          <w:rFonts w:ascii="Times New Roman" w:hAnsi="Times New Roman" w:cs="Times New Roman"/>
          <w:sz w:val="24"/>
        </w:rPr>
        <w:t>. Thousand Oaks, CA: SAGE.</w:t>
      </w:r>
    </w:p>
    <w:p w14:paraId="317C6E39" w14:textId="4CE7943A" w:rsidR="00E9423B" w:rsidRPr="002741F5" w:rsidRDefault="00894133" w:rsidP="009742E2">
      <w:pPr>
        <w:pStyle w:val="EndNoteBibliography"/>
        <w:spacing w:before="0" w:after="0" w:line="360" w:lineRule="auto"/>
        <w:ind w:left="720" w:hanging="720"/>
        <w:jc w:val="both"/>
        <w:rPr>
          <w:rFonts w:ascii="Times New Roman" w:hAnsi="Times New Roman" w:cs="Times New Roman"/>
          <w:sz w:val="24"/>
        </w:rPr>
      </w:pPr>
      <w:r>
        <w:rPr>
          <w:rFonts w:ascii="Times New Roman" w:hAnsi="Times New Roman" w:cs="Times New Roman"/>
          <w:sz w:val="24"/>
        </w:rPr>
        <w:t>Engelhardt</w:t>
      </w:r>
      <w:r w:rsidR="00C27910">
        <w:rPr>
          <w:rFonts w:ascii="Times New Roman" w:hAnsi="Times New Roman" w:cs="Times New Roman"/>
          <w:sz w:val="24"/>
        </w:rPr>
        <w:t>,</w:t>
      </w:r>
      <w:r>
        <w:rPr>
          <w:rFonts w:ascii="Times New Roman" w:hAnsi="Times New Roman" w:cs="Times New Roman"/>
          <w:sz w:val="24"/>
        </w:rPr>
        <w:t xml:space="preserve"> L</w:t>
      </w:r>
      <w:r w:rsidR="00C27910">
        <w:rPr>
          <w:rFonts w:ascii="Times New Roman" w:hAnsi="Times New Roman" w:cs="Times New Roman"/>
          <w:sz w:val="24"/>
        </w:rPr>
        <w:t xml:space="preserve">. </w:t>
      </w:r>
      <w:r>
        <w:rPr>
          <w:rFonts w:ascii="Times New Roman" w:hAnsi="Times New Roman" w:cs="Times New Roman"/>
          <w:sz w:val="24"/>
        </w:rPr>
        <w:t>M</w:t>
      </w:r>
      <w:r w:rsidR="00C27910">
        <w:rPr>
          <w:rFonts w:ascii="Times New Roman" w:hAnsi="Times New Roman" w:cs="Times New Roman"/>
          <w:sz w:val="24"/>
        </w:rPr>
        <w:t>.</w:t>
      </w:r>
      <w:r w:rsidR="00E9423B" w:rsidRPr="002741F5">
        <w:rPr>
          <w:rFonts w:ascii="Times New Roman" w:hAnsi="Times New Roman" w:cs="Times New Roman"/>
          <w:sz w:val="24"/>
        </w:rPr>
        <w:t xml:space="preserve"> </w:t>
      </w:r>
      <w:r w:rsidR="00C026BF" w:rsidRPr="002741F5">
        <w:rPr>
          <w:rFonts w:ascii="Times New Roman" w:hAnsi="Times New Roman" w:cs="Times New Roman"/>
          <w:sz w:val="24"/>
        </w:rPr>
        <w:t>(</w:t>
      </w:r>
      <w:r w:rsidR="00E9423B" w:rsidRPr="002741F5">
        <w:rPr>
          <w:rFonts w:ascii="Times New Roman" w:hAnsi="Times New Roman" w:cs="Times New Roman"/>
          <w:sz w:val="24"/>
        </w:rPr>
        <w:t>2015</w:t>
      </w:r>
      <w:r w:rsidR="00C026BF" w:rsidRPr="002741F5">
        <w:rPr>
          <w:rFonts w:ascii="Times New Roman" w:hAnsi="Times New Roman" w:cs="Times New Roman"/>
          <w:sz w:val="24"/>
        </w:rPr>
        <w:t>)</w:t>
      </w:r>
      <w:r w:rsidR="00C27910">
        <w:rPr>
          <w:rFonts w:ascii="Times New Roman" w:hAnsi="Times New Roman" w:cs="Times New Roman"/>
          <w:sz w:val="24"/>
        </w:rPr>
        <w:t>.</w:t>
      </w:r>
      <w:r w:rsidR="00E9423B" w:rsidRPr="002741F5">
        <w:rPr>
          <w:rFonts w:ascii="Times New Roman" w:hAnsi="Times New Roman" w:cs="Times New Roman"/>
          <w:sz w:val="24"/>
        </w:rPr>
        <w:t xml:space="preserve"> Simulating Price-Taking, </w:t>
      </w:r>
      <w:r w:rsidR="00E9423B" w:rsidRPr="002741F5">
        <w:rPr>
          <w:rFonts w:ascii="Times New Roman" w:hAnsi="Times New Roman" w:cs="Times New Roman"/>
          <w:i/>
          <w:sz w:val="24"/>
        </w:rPr>
        <w:t>The Journal of Economic Education</w:t>
      </w:r>
      <w:r w:rsidR="00E9423B" w:rsidRPr="002741F5">
        <w:rPr>
          <w:rFonts w:ascii="Times New Roman" w:hAnsi="Times New Roman" w:cs="Times New Roman"/>
          <w:sz w:val="24"/>
        </w:rPr>
        <w:t xml:space="preserve">, </w:t>
      </w:r>
      <w:r w:rsidR="00E9423B" w:rsidRPr="00DB41CC">
        <w:rPr>
          <w:rFonts w:ascii="Times New Roman" w:hAnsi="Times New Roman" w:cs="Times New Roman"/>
          <w:i/>
          <w:sz w:val="24"/>
        </w:rPr>
        <w:t>46</w:t>
      </w:r>
      <w:r w:rsidR="001038BC" w:rsidRPr="002741F5">
        <w:rPr>
          <w:rFonts w:ascii="Times New Roman" w:hAnsi="Times New Roman" w:cs="Times New Roman"/>
          <w:sz w:val="24"/>
        </w:rPr>
        <w:t>(</w:t>
      </w:r>
      <w:r w:rsidR="00E9423B" w:rsidRPr="002741F5">
        <w:rPr>
          <w:rFonts w:ascii="Times New Roman" w:hAnsi="Times New Roman" w:cs="Times New Roman"/>
          <w:sz w:val="24"/>
        </w:rPr>
        <w:t>4</w:t>
      </w:r>
      <w:r w:rsidR="001038BC" w:rsidRPr="002741F5">
        <w:rPr>
          <w:rFonts w:ascii="Times New Roman" w:hAnsi="Times New Roman" w:cs="Times New Roman"/>
          <w:sz w:val="24"/>
        </w:rPr>
        <w:t>)</w:t>
      </w:r>
      <w:r>
        <w:rPr>
          <w:rFonts w:ascii="Times New Roman" w:hAnsi="Times New Roman" w:cs="Times New Roman"/>
          <w:sz w:val="24"/>
        </w:rPr>
        <w:t xml:space="preserve">: </w:t>
      </w:r>
      <w:r w:rsidR="00E9423B" w:rsidRPr="002741F5">
        <w:rPr>
          <w:rFonts w:ascii="Times New Roman" w:hAnsi="Times New Roman" w:cs="Times New Roman"/>
          <w:sz w:val="24"/>
        </w:rPr>
        <w:t>430-439</w:t>
      </w:r>
      <w:r w:rsidR="002D11BA">
        <w:rPr>
          <w:rFonts w:ascii="Times New Roman" w:hAnsi="Times New Roman" w:cs="Times New Roman"/>
          <w:sz w:val="24"/>
        </w:rPr>
        <w:t xml:space="preserve">. </w:t>
      </w:r>
    </w:p>
    <w:p w14:paraId="0D9D5B26" w14:textId="77777777" w:rsidR="00D93F26" w:rsidRPr="005940EB" w:rsidRDefault="00D93F26" w:rsidP="009742E2">
      <w:pPr>
        <w:autoSpaceDE w:val="0"/>
        <w:autoSpaceDN w:val="0"/>
        <w:adjustRightInd w:val="0"/>
        <w:spacing w:before="0" w:after="0" w:line="360" w:lineRule="auto"/>
        <w:ind w:left="709" w:hanging="709"/>
        <w:jc w:val="both"/>
        <w:rPr>
          <w:sz w:val="24"/>
          <w:lang w:eastAsia="en-AU"/>
        </w:rPr>
      </w:pPr>
      <w:r w:rsidRPr="005940EB">
        <w:rPr>
          <w:sz w:val="24"/>
          <w:lang w:eastAsia="en-AU"/>
        </w:rPr>
        <w:t>Flei</w:t>
      </w:r>
      <w:r w:rsidR="00221ADD">
        <w:rPr>
          <w:sz w:val="24"/>
          <w:lang w:eastAsia="en-AU"/>
        </w:rPr>
        <w:t xml:space="preserve">ss, J. L. </w:t>
      </w:r>
      <w:r w:rsidR="00221ADD" w:rsidRPr="00221ADD">
        <w:rPr>
          <w:rFonts w:cs="Times New Roman"/>
          <w:sz w:val="24"/>
        </w:rPr>
        <w:t>&amp;</w:t>
      </w:r>
      <w:r>
        <w:rPr>
          <w:sz w:val="24"/>
          <w:lang w:eastAsia="en-AU"/>
        </w:rPr>
        <w:t xml:space="preserve"> Cohen, J. (1973). </w:t>
      </w:r>
      <w:r w:rsidRPr="005940EB">
        <w:rPr>
          <w:sz w:val="24"/>
          <w:lang w:eastAsia="en-AU"/>
        </w:rPr>
        <w:t>The equivalence of weighted kappa and the intraclass</w:t>
      </w:r>
      <w:r>
        <w:rPr>
          <w:sz w:val="24"/>
          <w:lang w:eastAsia="en-AU"/>
        </w:rPr>
        <w:t xml:space="preserve"> </w:t>
      </w:r>
      <w:r w:rsidRPr="005940EB">
        <w:rPr>
          <w:sz w:val="24"/>
          <w:lang w:eastAsia="en-AU"/>
        </w:rPr>
        <w:t>correlation coeffic</w:t>
      </w:r>
      <w:r>
        <w:rPr>
          <w:sz w:val="24"/>
          <w:lang w:eastAsia="en-AU"/>
        </w:rPr>
        <w:t xml:space="preserve">ient as measures of reliability, </w:t>
      </w:r>
      <w:r w:rsidRPr="00D93F26">
        <w:rPr>
          <w:i/>
          <w:sz w:val="24"/>
          <w:lang w:eastAsia="en-AU"/>
        </w:rPr>
        <w:t>Educational and Psychological Measurement</w:t>
      </w:r>
      <w:r>
        <w:rPr>
          <w:sz w:val="24"/>
          <w:lang w:eastAsia="en-AU"/>
        </w:rPr>
        <w:t xml:space="preserve">, </w:t>
      </w:r>
      <w:r w:rsidRPr="00DB41CC">
        <w:rPr>
          <w:i/>
          <w:sz w:val="24"/>
          <w:lang w:eastAsia="en-AU"/>
        </w:rPr>
        <w:t>33</w:t>
      </w:r>
      <w:r w:rsidR="00DB41CC">
        <w:rPr>
          <w:sz w:val="24"/>
          <w:lang w:eastAsia="en-AU"/>
        </w:rPr>
        <w:t>:</w:t>
      </w:r>
      <w:r>
        <w:rPr>
          <w:sz w:val="24"/>
          <w:lang w:eastAsia="en-AU"/>
        </w:rPr>
        <w:t xml:space="preserve"> </w:t>
      </w:r>
      <w:r w:rsidRPr="005940EB">
        <w:rPr>
          <w:sz w:val="24"/>
          <w:lang w:eastAsia="en-AU"/>
        </w:rPr>
        <w:t>613–619</w:t>
      </w:r>
      <w:r>
        <w:rPr>
          <w:sz w:val="24"/>
          <w:lang w:eastAsia="en-AU"/>
        </w:rPr>
        <w:t>.</w:t>
      </w:r>
    </w:p>
    <w:p w14:paraId="68BE7D7F" w14:textId="6AEF2E4E" w:rsidR="001137D2" w:rsidRPr="0086233E" w:rsidRDefault="001137D2" w:rsidP="009742E2">
      <w:pPr>
        <w:autoSpaceDE w:val="0"/>
        <w:autoSpaceDN w:val="0"/>
        <w:adjustRightInd w:val="0"/>
        <w:spacing w:before="0" w:after="0" w:line="360" w:lineRule="auto"/>
        <w:ind w:left="709" w:hanging="709"/>
        <w:jc w:val="both"/>
        <w:rPr>
          <w:rFonts w:cs="Times New Roman"/>
          <w:sz w:val="24"/>
        </w:rPr>
      </w:pPr>
      <w:r w:rsidRPr="0086233E">
        <w:rPr>
          <w:rFonts w:cs="Times New Roman"/>
          <w:noProof/>
          <w:sz w:val="24"/>
          <w:lang w:val="en-US"/>
        </w:rPr>
        <w:t>Gehris</w:t>
      </w:r>
      <w:r w:rsidR="00C27910">
        <w:rPr>
          <w:rFonts w:cs="Times New Roman"/>
          <w:noProof/>
          <w:sz w:val="24"/>
          <w:lang w:val="en-US"/>
        </w:rPr>
        <w:t>,</w:t>
      </w:r>
      <w:r w:rsidRPr="0086233E">
        <w:rPr>
          <w:rFonts w:cs="Times New Roman"/>
          <w:noProof/>
          <w:sz w:val="24"/>
          <w:lang w:val="en-US"/>
        </w:rPr>
        <w:t xml:space="preserve"> D</w:t>
      </w:r>
      <w:r w:rsidR="00C27910">
        <w:rPr>
          <w:rFonts w:cs="Times New Roman"/>
          <w:noProof/>
          <w:sz w:val="24"/>
          <w:lang w:val="en-US"/>
        </w:rPr>
        <w:t xml:space="preserve">. </w:t>
      </w:r>
      <w:r w:rsidRPr="0086233E">
        <w:rPr>
          <w:rFonts w:cs="Times New Roman"/>
          <w:noProof/>
          <w:sz w:val="24"/>
          <w:lang w:val="en-US"/>
        </w:rPr>
        <w:t>O</w:t>
      </w:r>
      <w:r w:rsidR="00C27910">
        <w:rPr>
          <w:rFonts w:cs="Times New Roman"/>
          <w:noProof/>
          <w:sz w:val="24"/>
          <w:lang w:val="en-US"/>
        </w:rPr>
        <w:t>.</w:t>
      </w:r>
      <w:r w:rsidRPr="0086233E">
        <w:rPr>
          <w:rFonts w:cs="Times New Roman"/>
          <w:noProof/>
          <w:sz w:val="24"/>
          <w:lang w:val="en-US"/>
        </w:rPr>
        <w:t xml:space="preserve"> (1982)</w:t>
      </w:r>
      <w:r w:rsidR="00C27910">
        <w:rPr>
          <w:rFonts w:cs="Times New Roman"/>
          <w:noProof/>
          <w:sz w:val="24"/>
          <w:lang w:val="en-US"/>
        </w:rPr>
        <w:t>.</w:t>
      </w:r>
      <w:r w:rsidRPr="0086233E">
        <w:rPr>
          <w:rFonts w:cs="Times New Roman"/>
          <w:noProof/>
          <w:sz w:val="24"/>
          <w:lang w:val="en-US"/>
        </w:rPr>
        <w:t xml:space="preserve"> The Use of Simulation in Business Education, </w:t>
      </w:r>
      <w:r w:rsidRPr="0086233E">
        <w:rPr>
          <w:rFonts w:cs="Times New Roman"/>
          <w:i/>
          <w:noProof/>
          <w:sz w:val="24"/>
          <w:lang w:val="en-US"/>
        </w:rPr>
        <w:t xml:space="preserve">The </w:t>
      </w:r>
      <w:r w:rsidRPr="0086233E">
        <w:rPr>
          <w:rFonts w:cs="Times New Roman"/>
          <w:i/>
          <w:sz w:val="24"/>
        </w:rPr>
        <w:t>Journal of Business Education</w:t>
      </w:r>
      <w:r w:rsidRPr="0086233E">
        <w:rPr>
          <w:rFonts w:cs="Times New Roman"/>
          <w:sz w:val="24"/>
        </w:rPr>
        <w:t xml:space="preserve">, </w:t>
      </w:r>
      <w:r w:rsidRPr="00DB41CC">
        <w:rPr>
          <w:rFonts w:cs="Times New Roman"/>
          <w:i/>
          <w:sz w:val="24"/>
        </w:rPr>
        <w:t>57</w:t>
      </w:r>
      <w:r w:rsidR="00DB41CC">
        <w:rPr>
          <w:rFonts w:cs="Times New Roman"/>
          <w:sz w:val="24"/>
        </w:rPr>
        <w:t>(</w:t>
      </w:r>
      <w:r w:rsidRPr="0086233E">
        <w:rPr>
          <w:rFonts w:cs="Times New Roman"/>
          <w:sz w:val="24"/>
        </w:rPr>
        <w:t>4</w:t>
      </w:r>
      <w:r w:rsidR="00DB41CC">
        <w:rPr>
          <w:rFonts w:cs="Times New Roman"/>
          <w:sz w:val="24"/>
        </w:rPr>
        <w:t>):</w:t>
      </w:r>
      <w:r w:rsidRPr="0086233E">
        <w:rPr>
          <w:rFonts w:cs="Times New Roman"/>
          <w:sz w:val="24"/>
        </w:rPr>
        <w:t xml:space="preserve"> 136-138.</w:t>
      </w:r>
    </w:p>
    <w:p w14:paraId="6EE14FEB" w14:textId="2845D833" w:rsidR="00BB4015" w:rsidRPr="002741F5" w:rsidRDefault="00894133" w:rsidP="009742E2">
      <w:pPr>
        <w:pStyle w:val="EndNoteBibliography"/>
        <w:spacing w:before="0" w:after="0" w:line="360" w:lineRule="auto"/>
        <w:ind w:left="720" w:hanging="720"/>
        <w:jc w:val="both"/>
        <w:rPr>
          <w:rFonts w:ascii="Times New Roman" w:hAnsi="Times New Roman" w:cs="Times New Roman"/>
          <w:sz w:val="24"/>
        </w:rPr>
      </w:pPr>
      <w:r>
        <w:rPr>
          <w:rFonts w:ascii="Times New Roman" w:hAnsi="Times New Roman" w:cs="Times New Roman"/>
          <w:sz w:val="24"/>
        </w:rPr>
        <w:t>Hamzeh</w:t>
      </w:r>
      <w:r w:rsidR="00C27910">
        <w:rPr>
          <w:rFonts w:ascii="Times New Roman" w:hAnsi="Times New Roman" w:cs="Times New Roman"/>
          <w:sz w:val="24"/>
        </w:rPr>
        <w:t>,</w:t>
      </w:r>
      <w:r>
        <w:rPr>
          <w:rFonts w:ascii="Times New Roman" w:hAnsi="Times New Roman" w:cs="Times New Roman"/>
          <w:sz w:val="24"/>
        </w:rPr>
        <w:t xml:space="preserve"> F</w:t>
      </w:r>
      <w:r w:rsidR="00C27910">
        <w:rPr>
          <w:rFonts w:ascii="Times New Roman" w:hAnsi="Times New Roman" w:cs="Times New Roman"/>
          <w:sz w:val="24"/>
        </w:rPr>
        <w:t>.</w:t>
      </w:r>
      <w:r>
        <w:rPr>
          <w:rFonts w:ascii="Times New Roman" w:hAnsi="Times New Roman" w:cs="Times New Roman"/>
          <w:sz w:val="24"/>
        </w:rPr>
        <w:t>, Theokaris</w:t>
      </w:r>
      <w:r w:rsidR="00C27910">
        <w:rPr>
          <w:rFonts w:ascii="Times New Roman" w:hAnsi="Times New Roman" w:cs="Times New Roman"/>
          <w:sz w:val="24"/>
        </w:rPr>
        <w:t>,</w:t>
      </w:r>
      <w:r>
        <w:rPr>
          <w:rFonts w:ascii="Times New Roman" w:hAnsi="Times New Roman" w:cs="Times New Roman"/>
          <w:sz w:val="24"/>
        </w:rPr>
        <w:t xml:space="preserve"> C</w:t>
      </w:r>
      <w:r w:rsidR="00C27910">
        <w:rPr>
          <w:rFonts w:ascii="Times New Roman" w:hAnsi="Times New Roman" w:cs="Times New Roman"/>
          <w:sz w:val="24"/>
        </w:rPr>
        <w:t>.</w:t>
      </w:r>
      <w:r>
        <w:rPr>
          <w:rFonts w:ascii="Times New Roman" w:hAnsi="Times New Roman" w:cs="Times New Roman"/>
          <w:sz w:val="24"/>
        </w:rPr>
        <w:t>, Rouhana</w:t>
      </w:r>
      <w:r w:rsidR="00C27910">
        <w:rPr>
          <w:rFonts w:ascii="Times New Roman" w:hAnsi="Times New Roman" w:cs="Times New Roman"/>
          <w:sz w:val="24"/>
        </w:rPr>
        <w:t>,</w:t>
      </w:r>
      <w:r>
        <w:rPr>
          <w:rFonts w:ascii="Times New Roman" w:hAnsi="Times New Roman" w:cs="Times New Roman"/>
          <w:sz w:val="24"/>
        </w:rPr>
        <w:t xml:space="preserve"> C</w:t>
      </w:r>
      <w:r w:rsidR="00C27910">
        <w:rPr>
          <w:rFonts w:ascii="Times New Roman" w:hAnsi="Times New Roman" w:cs="Times New Roman"/>
          <w:sz w:val="24"/>
        </w:rPr>
        <w:t>.</w:t>
      </w:r>
      <w:r>
        <w:rPr>
          <w:rFonts w:ascii="Times New Roman" w:hAnsi="Times New Roman" w:cs="Times New Roman"/>
          <w:sz w:val="24"/>
        </w:rPr>
        <w:t xml:space="preserve">, </w:t>
      </w:r>
      <w:r w:rsidR="00221ADD" w:rsidRPr="00221ADD">
        <w:rPr>
          <w:rFonts w:ascii="Times New Roman" w:hAnsi="Times New Roman" w:cs="Times New Roman"/>
          <w:sz w:val="24"/>
        </w:rPr>
        <w:t>&amp;</w:t>
      </w:r>
      <w:r>
        <w:rPr>
          <w:rFonts w:ascii="Times New Roman" w:hAnsi="Times New Roman" w:cs="Times New Roman"/>
          <w:sz w:val="24"/>
        </w:rPr>
        <w:t xml:space="preserve"> Abbas</w:t>
      </w:r>
      <w:r w:rsidR="00C27910">
        <w:rPr>
          <w:rFonts w:ascii="Times New Roman" w:hAnsi="Times New Roman" w:cs="Times New Roman"/>
          <w:sz w:val="24"/>
        </w:rPr>
        <w:t>,</w:t>
      </w:r>
      <w:r>
        <w:rPr>
          <w:rFonts w:ascii="Times New Roman" w:hAnsi="Times New Roman" w:cs="Times New Roman"/>
          <w:sz w:val="24"/>
        </w:rPr>
        <w:t xml:space="preserve"> Y</w:t>
      </w:r>
      <w:r w:rsidR="00C27910">
        <w:rPr>
          <w:rFonts w:ascii="Times New Roman" w:hAnsi="Times New Roman" w:cs="Times New Roman"/>
          <w:sz w:val="24"/>
        </w:rPr>
        <w:t>.</w:t>
      </w:r>
      <w:r w:rsidR="00BB4015" w:rsidRPr="002741F5">
        <w:rPr>
          <w:rFonts w:ascii="Times New Roman" w:hAnsi="Times New Roman" w:cs="Times New Roman"/>
          <w:sz w:val="24"/>
        </w:rPr>
        <w:t xml:space="preserve"> </w:t>
      </w:r>
      <w:r w:rsidR="00C026BF" w:rsidRPr="002741F5">
        <w:rPr>
          <w:rFonts w:ascii="Times New Roman" w:hAnsi="Times New Roman" w:cs="Times New Roman"/>
          <w:sz w:val="24"/>
        </w:rPr>
        <w:t>(</w:t>
      </w:r>
      <w:r w:rsidR="00BB4015" w:rsidRPr="002741F5">
        <w:rPr>
          <w:rFonts w:ascii="Times New Roman" w:hAnsi="Times New Roman" w:cs="Times New Roman"/>
          <w:sz w:val="24"/>
        </w:rPr>
        <w:t>2017</w:t>
      </w:r>
      <w:r w:rsidR="00C026BF" w:rsidRPr="002741F5">
        <w:rPr>
          <w:rFonts w:ascii="Times New Roman" w:hAnsi="Times New Roman" w:cs="Times New Roman"/>
          <w:sz w:val="24"/>
        </w:rPr>
        <w:t>)</w:t>
      </w:r>
      <w:r w:rsidR="00C27910">
        <w:rPr>
          <w:rFonts w:ascii="Times New Roman" w:hAnsi="Times New Roman" w:cs="Times New Roman"/>
          <w:sz w:val="24"/>
        </w:rPr>
        <w:t>.</w:t>
      </w:r>
      <w:r w:rsidR="00BB4015" w:rsidRPr="002741F5">
        <w:rPr>
          <w:rFonts w:ascii="Times New Roman" w:hAnsi="Times New Roman" w:cs="Times New Roman"/>
          <w:sz w:val="24"/>
        </w:rPr>
        <w:t xml:space="preserve"> Application of hands-on simulation games to improve classroom experience, </w:t>
      </w:r>
      <w:r w:rsidR="00BB4015" w:rsidRPr="002741F5">
        <w:rPr>
          <w:rFonts w:ascii="Times New Roman" w:hAnsi="Times New Roman" w:cs="Times New Roman"/>
          <w:i/>
          <w:sz w:val="24"/>
        </w:rPr>
        <w:t>European Journal of Engineering Education</w:t>
      </w:r>
      <w:r w:rsidR="00BB4015" w:rsidRPr="002741F5">
        <w:rPr>
          <w:rFonts w:ascii="Times New Roman" w:hAnsi="Times New Roman" w:cs="Times New Roman"/>
          <w:sz w:val="24"/>
        </w:rPr>
        <w:t xml:space="preserve">, </w:t>
      </w:r>
      <w:r w:rsidR="00BB4015" w:rsidRPr="00DB41CC">
        <w:rPr>
          <w:rFonts w:ascii="Times New Roman" w:hAnsi="Times New Roman" w:cs="Times New Roman"/>
          <w:i/>
          <w:sz w:val="24"/>
        </w:rPr>
        <w:t>42</w:t>
      </w:r>
      <w:r w:rsidR="001038BC" w:rsidRPr="002741F5">
        <w:rPr>
          <w:rFonts w:ascii="Times New Roman" w:hAnsi="Times New Roman" w:cs="Times New Roman"/>
          <w:sz w:val="24"/>
        </w:rPr>
        <w:t>(</w:t>
      </w:r>
      <w:r w:rsidR="00BB4015" w:rsidRPr="002741F5">
        <w:rPr>
          <w:rFonts w:ascii="Times New Roman" w:hAnsi="Times New Roman" w:cs="Times New Roman"/>
          <w:sz w:val="24"/>
        </w:rPr>
        <w:t>5</w:t>
      </w:r>
      <w:r w:rsidR="001038BC" w:rsidRPr="002741F5">
        <w:rPr>
          <w:rFonts w:ascii="Times New Roman" w:hAnsi="Times New Roman" w:cs="Times New Roman"/>
          <w:sz w:val="24"/>
        </w:rPr>
        <w:t>)</w:t>
      </w:r>
      <w:r>
        <w:rPr>
          <w:rFonts w:ascii="Times New Roman" w:hAnsi="Times New Roman" w:cs="Times New Roman"/>
          <w:sz w:val="24"/>
        </w:rPr>
        <w:t>:</w:t>
      </w:r>
      <w:r w:rsidR="00BB4015" w:rsidRPr="002741F5">
        <w:rPr>
          <w:rFonts w:ascii="Times New Roman" w:hAnsi="Times New Roman" w:cs="Times New Roman"/>
          <w:sz w:val="24"/>
        </w:rPr>
        <w:t xml:space="preserve"> 471-481</w:t>
      </w:r>
    </w:p>
    <w:p w14:paraId="54C3E1F5" w14:textId="1A83D2DA" w:rsidR="00585B6F" w:rsidRPr="002741F5" w:rsidRDefault="00212F13" w:rsidP="009742E2">
      <w:pPr>
        <w:pStyle w:val="EndNoteBibliography"/>
        <w:spacing w:before="0" w:after="0" w:line="360" w:lineRule="auto"/>
        <w:ind w:left="720" w:hanging="720"/>
        <w:jc w:val="both"/>
        <w:rPr>
          <w:rFonts w:ascii="Times New Roman" w:hAnsi="Times New Roman" w:cs="Times New Roman"/>
          <w:sz w:val="24"/>
        </w:rPr>
      </w:pPr>
      <w:r w:rsidRPr="002741F5">
        <w:rPr>
          <w:rFonts w:ascii="Times New Roman" w:hAnsi="Times New Roman" w:cs="Times New Roman"/>
          <w:sz w:val="24"/>
        </w:rPr>
        <w:t>Hertel</w:t>
      </w:r>
      <w:r w:rsidR="00C27910">
        <w:rPr>
          <w:rFonts w:ascii="Times New Roman" w:hAnsi="Times New Roman" w:cs="Times New Roman"/>
          <w:sz w:val="24"/>
        </w:rPr>
        <w:t>,</w:t>
      </w:r>
      <w:r w:rsidR="00785674" w:rsidRPr="002741F5">
        <w:rPr>
          <w:rFonts w:ascii="Times New Roman" w:hAnsi="Times New Roman" w:cs="Times New Roman"/>
          <w:sz w:val="24"/>
        </w:rPr>
        <w:t xml:space="preserve"> J</w:t>
      </w:r>
      <w:r w:rsidR="00C27910">
        <w:rPr>
          <w:rFonts w:ascii="Times New Roman" w:hAnsi="Times New Roman" w:cs="Times New Roman"/>
          <w:sz w:val="24"/>
        </w:rPr>
        <w:t>.</w:t>
      </w:r>
      <w:r w:rsidR="00F668ED" w:rsidRPr="002741F5">
        <w:rPr>
          <w:rFonts w:ascii="Times New Roman" w:hAnsi="Times New Roman" w:cs="Times New Roman"/>
          <w:sz w:val="24"/>
        </w:rPr>
        <w:t xml:space="preserve"> </w:t>
      </w:r>
      <w:r w:rsidR="00221ADD" w:rsidRPr="00221ADD">
        <w:rPr>
          <w:rFonts w:ascii="Times New Roman" w:hAnsi="Times New Roman" w:cs="Times New Roman"/>
          <w:sz w:val="24"/>
        </w:rPr>
        <w:t>&amp;</w:t>
      </w:r>
      <w:r w:rsidRPr="002741F5">
        <w:rPr>
          <w:rFonts w:ascii="Times New Roman" w:hAnsi="Times New Roman" w:cs="Times New Roman"/>
          <w:sz w:val="24"/>
        </w:rPr>
        <w:t xml:space="preserve"> Mills</w:t>
      </w:r>
      <w:r w:rsidR="00C27910">
        <w:rPr>
          <w:rFonts w:ascii="Times New Roman" w:hAnsi="Times New Roman" w:cs="Times New Roman"/>
          <w:sz w:val="24"/>
        </w:rPr>
        <w:t>,</w:t>
      </w:r>
      <w:r w:rsidRPr="002741F5">
        <w:rPr>
          <w:rFonts w:ascii="Times New Roman" w:hAnsi="Times New Roman" w:cs="Times New Roman"/>
          <w:sz w:val="24"/>
        </w:rPr>
        <w:t xml:space="preserve"> B</w:t>
      </w:r>
      <w:r w:rsidR="00C27910">
        <w:rPr>
          <w:rFonts w:ascii="Times New Roman" w:hAnsi="Times New Roman" w:cs="Times New Roman"/>
          <w:sz w:val="24"/>
        </w:rPr>
        <w:t>.</w:t>
      </w:r>
      <w:r w:rsidR="00585B6F" w:rsidRPr="002741F5">
        <w:rPr>
          <w:rFonts w:ascii="Times New Roman" w:hAnsi="Times New Roman" w:cs="Times New Roman"/>
          <w:sz w:val="24"/>
        </w:rPr>
        <w:t xml:space="preserve"> </w:t>
      </w:r>
      <w:r w:rsidR="00C026BF" w:rsidRPr="002741F5">
        <w:rPr>
          <w:rFonts w:ascii="Times New Roman" w:hAnsi="Times New Roman" w:cs="Times New Roman"/>
          <w:sz w:val="24"/>
        </w:rPr>
        <w:t>(</w:t>
      </w:r>
      <w:r w:rsidR="00585B6F" w:rsidRPr="002741F5">
        <w:rPr>
          <w:rFonts w:ascii="Times New Roman" w:hAnsi="Times New Roman" w:cs="Times New Roman"/>
          <w:sz w:val="24"/>
        </w:rPr>
        <w:t>2002</w:t>
      </w:r>
      <w:r w:rsidR="00C026BF" w:rsidRPr="002741F5">
        <w:rPr>
          <w:rFonts w:ascii="Times New Roman" w:hAnsi="Times New Roman" w:cs="Times New Roman"/>
          <w:sz w:val="24"/>
        </w:rPr>
        <w:t>)</w:t>
      </w:r>
      <w:r w:rsidR="00C27910">
        <w:rPr>
          <w:rFonts w:ascii="Times New Roman" w:hAnsi="Times New Roman" w:cs="Times New Roman"/>
          <w:sz w:val="24"/>
        </w:rPr>
        <w:t>.</w:t>
      </w:r>
      <w:r w:rsidR="00585B6F" w:rsidRPr="002741F5">
        <w:rPr>
          <w:rFonts w:ascii="Times New Roman" w:hAnsi="Times New Roman" w:cs="Times New Roman"/>
          <w:sz w:val="24"/>
        </w:rPr>
        <w:t xml:space="preserve"> </w:t>
      </w:r>
      <w:r w:rsidR="00585B6F" w:rsidRPr="002741F5">
        <w:rPr>
          <w:rFonts w:ascii="Times New Roman" w:hAnsi="Times New Roman" w:cs="Times New Roman"/>
          <w:i/>
          <w:sz w:val="24"/>
        </w:rPr>
        <w:t>Using simulations to promote learning in higher education</w:t>
      </w:r>
      <w:r w:rsidR="00585B6F" w:rsidRPr="002741F5">
        <w:rPr>
          <w:rFonts w:ascii="Times New Roman" w:hAnsi="Times New Roman" w:cs="Times New Roman"/>
          <w:sz w:val="24"/>
        </w:rPr>
        <w:t>. Virginia: Stylus Publishing.</w:t>
      </w:r>
    </w:p>
    <w:p w14:paraId="79C049F2" w14:textId="4E3CC31F" w:rsidR="00E5434C" w:rsidRPr="002741F5" w:rsidRDefault="00894133" w:rsidP="009742E2">
      <w:pPr>
        <w:pStyle w:val="EndNoteBibliography"/>
        <w:spacing w:before="0" w:after="0" w:line="360" w:lineRule="auto"/>
        <w:ind w:left="720" w:hanging="720"/>
        <w:jc w:val="both"/>
        <w:rPr>
          <w:rFonts w:ascii="Times New Roman" w:hAnsi="Times New Roman" w:cs="Times New Roman"/>
          <w:sz w:val="24"/>
        </w:rPr>
      </w:pPr>
      <w:r>
        <w:rPr>
          <w:rFonts w:ascii="Times New Roman" w:hAnsi="Times New Roman" w:cs="Times New Roman"/>
          <w:sz w:val="24"/>
        </w:rPr>
        <w:t>Hopwood</w:t>
      </w:r>
      <w:r w:rsidR="00C27910">
        <w:rPr>
          <w:rFonts w:ascii="Times New Roman" w:hAnsi="Times New Roman" w:cs="Times New Roman"/>
          <w:sz w:val="24"/>
        </w:rPr>
        <w:t>,</w:t>
      </w:r>
      <w:r>
        <w:rPr>
          <w:rFonts w:ascii="Times New Roman" w:hAnsi="Times New Roman" w:cs="Times New Roman"/>
          <w:sz w:val="24"/>
        </w:rPr>
        <w:t xml:space="preserve"> N</w:t>
      </w:r>
      <w:r w:rsidR="00C27910">
        <w:rPr>
          <w:rFonts w:ascii="Times New Roman" w:hAnsi="Times New Roman" w:cs="Times New Roman"/>
          <w:sz w:val="24"/>
        </w:rPr>
        <w:t>.</w:t>
      </w:r>
      <w:r w:rsidR="00E5434C" w:rsidRPr="002741F5">
        <w:rPr>
          <w:rFonts w:ascii="Times New Roman" w:hAnsi="Times New Roman" w:cs="Times New Roman"/>
          <w:sz w:val="24"/>
        </w:rPr>
        <w:t>,</w:t>
      </w:r>
      <w:r w:rsidR="00F60F33" w:rsidRPr="002741F5">
        <w:rPr>
          <w:rFonts w:ascii="Times New Roman" w:hAnsi="Times New Roman" w:cs="Times New Roman"/>
          <w:sz w:val="24"/>
        </w:rPr>
        <w:t xml:space="preserve"> </w:t>
      </w:r>
      <w:r>
        <w:rPr>
          <w:rFonts w:ascii="Times New Roman" w:hAnsi="Times New Roman" w:cs="Times New Roman"/>
          <w:sz w:val="24"/>
        </w:rPr>
        <w:t>Rooney</w:t>
      </w:r>
      <w:r w:rsidR="00C27910">
        <w:rPr>
          <w:rFonts w:ascii="Times New Roman" w:hAnsi="Times New Roman" w:cs="Times New Roman"/>
          <w:sz w:val="24"/>
        </w:rPr>
        <w:t>,</w:t>
      </w:r>
      <w:r>
        <w:rPr>
          <w:rFonts w:ascii="Times New Roman" w:hAnsi="Times New Roman" w:cs="Times New Roman"/>
          <w:sz w:val="24"/>
        </w:rPr>
        <w:t xml:space="preserve"> D</w:t>
      </w:r>
      <w:r w:rsidR="00C27910">
        <w:rPr>
          <w:rFonts w:ascii="Times New Roman" w:hAnsi="Times New Roman" w:cs="Times New Roman"/>
          <w:sz w:val="24"/>
        </w:rPr>
        <w:t>.</w:t>
      </w:r>
      <w:r>
        <w:rPr>
          <w:rFonts w:ascii="Times New Roman" w:hAnsi="Times New Roman" w:cs="Times New Roman"/>
          <w:sz w:val="24"/>
        </w:rPr>
        <w:t>, Boud</w:t>
      </w:r>
      <w:r w:rsidR="00C27910">
        <w:rPr>
          <w:rFonts w:ascii="Times New Roman" w:hAnsi="Times New Roman" w:cs="Times New Roman"/>
          <w:sz w:val="24"/>
        </w:rPr>
        <w:t>,</w:t>
      </w:r>
      <w:r>
        <w:rPr>
          <w:rFonts w:ascii="Times New Roman" w:hAnsi="Times New Roman" w:cs="Times New Roman"/>
          <w:sz w:val="24"/>
        </w:rPr>
        <w:t xml:space="preserve"> D</w:t>
      </w:r>
      <w:r w:rsidR="00C27910">
        <w:rPr>
          <w:rFonts w:ascii="Times New Roman" w:hAnsi="Times New Roman" w:cs="Times New Roman"/>
          <w:sz w:val="24"/>
        </w:rPr>
        <w:t>.</w:t>
      </w:r>
      <w:r>
        <w:rPr>
          <w:rFonts w:ascii="Times New Roman" w:hAnsi="Times New Roman" w:cs="Times New Roman"/>
          <w:sz w:val="24"/>
        </w:rPr>
        <w:t xml:space="preserve"> </w:t>
      </w:r>
      <w:r w:rsidR="00221ADD" w:rsidRPr="00221ADD">
        <w:rPr>
          <w:rFonts w:ascii="Times New Roman" w:hAnsi="Times New Roman" w:cs="Times New Roman"/>
          <w:sz w:val="24"/>
        </w:rPr>
        <w:t>&amp;</w:t>
      </w:r>
      <w:r>
        <w:rPr>
          <w:rFonts w:ascii="Times New Roman" w:hAnsi="Times New Roman" w:cs="Times New Roman"/>
          <w:sz w:val="24"/>
        </w:rPr>
        <w:t xml:space="preserve"> Kelly</w:t>
      </w:r>
      <w:r w:rsidR="00C27910">
        <w:rPr>
          <w:rFonts w:ascii="Times New Roman" w:hAnsi="Times New Roman" w:cs="Times New Roman"/>
          <w:sz w:val="24"/>
        </w:rPr>
        <w:t>,</w:t>
      </w:r>
      <w:r w:rsidR="00E5434C" w:rsidRPr="002741F5">
        <w:rPr>
          <w:rFonts w:ascii="Times New Roman" w:hAnsi="Times New Roman" w:cs="Times New Roman"/>
          <w:sz w:val="24"/>
        </w:rPr>
        <w:t xml:space="preserve"> M. </w:t>
      </w:r>
      <w:r w:rsidR="00C026BF" w:rsidRPr="002741F5">
        <w:rPr>
          <w:rFonts w:ascii="Times New Roman" w:hAnsi="Times New Roman" w:cs="Times New Roman"/>
          <w:sz w:val="24"/>
        </w:rPr>
        <w:t>(</w:t>
      </w:r>
      <w:r w:rsidR="00E5434C" w:rsidRPr="002741F5">
        <w:rPr>
          <w:rFonts w:ascii="Times New Roman" w:hAnsi="Times New Roman" w:cs="Times New Roman"/>
          <w:sz w:val="24"/>
        </w:rPr>
        <w:t>2016</w:t>
      </w:r>
      <w:r w:rsidR="00C026BF" w:rsidRPr="002741F5">
        <w:rPr>
          <w:rFonts w:ascii="Times New Roman" w:hAnsi="Times New Roman" w:cs="Times New Roman"/>
          <w:sz w:val="24"/>
        </w:rPr>
        <w:t>)</w:t>
      </w:r>
      <w:r w:rsidR="00C27910">
        <w:rPr>
          <w:rFonts w:ascii="Times New Roman" w:hAnsi="Times New Roman" w:cs="Times New Roman"/>
          <w:sz w:val="24"/>
        </w:rPr>
        <w:t>.</w:t>
      </w:r>
      <w:r w:rsidR="00E5434C" w:rsidRPr="002741F5">
        <w:rPr>
          <w:rFonts w:ascii="Times New Roman" w:hAnsi="Times New Roman" w:cs="Times New Roman"/>
          <w:sz w:val="24"/>
        </w:rPr>
        <w:t xml:space="preserve"> Simulation in Higher Education: A sociometrical view. </w:t>
      </w:r>
      <w:r w:rsidR="00E5434C" w:rsidRPr="002741F5">
        <w:rPr>
          <w:rFonts w:ascii="Times New Roman" w:hAnsi="Times New Roman" w:cs="Times New Roman"/>
          <w:i/>
          <w:sz w:val="24"/>
        </w:rPr>
        <w:t>Educational Philosophy and Theory</w:t>
      </w:r>
      <w:r w:rsidR="00E5434C" w:rsidRPr="002741F5">
        <w:rPr>
          <w:rFonts w:ascii="Times New Roman" w:hAnsi="Times New Roman" w:cs="Times New Roman"/>
          <w:sz w:val="24"/>
        </w:rPr>
        <w:t xml:space="preserve">, </w:t>
      </w:r>
      <w:r w:rsidR="00E5434C" w:rsidRPr="00DB41CC">
        <w:rPr>
          <w:rFonts w:ascii="Times New Roman" w:hAnsi="Times New Roman" w:cs="Times New Roman"/>
          <w:i/>
          <w:sz w:val="24"/>
        </w:rPr>
        <w:t>48</w:t>
      </w:r>
      <w:r w:rsidR="00E5434C" w:rsidRPr="002741F5">
        <w:rPr>
          <w:rFonts w:ascii="Times New Roman" w:hAnsi="Times New Roman" w:cs="Times New Roman"/>
          <w:sz w:val="24"/>
        </w:rPr>
        <w:t>(2)</w:t>
      </w:r>
      <w:r>
        <w:rPr>
          <w:rFonts w:ascii="Times New Roman" w:hAnsi="Times New Roman" w:cs="Times New Roman"/>
          <w:sz w:val="24"/>
        </w:rPr>
        <w:t xml:space="preserve">: </w:t>
      </w:r>
      <w:r w:rsidR="00E5434C" w:rsidRPr="002741F5">
        <w:rPr>
          <w:rFonts w:ascii="Times New Roman" w:hAnsi="Times New Roman" w:cs="Times New Roman"/>
          <w:sz w:val="24"/>
        </w:rPr>
        <w:t>165-178</w:t>
      </w:r>
      <w:r>
        <w:rPr>
          <w:rFonts w:ascii="Times New Roman" w:hAnsi="Times New Roman" w:cs="Times New Roman"/>
          <w:sz w:val="24"/>
        </w:rPr>
        <w:t>.</w:t>
      </w:r>
    </w:p>
    <w:p w14:paraId="60E1AFDD" w14:textId="0C165282" w:rsidR="00585B6F" w:rsidRPr="002741F5" w:rsidRDefault="00212F13" w:rsidP="009742E2">
      <w:pPr>
        <w:pStyle w:val="EndNoteBibliography"/>
        <w:spacing w:before="0" w:after="0" w:line="360" w:lineRule="auto"/>
        <w:ind w:left="720" w:hanging="720"/>
        <w:jc w:val="both"/>
        <w:rPr>
          <w:rFonts w:ascii="Times New Roman" w:hAnsi="Times New Roman" w:cs="Times New Roman"/>
          <w:sz w:val="24"/>
        </w:rPr>
      </w:pPr>
      <w:r w:rsidRPr="002741F5">
        <w:rPr>
          <w:rFonts w:ascii="Times New Roman" w:hAnsi="Times New Roman" w:cs="Times New Roman"/>
          <w:sz w:val="24"/>
        </w:rPr>
        <w:t>Huba</w:t>
      </w:r>
      <w:r w:rsidR="00B8628B">
        <w:rPr>
          <w:rFonts w:ascii="Times New Roman" w:hAnsi="Times New Roman" w:cs="Times New Roman"/>
          <w:sz w:val="24"/>
        </w:rPr>
        <w:t>,</w:t>
      </w:r>
      <w:r w:rsidRPr="002741F5">
        <w:rPr>
          <w:rFonts w:ascii="Times New Roman" w:hAnsi="Times New Roman" w:cs="Times New Roman"/>
          <w:sz w:val="24"/>
        </w:rPr>
        <w:t xml:space="preserve"> M</w:t>
      </w:r>
      <w:r w:rsidR="00B8628B">
        <w:rPr>
          <w:rFonts w:ascii="Times New Roman" w:hAnsi="Times New Roman" w:cs="Times New Roman"/>
          <w:sz w:val="24"/>
        </w:rPr>
        <w:t xml:space="preserve">. </w:t>
      </w:r>
      <w:r w:rsidRPr="002741F5">
        <w:rPr>
          <w:rFonts w:ascii="Times New Roman" w:hAnsi="Times New Roman" w:cs="Times New Roman"/>
          <w:sz w:val="24"/>
        </w:rPr>
        <w:t>E</w:t>
      </w:r>
      <w:r w:rsidR="00B8628B">
        <w:rPr>
          <w:rFonts w:ascii="Times New Roman" w:hAnsi="Times New Roman" w:cs="Times New Roman"/>
          <w:sz w:val="24"/>
        </w:rPr>
        <w:t>.</w:t>
      </w:r>
      <w:r w:rsidR="00F668ED" w:rsidRPr="002741F5">
        <w:rPr>
          <w:rFonts w:ascii="Times New Roman" w:hAnsi="Times New Roman" w:cs="Times New Roman"/>
          <w:sz w:val="24"/>
        </w:rPr>
        <w:t xml:space="preserve"> </w:t>
      </w:r>
      <w:r w:rsidR="00221ADD" w:rsidRPr="00221ADD">
        <w:rPr>
          <w:rFonts w:ascii="Times New Roman" w:hAnsi="Times New Roman" w:cs="Times New Roman"/>
          <w:sz w:val="24"/>
        </w:rPr>
        <w:t>&amp;</w:t>
      </w:r>
      <w:r w:rsidRPr="002741F5">
        <w:rPr>
          <w:rFonts w:ascii="Times New Roman" w:hAnsi="Times New Roman" w:cs="Times New Roman"/>
          <w:sz w:val="24"/>
        </w:rPr>
        <w:t xml:space="preserve"> Freed</w:t>
      </w:r>
      <w:r w:rsidR="00B8628B">
        <w:rPr>
          <w:rFonts w:ascii="Times New Roman" w:hAnsi="Times New Roman" w:cs="Times New Roman"/>
          <w:sz w:val="24"/>
        </w:rPr>
        <w:t>,</w:t>
      </w:r>
      <w:r w:rsidRPr="002741F5">
        <w:rPr>
          <w:rFonts w:ascii="Times New Roman" w:hAnsi="Times New Roman" w:cs="Times New Roman"/>
          <w:sz w:val="24"/>
        </w:rPr>
        <w:t xml:space="preserve"> J</w:t>
      </w:r>
      <w:r w:rsidR="00B8628B">
        <w:rPr>
          <w:rFonts w:ascii="Times New Roman" w:hAnsi="Times New Roman" w:cs="Times New Roman"/>
          <w:sz w:val="24"/>
        </w:rPr>
        <w:t xml:space="preserve">. </w:t>
      </w:r>
      <w:r w:rsidRPr="002741F5">
        <w:rPr>
          <w:rFonts w:ascii="Times New Roman" w:hAnsi="Times New Roman" w:cs="Times New Roman"/>
          <w:sz w:val="24"/>
        </w:rPr>
        <w:t>E</w:t>
      </w:r>
      <w:r w:rsidR="00B8628B">
        <w:rPr>
          <w:rFonts w:ascii="Times New Roman" w:hAnsi="Times New Roman" w:cs="Times New Roman"/>
          <w:sz w:val="24"/>
        </w:rPr>
        <w:t>.</w:t>
      </w:r>
      <w:r w:rsidR="001038BC" w:rsidRPr="002741F5">
        <w:rPr>
          <w:rFonts w:ascii="Times New Roman" w:hAnsi="Times New Roman" w:cs="Times New Roman"/>
          <w:sz w:val="24"/>
        </w:rPr>
        <w:t xml:space="preserve"> </w:t>
      </w:r>
      <w:r w:rsidR="00C026BF" w:rsidRPr="002741F5">
        <w:rPr>
          <w:rFonts w:ascii="Times New Roman" w:hAnsi="Times New Roman" w:cs="Times New Roman"/>
          <w:sz w:val="24"/>
        </w:rPr>
        <w:t>(</w:t>
      </w:r>
      <w:r w:rsidR="00585B6F" w:rsidRPr="002741F5">
        <w:rPr>
          <w:rFonts w:ascii="Times New Roman" w:hAnsi="Times New Roman" w:cs="Times New Roman"/>
          <w:sz w:val="24"/>
        </w:rPr>
        <w:t>2000</w:t>
      </w:r>
      <w:r w:rsidR="00C026BF" w:rsidRPr="002741F5">
        <w:rPr>
          <w:rFonts w:ascii="Times New Roman" w:hAnsi="Times New Roman" w:cs="Times New Roman"/>
          <w:sz w:val="24"/>
        </w:rPr>
        <w:t>)</w:t>
      </w:r>
      <w:r w:rsidR="00B8628B">
        <w:rPr>
          <w:rFonts w:ascii="Times New Roman" w:hAnsi="Times New Roman" w:cs="Times New Roman"/>
          <w:sz w:val="24"/>
        </w:rPr>
        <w:t>.</w:t>
      </w:r>
      <w:r w:rsidR="00585B6F" w:rsidRPr="002741F5">
        <w:rPr>
          <w:rFonts w:ascii="Times New Roman" w:hAnsi="Times New Roman" w:cs="Times New Roman"/>
          <w:sz w:val="24"/>
        </w:rPr>
        <w:t xml:space="preserve"> </w:t>
      </w:r>
      <w:r w:rsidR="00585B6F" w:rsidRPr="002741F5">
        <w:rPr>
          <w:rFonts w:ascii="Times New Roman" w:hAnsi="Times New Roman" w:cs="Times New Roman"/>
          <w:i/>
          <w:sz w:val="24"/>
        </w:rPr>
        <w:t>Learner-centred assessment on college campuses</w:t>
      </w:r>
      <w:r w:rsidR="00585B6F" w:rsidRPr="002741F5">
        <w:rPr>
          <w:rFonts w:ascii="Times New Roman" w:hAnsi="Times New Roman" w:cs="Times New Roman"/>
          <w:sz w:val="24"/>
        </w:rPr>
        <w:t>. Needham High, MA: Allyn and Bacon.</w:t>
      </w:r>
    </w:p>
    <w:p w14:paraId="4D24A14D" w14:textId="4F67FB53" w:rsidR="00392A3A" w:rsidRPr="002741F5" w:rsidRDefault="00392A3A" w:rsidP="009742E2">
      <w:pPr>
        <w:pStyle w:val="EndNoteBibliography"/>
        <w:spacing w:before="0" w:after="0" w:line="360" w:lineRule="auto"/>
        <w:ind w:left="720" w:hanging="720"/>
        <w:jc w:val="both"/>
        <w:rPr>
          <w:rFonts w:ascii="Times New Roman" w:hAnsi="Times New Roman" w:cs="Times New Roman"/>
          <w:i/>
          <w:sz w:val="24"/>
        </w:rPr>
      </w:pPr>
      <w:r w:rsidRPr="002741F5">
        <w:rPr>
          <w:rFonts w:ascii="Times New Roman" w:hAnsi="Times New Roman" w:cs="Times New Roman"/>
          <w:sz w:val="24"/>
        </w:rPr>
        <w:t>Hui</w:t>
      </w:r>
      <w:r w:rsidR="00B8628B">
        <w:rPr>
          <w:rFonts w:ascii="Times New Roman" w:hAnsi="Times New Roman" w:cs="Times New Roman"/>
          <w:sz w:val="24"/>
        </w:rPr>
        <w:t>,</w:t>
      </w:r>
      <w:r w:rsidR="00894133">
        <w:rPr>
          <w:rFonts w:ascii="Times New Roman" w:hAnsi="Times New Roman" w:cs="Times New Roman"/>
          <w:sz w:val="24"/>
        </w:rPr>
        <w:t xml:space="preserve"> F</w:t>
      </w:r>
      <w:r w:rsidR="00B8628B">
        <w:rPr>
          <w:rFonts w:ascii="Times New Roman" w:hAnsi="Times New Roman" w:cs="Times New Roman"/>
          <w:sz w:val="24"/>
        </w:rPr>
        <w:t>.</w:t>
      </w:r>
      <w:r w:rsidR="00F668ED" w:rsidRPr="002741F5">
        <w:rPr>
          <w:rFonts w:ascii="Times New Roman" w:hAnsi="Times New Roman" w:cs="Times New Roman"/>
          <w:sz w:val="24"/>
        </w:rPr>
        <w:t xml:space="preserve"> </w:t>
      </w:r>
      <w:r w:rsidR="00221ADD" w:rsidRPr="00221ADD">
        <w:rPr>
          <w:rFonts w:ascii="Times New Roman" w:hAnsi="Times New Roman" w:cs="Times New Roman"/>
          <w:sz w:val="24"/>
        </w:rPr>
        <w:t>&amp;</w:t>
      </w:r>
      <w:r w:rsidR="00894133">
        <w:rPr>
          <w:rFonts w:ascii="Times New Roman" w:hAnsi="Times New Roman" w:cs="Times New Roman"/>
          <w:sz w:val="24"/>
        </w:rPr>
        <w:t xml:space="preserve"> Koplin</w:t>
      </w:r>
      <w:r w:rsidR="00B8628B">
        <w:rPr>
          <w:rFonts w:ascii="Times New Roman" w:hAnsi="Times New Roman" w:cs="Times New Roman"/>
          <w:sz w:val="24"/>
        </w:rPr>
        <w:t>,</w:t>
      </w:r>
      <w:r w:rsidR="00894133">
        <w:rPr>
          <w:rFonts w:ascii="Times New Roman" w:hAnsi="Times New Roman" w:cs="Times New Roman"/>
          <w:sz w:val="24"/>
        </w:rPr>
        <w:t xml:space="preserve"> M</w:t>
      </w:r>
      <w:r w:rsidR="00B8628B">
        <w:rPr>
          <w:rFonts w:ascii="Times New Roman" w:hAnsi="Times New Roman" w:cs="Times New Roman"/>
          <w:sz w:val="24"/>
        </w:rPr>
        <w:t>.</w:t>
      </w:r>
      <w:r w:rsidR="00E35769" w:rsidRPr="002741F5">
        <w:rPr>
          <w:rFonts w:ascii="Times New Roman" w:hAnsi="Times New Roman" w:cs="Times New Roman"/>
          <w:sz w:val="24"/>
        </w:rPr>
        <w:t xml:space="preserve"> </w:t>
      </w:r>
      <w:r w:rsidR="00C026BF" w:rsidRPr="002741F5">
        <w:rPr>
          <w:rFonts w:ascii="Times New Roman" w:hAnsi="Times New Roman" w:cs="Times New Roman"/>
          <w:sz w:val="24"/>
        </w:rPr>
        <w:t>(</w:t>
      </w:r>
      <w:r w:rsidR="00E35769" w:rsidRPr="002741F5">
        <w:rPr>
          <w:rFonts w:ascii="Times New Roman" w:hAnsi="Times New Roman" w:cs="Times New Roman"/>
          <w:sz w:val="24"/>
        </w:rPr>
        <w:t>2011</w:t>
      </w:r>
      <w:r w:rsidR="00C026BF" w:rsidRPr="002741F5">
        <w:rPr>
          <w:rFonts w:ascii="Times New Roman" w:hAnsi="Times New Roman" w:cs="Times New Roman"/>
          <w:sz w:val="24"/>
        </w:rPr>
        <w:t>)</w:t>
      </w:r>
      <w:r w:rsidR="00B8628B">
        <w:rPr>
          <w:rFonts w:ascii="Times New Roman" w:hAnsi="Times New Roman" w:cs="Times New Roman"/>
          <w:sz w:val="24"/>
        </w:rPr>
        <w:t>.</w:t>
      </w:r>
      <w:r w:rsidR="00E35769" w:rsidRPr="002741F5">
        <w:rPr>
          <w:rFonts w:ascii="Times New Roman" w:hAnsi="Times New Roman" w:cs="Times New Roman"/>
          <w:sz w:val="24"/>
        </w:rPr>
        <w:t xml:space="preserve"> The implementation of authentic activities for learning: a case study in finance education. </w:t>
      </w:r>
      <w:r w:rsidR="00E35769" w:rsidRPr="002741F5">
        <w:rPr>
          <w:rFonts w:ascii="Times New Roman" w:hAnsi="Times New Roman" w:cs="Times New Roman"/>
          <w:i/>
          <w:sz w:val="24"/>
        </w:rPr>
        <w:t xml:space="preserve">E-Journal of Business Education &amp; Scholarship of Teaching, </w:t>
      </w:r>
      <w:r w:rsidR="00E35769" w:rsidRPr="00DB41CC">
        <w:rPr>
          <w:rFonts w:ascii="Times New Roman" w:hAnsi="Times New Roman" w:cs="Times New Roman"/>
          <w:i/>
          <w:sz w:val="24"/>
        </w:rPr>
        <w:t>5</w:t>
      </w:r>
      <w:r w:rsidR="00E35769" w:rsidRPr="002741F5">
        <w:rPr>
          <w:rFonts w:ascii="Times New Roman" w:hAnsi="Times New Roman" w:cs="Times New Roman"/>
          <w:sz w:val="24"/>
        </w:rPr>
        <w:t>(1)</w:t>
      </w:r>
      <w:r w:rsidR="00894133">
        <w:rPr>
          <w:rFonts w:ascii="Times New Roman" w:hAnsi="Times New Roman" w:cs="Times New Roman"/>
          <w:sz w:val="24"/>
        </w:rPr>
        <w:t>:</w:t>
      </w:r>
      <w:r w:rsidR="00E35769" w:rsidRPr="002741F5">
        <w:rPr>
          <w:rFonts w:ascii="Times New Roman" w:hAnsi="Times New Roman" w:cs="Times New Roman"/>
          <w:sz w:val="24"/>
        </w:rPr>
        <w:t xml:space="preserve"> 59-72.</w:t>
      </w:r>
    </w:p>
    <w:p w14:paraId="114CF605" w14:textId="77777777" w:rsidR="00F15CD4" w:rsidRPr="00F15CD4" w:rsidRDefault="00221ADD" w:rsidP="009742E2">
      <w:pPr>
        <w:spacing w:line="360" w:lineRule="auto"/>
        <w:ind w:left="360" w:hanging="360"/>
        <w:jc w:val="both"/>
        <w:rPr>
          <w:rFonts w:cs="Times New Roman"/>
          <w:sz w:val="24"/>
        </w:rPr>
      </w:pPr>
      <w:r>
        <w:rPr>
          <w:rFonts w:cs="Times New Roman"/>
          <w:sz w:val="24"/>
        </w:rPr>
        <w:t xml:space="preserve">Landis, J. R. </w:t>
      </w:r>
      <w:r w:rsidRPr="00221ADD">
        <w:rPr>
          <w:rFonts w:cs="Times New Roman"/>
          <w:sz w:val="24"/>
        </w:rPr>
        <w:t>&amp;</w:t>
      </w:r>
      <w:r w:rsidR="00F15CD4">
        <w:rPr>
          <w:rFonts w:cs="Times New Roman"/>
          <w:sz w:val="24"/>
        </w:rPr>
        <w:t xml:space="preserve"> </w:t>
      </w:r>
      <w:r w:rsidR="00F15CD4" w:rsidRPr="00F15CD4">
        <w:rPr>
          <w:rFonts w:cs="Times New Roman"/>
          <w:sz w:val="24"/>
        </w:rPr>
        <w:t xml:space="preserve">Koch, G. G. (1977). The measurement of observer agreement for categorical data. </w:t>
      </w:r>
      <w:r w:rsidR="00F15CD4" w:rsidRPr="00F15CD4">
        <w:rPr>
          <w:rFonts w:cs="Times New Roman"/>
          <w:i/>
          <w:sz w:val="24"/>
        </w:rPr>
        <w:t>Biometrics,</w:t>
      </w:r>
      <w:r w:rsidR="00F15CD4" w:rsidRPr="00F15CD4">
        <w:rPr>
          <w:rFonts w:cs="Times New Roman"/>
          <w:sz w:val="24"/>
        </w:rPr>
        <w:t xml:space="preserve"> </w:t>
      </w:r>
      <w:r w:rsidR="00F15CD4" w:rsidRPr="00DB41CC">
        <w:rPr>
          <w:rFonts w:cs="Times New Roman"/>
          <w:i/>
          <w:sz w:val="24"/>
        </w:rPr>
        <w:t>33</w:t>
      </w:r>
      <w:r w:rsidR="00DB41CC">
        <w:rPr>
          <w:rFonts w:cs="Times New Roman"/>
          <w:sz w:val="24"/>
        </w:rPr>
        <w:t>:</w:t>
      </w:r>
      <w:r w:rsidR="00F15CD4" w:rsidRPr="00F15CD4">
        <w:rPr>
          <w:rFonts w:cs="Times New Roman"/>
          <w:sz w:val="24"/>
        </w:rPr>
        <w:t xml:space="preserve"> 159-174.</w:t>
      </w:r>
    </w:p>
    <w:p w14:paraId="5086D8A2" w14:textId="2D094461" w:rsidR="00A41187" w:rsidRPr="002741F5" w:rsidRDefault="00A41187" w:rsidP="009742E2">
      <w:pPr>
        <w:spacing w:line="360" w:lineRule="auto"/>
        <w:ind w:left="360" w:hanging="360"/>
        <w:jc w:val="both"/>
        <w:rPr>
          <w:rFonts w:cs="Times New Roman"/>
          <w:sz w:val="24"/>
        </w:rPr>
      </w:pPr>
    </w:p>
    <w:p w14:paraId="6031AF3E" w14:textId="579107F1" w:rsidR="006D5794" w:rsidRPr="002741F5" w:rsidRDefault="00D66E78" w:rsidP="009742E2">
      <w:pPr>
        <w:pStyle w:val="EndNoteBibliography"/>
        <w:spacing w:before="0" w:after="0" w:line="360" w:lineRule="auto"/>
        <w:ind w:left="720" w:hanging="720"/>
        <w:jc w:val="both"/>
        <w:rPr>
          <w:rFonts w:ascii="Times New Roman" w:hAnsi="Times New Roman" w:cs="Times New Roman"/>
          <w:sz w:val="24"/>
        </w:rPr>
      </w:pPr>
      <w:r>
        <w:rPr>
          <w:rFonts w:ascii="Times New Roman" w:hAnsi="Times New Roman" w:cs="Times New Roman"/>
          <w:sz w:val="24"/>
        </w:rPr>
        <w:t>Litchfield</w:t>
      </w:r>
      <w:r w:rsidR="00B8628B">
        <w:rPr>
          <w:rFonts w:ascii="Times New Roman" w:hAnsi="Times New Roman" w:cs="Times New Roman"/>
          <w:sz w:val="24"/>
        </w:rPr>
        <w:t>,</w:t>
      </w:r>
      <w:r>
        <w:rPr>
          <w:rFonts w:ascii="Times New Roman" w:hAnsi="Times New Roman" w:cs="Times New Roman"/>
          <w:sz w:val="24"/>
        </w:rPr>
        <w:t xml:space="preserve"> A</w:t>
      </w:r>
      <w:r w:rsidR="00B8628B">
        <w:rPr>
          <w:rFonts w:ascii="Times New Roman" w:hAnsi="Times New Roman" w:cs="Times New Roman"/>
          <w:sz w:val="24"/>
        </w:rPr>
        <w:t>.</w:t>
      </w:r>
      <w:r>
        <w:rPr>
          <w:rFonts w:ascii="Times New Roman" w:hAnsi="Times New Roman" w:cs="Times New Roman"/>
          <w:sz w:val="24"/>
        </w:rPr>
        <w:t>, Frawley</w:t>
      </w:r>
      <w:r w:rsidR="00B8628B">
        <w:rPr>
          <w:rFonts w:ascii="Times New Roman" w:hAnsi="Times New Roman" w:cs="Times New Roman"/>
          <w:sz w:val="24"/>
        </w:rPr>
        <w:t>,</w:t>
      </w:r>
      <w:r>
        <w:rPr>
          <w:rFonts w:ascii="Times New Roman" w:hAnsi="Times New Roman" w:cs="Times New Roman"/>
          <w:sz w:val="24"/>
        </w:rPr>
        <w:t xml:space="preserve"> J</w:t>
      </w:r>
      <w:r w:rsidR="00B8628B">
        <w:rPr>
          <w:rFonts w:ascii="Times New Roman" w:hAnsi="Times New Roman" w:cs="Times New Roman"/>
          <w:sz w:val="24"/>
        </w:rPr>
        <w:t>.</w:t>
      </w:r>
      <w:r w:rsidR="00F668ED" w:rsidRPr="002741F5">
        <w:rPr>
          <w:rFonts w:ascii="Times New Roman" w:hAnsi="Times New Roman" w:cs="Times New Roman"/>
          <w:sz w:val="24"/>
        </w:rPr>
        <w:t xml:space="preserve"> </w:t>
      </w:r>
      <w:r w:rsidR="00221ADD" w:rsidRPr="00221ADD">
        <w:rPr>
          <w:rFonts w:ascii="Times New Roman" w:hAnsi="Times New Roman" w:cs="Times New Roman"/>
          <w:sz w:val="24"/>
        </w:rPr>
        <w:t>&amp;</w:t>
      </w:r>
      <w:r w:rsidR="00585B6F" w:rsidRPr="002741F5">
        <w:rPr>
          <w:rFonts w:ascii="Times New Roman" w:hAnsi="Times New Roman" w:cs="Times New Roman"/>
          <w:sz w:val="24"/>
        </w:rPr>
        <w:t xml:space="preserve"> Nettleto</w:t>
      </w:r>
      <w:r>
        <w:rPr>
          <w:rFonts w:ascii="Times New Roman" w:hAnsi="Times New Roman" w:cs="Times New Roman"/>
          <w:sz w:val="24"/>
        </w:rPr>
        <w:t>n</w:t>
      </w:r>
      <w:r w:rsidR="00B8628B">
        <w:rPr>
          <w:rFonts w:ascii="Times New Roman" w:hAnsi="Times New Roman" w:cs="Times New Roman"/>
          <w:sz w:val="24"/>
        </w:rPr>
        <w:t>,</w:t>
      </w:r>
      <w:r>
        <w:rPr>
          <w:rFonts w:ascii="Times New Roman" w:hAnsi="Times New Roman" w:cs="Times New Roman"/>
          <w:sz w:val="24"/>
        </w:rPr>
        <w:t xml:space="preserve"> S</w:t>
      </w:r>
      <w:r w:rsidR="00B8628B">
        <w:rPr>
          <w:rFonts w:ascii="Times New Roman" w:hAnsi="Times New Roman" w:cs="Times New Roman"/>
          <w:sz w:val="24"/>
        </w:rPr>
        <w:t>.</w:t>
      </w:r>
      <w:r w:rsidR="00585B6F" w:rsidRPr="002741F5">
        <w:rPr>
          <w:rFonts w:ascii="Times New Roman" w:hAnsi="Times New Roman" w:cs="Times New Roman"/>
          <w:sz w:val="24"/>
        </w:rPr>
        <w:t xml:space="preserve"> </w:t>
      </w:r>
      <w:r w:rsidR="00146C57" w:rsidRPr="002741F5">
        <w:rPr>
          <w:rFonts w:ascii="Times New Roman" w:hAnsi="Times New Roman" w:cs="Times New Roman"/>
          <w:sz w:val="24"/>
        </w:rPr>
        <w:t>(</w:t>
      </w:r>
      <w:r w:rsidR="00585B6F" w:rsidRPr="002741F5">
        <w:rPr>
          <w:rFonts w:ascii="Times New Roman" w:hAnsi="Times New Roman" w:cs="Times New Roman"/>
          <w:sz w:val="24"/>
        </w:rPr>
        <w:t>2010</w:t>
      </w:r>
      <w:r w:rsidR="00146C57" w:rsidRPr="002741F5">
        <w:rPr>
          <w:rFonts w:ascii="Times New Roman" w:hAnsi="Times New Roman" w:cs="Times New Roman"/>
          <w:sz w:val="24"/>
        </w:rPr>
        <w:t>)</w:t>
      </w:r>
      <w:r w:rsidR="00B8628B">
        <w:rPr>
          <w:rFonts w:ascii="Times New Roman" w:hAnsi="Times New Roman" w:cs="Times New Roman"/>
          <w:sz w:val="24"/>
        </w:rPr>
        <w:t>.</w:t>
      </w:r>
      <w:r w:rsidR="00585B6F" w:rsidRPr="002741F5">
        <w:rPr>
          <w:rFonts w:ascii="Times New Roman" w:hAnsi="Times New Roman" w:cs="Times New Roman"/>
          <w:sz w:val="24"/>
        </w:rPr>
        <w:t xml:space="preserve"> Contextualising and integrating into the curriculum the learning and teaching of work-ready professional graduate attributes. </w:t>
      </w:r>
      <w:r w:rsidR="00585B6F" w:rsidRPr="002741F5">
        <w:rPr>
          <w:rFonts w:ascii="Times New Roman" w:hAnsi="Times New Roman" w:cs="Times New Roman"/>
          <w:i/>
          <w:sz w:val="24"/>
        </w:rPr>
        <w:t xml:space="preserve">Higher Education Research &amp; Development, </w:t>
      </w:r>
      <w:r w:rsidR="00585B6F" w:rsidRPr="00DB41CC">
        <w:rPr>
          <w:rFonts w:ascii="Times New Roman" w:hAnsi="Times New Roman" w:cs="Times New Roman"/>
          <w:i/>
          <w:sz w:val="24"/>
        </w:rPr>
        <w:t>29</w:t>
      </w:r>
      <w:r w:rsidR="00585B6F" w:rsidRPr="002741F5">
        <w:rPr>
          <w:rFonts w:ascii="Times New Roman" w:hAnsi="Times New Roman" w:cs="Times New Roman"/>
          <w:sz w:val="24"/>
        </w:rPr>
        <w:t>(5)</w:t>
      </w:r>
      <w:r>
        <w:rPr>
          <w:rFonts w:ascii="Times New Roman" w:hAnsi="Times New Roman" w:cs="Times New Roman"/>
          <w:sz w:val="24"/>
        </w:rPr>
        <w:t>:</w:t>
      </w:r>
      <w:r w:rsidR="00585B6F" w:rsidRPr="002741F5">
        <w:rPr>
          <w:rFonts w:ascii="Times New Roman" w:hAnsi="Times New Roman" w:cs="Times New Roman"/>
          <w:sz w:val="24"/>
        </w:rPr>
        <w:t xml:space="preserve"> 519-534. </w:t>
      </w:r>
    </w:p>
    <w:p w14:paraId="04599DF1" w14:textId="4D25E1AA" w:rsidR="006D5794" w:rsidRPr="002741F5" w:rsidRDefault="00A74B6A" w:rsidP="009742E2">
      <w:pPr>
        <w:pStyle w:val="EndNoteBibliography"/>
        <w:spacing w:before="0" w:after="0" w:line="360" w:lineRule="auto"/>
        <w:ind w:left="720" w:hanging="720"/>
        <w:jc w:val="both"/>
        <w:rPr>
          <w:rFonts w:ascii="Times New Roman" w:hAnsi="Times New Roman" w:cs="Times New Roman"/>
          <w:sz w:val="24"/>
        </w:rPr>
      </w:pPr>
      <w:r>
        <w:rPr>
          <w:rFonts w:ascii="Times New Roman" w:hAnsi="Times New Roman" w:cs="Times New Roman"/>
          <w:sz w:val="24"/>
        </w:rPr>
        <w:t>Macquarie University</w:t>
      </w:r>
      <w:r w:rsidR="00025051" w:rsidRPr="002741F5">
        <w:rPr>
          <w:rFonts w:ascii="Times New Roman" w:hAnsi="Times New Roman" w:cs="Times New Roman"/>
          <w:sz w:val="24"/>
        </w:rPr>
        <w:t xml:space="preserve"> </w:t>
      </w:r>
      <w:r w:rsidR="00146C57" w:rsidRPr="002741F5">
        <w:rPr>
          <w:rFonts w:ascii="Times New Roman" w:hAnsi="Times New Roman" w:cs="Times New Roman"/>
          <w:sz w:val="24"/>
        </w:rPr>
        <w:t>(</w:t>
      </w:r>
      <w:r w:rsidR="00025051" w:rsidRPr="002741F5">
        <w:rPr>
          <w:rFonts w:ascii="Times New Roman" w:hAnsi="Times New Roman" w:cs="Times New Roman"/>
          <w:sz w:val="24"/>
        </w:rPr>
        <w:t>2016</w:t>
      </w:r>
      <w:r w:rsidR="00146C57" w:rsidRPr="002741F5">
        <w:rPr>
          <w:rFonts w:ascii="Times New Roman" w:hAnsi="Times New Roman" w:cs="Times New Roman"/>
          <w:sz w:val="24"/>
        </w:rPr>
        <w:t>)</w:t>
      </w:r>
      <w:r w:rsidR="00B8628B">
        <w:rPr>
          <w:rFonts w:ascii="Times New Roman" w:hAnsi="Times New Roman" w:cs="Times New Roman"/>
          <w:sz w:val="24"/>
        </w:rPr>
        <w:t>.</w:t>
      </w:r>
      <w:r w:rsidR="00025051" w:rsidRPr="002741F5">
        <w:rPr>
          <w:rFonts w:ascii="Times New Roman" w:hAnsi="Times New Roman" w:cs="Times New Roman"/>
          <w:sz w:val="24"/>
        </w:rPr>
        <w:t xml:space="preserve"> </w:t>
      </w:r>
      <w:r w:rsidR="00F32289" w:rsidRPr="00B8628B">
        <w:rPr>
          <w:rFonts w:ascii="Times New Roman" w:hAnsi="Times New Roman" w:cs="Times New Roman"/>
          <w:i/>
          <w:sz w:val="24"/>
        </w:rPr>
        <w:t>Gl</w:t>
      </w:r>
      <w:r w:rsidR="00025051" w:rsidRPr="00B8628B">
        <w:rPr>
          <w:rFonts w:ascii="Times New Roman" w:hAnsi="Times New Roman" w:cs="Times New Roman"/>
          <w:i/>
          <w:sz w:val="24"/>
        </w:rPr>
        <w:t>ossary search: Graduate capabilities</w:t>
      </w:r>
      <w:r w:rsidR="00F32289" w:rsidRPr="002741F5">
        <w:rPr>
          <w:rFonts w:ascii="Times New Roman" w:hAnsi="Times New Roman" w:cs="Times New Roman"/>
          <w:sz w:val="24"/>
        </w:rPr>
        <w:t xml:space="preserve">. </w:t>
      </w:r>
      <w:r w:rsidR="00B8628B">
        <w:rPr>
          <w:rFonts w:ascii="Times New Roman" w:hAnsi="Times New Roman" w:cs="Times New Roman"/>
          <w:sz w:val="24"/>
        </w:rPr>
        <w:t>Retrieved from</w:t>
      </w:r>
      <w:r w:rsidR="00F32289" w:rsidRPr="002741F5">
        <w:rPr>
          <w:rFonts w:ascii="Times New Roman" w:hAnsi="Times New Roman" w:cs="Times New Roman"/>
          <w:sz w:val="24"/>
        </w:rPr>
        <w:t xml:space="preserve"> </w:t>
      </w:r>
      <w:r w:rsidRPr="00A74B6A">
        <w:rPr>
          <w:rFonts w:ascii="Times New Roman" w:hAnsi="Times New Roman" w:cs="Times New Roman"/>
          <w:sz w:val="24"/>
        </w:rPr>
        <w:t>http://www.mq.edu.au/glossary/term/Graduatecapabilities</w:t>
      </w:r>
      <w:r>
        <w:rPr>
          <w:rStyle w:val="Hyperlink"/>
          <w:rFonts w:ascii="Times New Roman" w:hAnsi="Times New Roman" w:cs="Times New Roman"/>
          <w:color w:val="auto"/>
          <w:sz w:val="24"/>
          <w:u w:val="none"/>
        </w:rPr>
        <w:t>.</w:t>
      </w:r>
      <w:r w:rsidR="00D66E78">
        <w:rPr>
          <w:rFonts w:ascii="Times New Roman" w:hAnsi="Times New Roman" w:cs="Times New Roman"/>
          <w:sz w:val="24"/>
        </w:rPr>
        <w:t>Neely</w:t>
      </w:r>
      <w:r w:rsidR="00B8628B">
        <w:rPr>
          <w:rFonts w:ascii="Times New Roman" w:hAnsi="Times New Roman" w:cs="Times New Roman"/>
          <w:sz w:val="24"/>
        </w:rPr>
        <w:t>,</w:t>
      </w:r>
      <w:r w:rsidR="00D66E78">
        <w:rPr>
          <w:rFonts w:ascii="Times New Roman" w:hAnsi="Times New Roman" w:cs="Times New Roman"/>
          <w:sz w:val="24"/>
        </w:rPr>
        <w:t xml:space="preserve"> P</w:t>
      </w:r>
      <w:r w:rsidR="00B8628B">
        <w:rPr>
          <w:rFonts w:ascii="Times New Roman" w:hAnsi="Times New Roman" w:cs="Times New Roman"/>
          <w:sz w:val="24"/>
        </w:rPr>
        <w:t>.</w:t>
      </w:r>
      <w:r w:rsidR="0005600F" w:rsidRPr="002741F5">
        <w:rPr>
          <w:rFonts w:ascii="Times New Roman" w:hAnsi="Times New Roman" w:cs="Times New Roman"/>
          <w:sz w:val="24"/>
        </w:rPr>
        <w:t xml:space="preserve"> </w:t>
      </w:r>
      <w:r w:rsidR="00221ADD" w:rsidRPr="00221ADD">
        <w:rPr>
          <w:rFonts w:ascii="Times New Roman" w:hAnsi="Times New Roman" w:cs="Times New Roman"/>
          <w:sz w:val="24"/>
        </w:rPr>
        <w:t>&amp;</w:t>
      </w:r>
      <w:r w:rsidR="00D66E78">
        <w:rPr>
          <w:rFonts w:ascii="Times New Roman" w:hAnsi="Times New Roman" w:cs="Times New Roman"/>
          <w:sz w:val="24"/>
        </w:rPr>
        <w:t xml:space="preserve"> Tucker</w:t>
      </w:r>
      <w:r w:rsidR="00B8628B">
        <w:rPr>
          <w:rFonts w:ascii="Times New Roman" w:hAnsi="Times New Roman" w:cs="Times New Roman"/>
          <w:sz w:val="24"/>
        </w:rPr>
        <w:t>,</w:t>
      </w:r>
      <w:r w:rsidR="00D66E78">
        <w:rPr>
          <w:rFonts w:ascii="Times New Roman" w:hAnsi="Times New Roman" w:cs="Times New Roman"/>
          <w:sz w:val="24"/>
        </w:rPr>
        <w:t xml:space="preserve"> J</w:t>
      </w:r>
      <w:r w:rsidR="00B8628B">
        <w:rPr>
          <w:rFonts w:ascii="Times New Roman" w:hAnsi="Times New Roman" w:cs="Times New Roman"/>
          <w:sz w:val="24"/>
        </w:rPr>
        <w:t>.</w:t>
      </w:r>
      <w:r w:rsidR="006D5794" w:rsidRPr="002741F5">
        <w:rPr>
          <w:rFonts w:ascii="Times New Roman" w:hAnsi="Times New Roman" w:cs="Times New Roman"/>
          <w:sz w:val="24"/>
        </w:rPr>
        <w:t xml:space="preserve"> </w:t>
      </w:r>
      <w:r w:rsidR="00146C57" w:rsidRPr="002741F5">
        <w:rPr>
          <w:rFonts w:ascii="Times New Roman" w:hAnsi="Times New Roman" w:cs="Times New Roman"/>
          <w:sz w:val="24"/>
        </w:rPr>
        <w:t>(</w:t>
      </w:r>
      <w:r w:rsidR="006D5794" w:rsidRPr="002741F5">
        <w:rPr>
          <w:rFonts w:ascii="Times New Roman" w:hAnsi="Times New Roman" w:cs="Times New Roman"/>
          <w:sz w:val="24"/>
        </w:rPr>
        <w:t>2013</w:t>
      </w:r>
      <w:r w:rsidR="00146C57" w:rsidRPr="002741F5">
        <w:rPr>
          <w:rFonts w:ascii="Times New Roman" w:hAnsi="Times New Roman" w:cs="Times New Roman"/>
          <w:sz w:val="24"/>
        </w:rPr>
        <w:t>)</w:t>
      </w:r>
      <w:r w:rsidR="00B8628B">
        <w:rPr>
          <w:rFonts w:ascii="Times New Roman" w:hAnsi="Times New Roman" w:cs="Times New Roman"/>
          <w:sz w:val="24"/>
        </w:rPr>
        <w:t>.</w:t>
      </w:r>
      <w:r w:rsidR="006D5794" w:rsidRPr="002741F5">
        <w:rPr>
          <w:rFonts w:ascii="Times New Roman" w:hAnsi="Times New Roman" w:cs="Times New Roman"/>
          <w:sz w:val="24"/>
        </w:rPr>
        <w:t xml:space="preserve"> Case study: An examination of the decision making process for selecting simulations for an online MBA program. </w:t>
      </w:r>
      <w:r w:rsidR="006D5794" w:rsidRPr="002741F5">
        <w:rPr>
          <w:rFonts w:ascii="Times New Roman" w:hAnsi="Times New Roman" w:cs="Times New Roman"/>
          <w:i/>
          <w:sz w:val="24"/>
        </w:rPr>
        <w:t>Education + Training,</w:t>
      </w:r>
      <w:r w:rsidR="00D66E78">
        <w:rPr>
          <w:rFonts w:ascii="Times New Roman" w:hAnsi="Times New Roman" w:cs="Times New Roman"/>
          <w:sz w:val="24"/>
        </w:rPr>
        <w:t xml:space="preserve"> </w:t>
      </w:r>
      <w:r w:rsidR="00D66E78" w:rsidRPr="00DB41CC">
        <w:rPr>
          <w:rFonts w:ascii="Times New Roman" w:hAnsi="Times New Roman" w:cs="Times New Roman"/>
          <w:i/>
          <w:sz w:val="24"/>
        </w:rPr>
        <w:t>55</w:t>
      </w:r>
      <w:r w:rsidR="00D66E78">
        <w:rPr>
          <w:rFonts w:ascii="Times New Roman" w:hAnsi="Times New Roman" w:cs="Times New Roman"/>
          <w:sz w:val="24"/>
        </w:rPr>
        <w:t>(2):</w:t>
      </w:r>
      <w:r w:rsidR="006D5794" w:rsidRPr="002741F5">
        <w:rPr>
          <w:rFonts w:ascii="Times New Roman" w:hAnsi="Times New Roman" w:cs="Times New Roman"/>
          <w:sz w:val="24"/>
        </w:rPr>
        <w:t xml:space="preserve"> 128-138.</w:t>
      </w:r>
    </w:p>
    <w:p w14:paraId="7D0CCC3C" w14:textId="414F061B" w:rsidR="006D5794" w:rsidRPr="002741F5" w:rsidRDefault="00212F13" w:rsidP="009742E2">
      <w:pPr>
        <w:pStyle w:val="EndNoteBibliography"/>
        <w:spacing w:before="0" w:after="0" w:line="360" w:lineRule="auto"/>
        <w:ind w:left="720" w:hanging="720"/>
        <w:jc w:val="both"/>
        <w:rPr>
          <w:rFonts w:ascii="Times New Roman" w:hAnsi="Times New Roman" w:cs="Times New Roman"/>
          <w:sz w:val="24"/>
        </w:rPr>
      </w:pPr>
      <w:r w:rsidRPr="002741F5">
        <w:rPr>
          <w:rFonts w:ascii="Times New Roman" w:hAnsi="Times New Roman" w:cs="Times New Roman"/>
          <w:sz w:val="24"/>
        </w:rPr>
        <w:t>Nygard</w:t>
      </w:r>
      <w:r w:rsidR="00B8628B">
        <w:rPr>
          <w:rFonts w:ascii="Times New Roman" w:hAnsi="Times New Roman" w:cs="Times New Roman"/>
          <w:sz w:val="24"/>
        </w:rPr>
        <w:t>,</w:t>
      </w:r>
      <w:r w:rsidRPr="002741F5">
        <w:rPr>
          <w:rFonts w:ascii="Times New Roman" w:hAnsi="Times New Roman" w:cs="Times New Roman"/>
          <w:sz w:val="24"/>
        </w:rPr>
        <w:t xml:space="preserve"> C</w:t>
      </w:r>
      <w:r w:rsidR="00B8628B">
        <w:rPr>
          <w:rFonts w:ascii="Times New Roman" w:hAnsi="Times New Roman" w:cs="Times New Roman"/>
          <w:sz w:val="24"/>
        </w:rPr>
        <w:t>.</w:t>
      </w:r>
      <w:r w:rsidRPr="002741F5">
        <w:rPr>
          <w:rFonts w:ascii="Times New Roman" w:hAnsi="Times New Roman" w:cs="Times New Roman"/>
          <w:sz w:val="24"/>
        </w:rPr>
        <w:t>, Courtney</w:t>
      </w:r>
      <w:r w:rsidR="00B8628B">
        <w:rPr>
          <w:rFonts w:ascii="Times New Roman" w:hAnsi="Times New Roman" w:cs="Times New Roman"/>
          <w:sz w:val="24"/>
        </w:rPr>
        <w:t>,</w:t>
      </w:r>
      <w:r w:rsidRPr="002741F5">
        <w:rPr>
          <w:rFonts w:ascii="Times New Roman" w:hAnsi="Times New Roman" w:cs="Times New Roman"/>
          <w:sz w:val="24"/>
        </w:rPr>
        <w:t xml:space="preserve"> N</w:t>
      </w:r>
      <w:r w:rsidR="00B8628B">
        <w:rPr>
          <w:rFonts w:ascii="Times New Roman" w:hAnsi="Times New Roman" w:cs="Times New Roman"/>
          <w:sz w:val="24"/>
        </w:rPr>
        <w:t>.</w:t>
      </w:r>
      <w:r w:rsidR="0005600F" w:rsidRPr="002741F5">
        <w:rPr>
          <w:rFonts w:ascii="Times New Roman" w:hAnsi="Times New Roman" w:cs="Times New Roman"/>
          <w:sz w:val="24"/>
        </w:rPr>
        <w:t xml:space="preserve"> </w:t>
      </w:r>
      <w:r w:rsidR="00221ADD" w:rsidRPr="00221ADD">
        <w:rPr>
          <w:rFonts w:ascii="Times New Roman" w:hAnsi="Times New Roman" w:cs="Times New Roman"/>
          <w:sz w:val="24"/>
        </w:rPr>
        <w:t>&amp;</w:t>
      </w:r>
      <w:r w:rsidRPr="002741F5">
        <w:rPr>
          <w:rFonts w:ascii="Times New Roman" w:hAnsi="Times New Roman" w:cs="Times New Roman"/>
          <w:sz w:val="24"/>
        </w:rPr>
        <w:t xml:space="preserve"> Leigh</w:t>
      </w:r>
      <w:r w:rsidR="00B8628B">
        <w:rPr>
          <w:rFonts w:ascii="Times New Roman" w:hAnsi="Times New Roman" w:cs="Times New Roman"/>
          <w:sz w:val="24"/>
        </w:rPr>
        <w:t>,</w:t>
      </w:r>
      <w:r w:rsidRPr="002741F5">
        <w:rPr>
          <w:rFonts w:ascii="Times New Roman" w:hAnsi="Times New Roman" w:cs="Times New Roman"/>
          <w:sz w:val="24"/>
        </w:rPr>
        <w:t xml:space="preserve"> E</w:t>
      </w:r>
      <w:r w:rsidR="00B8628B">
        <w:rPr>
          <w:rFonts w:ascii="Times New Roman" w:hAnsi="Times New Roman" w:cs="Times New Roman"/>
          <w:sz w:val="24"/>
        </w:rPr>
        <w:t>.</w:t>
      </w:r>
      <w:r w:rsidR="006D5794" w:rsidRPr="002741F5">
        <w:rPr>
          <w:rFonts w:ascii="Times New Roman" w:hAnsi="Times New Roman" w:cs="Times New Roman"/>
          <w:sz w:val="24"/>
        </w:rPr>
        <w:t xml:space="preserve"> </w:t>
      </w:r>
      <w:r w:rsidR="00146C57" w:rsidRPr="002741F5">
        <w:rPr>
          <w:rFonts w:ascii="Times New Roman" w:hAnsi="Times New Roman" w:cs="Times New Roman"/>
          <w:sz w:val="24"/>
        </w:rPr>
        <w:t>(</w:t>
      </w:r>
      <w:r w:rsidR="006D5794" w:rsidRPr="002741F5">
        <w:rPr>
          <w:rFonts w:ascii="Times New Roman" w:hAnsi="Times New Roman" w:cs="Times New Roman"/>
          <w:sz w:val="24"/>
        </w:rPr>
        <w:t>2012</w:t>
      </w:r>
      <w:r w:rsidR="00146C57" w:rsidRPr="002741F5">
        <w:rPr>
          <w:rFonts w:ascii="Times New Roman" w:hAnsi="Times New Roman" w:cs="Times New Roman"/>
          <w:sz w:val="24"/>
        </w:rPr>
        <w:t>)</w:t>
      </w:r>
      <w:r w:rsidR="00B8628B">
        <w:rPr>
          <w:rFonts w:ascii="Times New Roman" w:hAnsi="Times New Roman" w:cs="Times New Roman"/>
          <w:sz w:val="24"/>
        </w:rPr>
        <w:t>.</w:t>
      </w:r>
      <w:r w:rsidR="006D5794" w:rsidRPr="002741F5">
        <w:rPr>
          <w:rFonts w:ascii="Times New Roman" w:hAnsi="Times New Roman" w:cs="Times New Roman"/>
          <w:sz w:val="24"/>
        </w:rPr>
        <w:t xml:space="preserve"> </w:t>
      </w:r>
      <w:r w:rsidR="006D5794" w:rsidRPr="002741F5">
        <w:rPr>
          <w:rFonts w:ascii="Times New Roman" w:hAnsi="Times New Roman" w:cs="Times New Roman"/>
          <w:i/>
          <w:sz w:val="24"/>
        </w:rPr>
        <w:t>Simulations, games and role play in university education</w:t>
      </w:r>
      <w:r w:rsidR="006D5794" w:rsidRPr="002741F5">
        <w:rPr>
          <w:rFonts w:ascii="Times New Roman" w:hAnsi="Times New Roman" w:cs="Times New Roman"/>
          <w:sz w:val="24"/>
        </w:rPr>
        <w:t xml:space="preserve">. Oxfordshire, UK: Libri Publishing. </w:t>
      </w:r>
    </w:p>
    <w:p w14:paraId="6F042802" w14:textId="77777777" w:rsidR="00585B6F" w:rsidRPr="002741F5" w:rsidRDefault="00585B6F" w:rsidP="009742E2">
      <w:pPr>
        <w:spacing w:before="0" w:after="0" w:line="360" w:lineRule="auto"/>
        <w:ind w:left="720" w:right="-302" w:hanging="720"/>
        <w:jc w:val="both"/>
        <w:rPr>
          <w:rFonts w:cs="Times New Roman"/>
          <w:sz w:val="24"/>
        </w:rPr>
      </w:pPr>
      <w:r w:rsidRPr="002741F5">
        <w:rPr>
          <w:rFonts w:cs="Times New Roman"/>
          <w:sz w:val="24"/>
        </w:rPr>
        <w:lastRenderedPageBreak/>
        <w:t>Parliament of Aus</w:t>
      </w:r>
      <w:r w:rsidR="006C650E">
        <w:rPr>
          <w:rFonts w:cs="Times New Roman"/>
          <w:sz w:val="24"/>
        </w:rPr>
        <w:t>tralia Senate</w:t>
      </w:r>
      <w:r w:rsidR="00A74B6A">
        <w:rPr>
          <w:rFonts w:cs="Times New Roman"/>
          <w:sz w:val="24"/>
        </w:rPr>
        <w:t xml:space="preserve"> Committee</w:t>
      </w:r>
      <w:r w:rsidR="00B47202" w:rsidRPr="002741F5">
        <w:rPr>
          <w:rFonts w:cs="Times New Roman"/>
          <w:sz w:val="24"/>
        </w:rPr>
        <w:t xml:space="preserve"> </w:t>
      </w:r>
      <w:r w:rsidR="00146C57" w:rsidRPr="002741F5">
        <w:rPr>
          <w:rFonts w:cs="Times New Roman"/>
          <w:sz w:val="24"/>
        </w:rPr>
        <w:t>(</w:t>
      </w:r>
      <w:r w:rsidRPr="002741F5">
        <w:rPr>
          <w:rFonts w:cs="Times New Roman"/>
          <w:sz w:val="24"/>
        </w:rPr>
        <w:t>2001</w:t>
      </w:r>
      <w:r w:rsidR="00146C57" w:rsidRPr="002741F5">
        <w:rPr>
          <w:rFonts w:cs="Times New Roman"/>
          <w:sz w:val="24"/>
        </w:rPr>
        <w:t>)</w:t>
      </w:r>
      <w:r w:rsidR="00B8628B">
        <w:rPr>
          <w:rFonts w:cs="Times New Roman"/>
          <w:sz w:val="24"/>
        </w:rPr>
        <w:t>.</w:t>
      </w:r>
      <w:r w:rsidRPr="002741F5">
        <w:rPr>
          <w:rFonts w:cs="Times New Roman"/>
          <w:sz w:val="24"/>
        </w:rPr>
        <w:t xml:space="preserve"> </w:t>
      </w:r>
      <w:r w:rsidRPr="00B8628B">
        <w:rPr>
          <w:rFonts w:cs="Times New Roman"/>
          <w:i/>
          <w:sz w:val="24"/>
        </w:rPr>
        <w:t>Universities in crisis</w:t>
      </w:r>
      <w:r w:rsidR="00656C22" w:rsidRPr="002741F5">
        <w:rPr>
          <w:rFonts w:cs="Times New Roman"/>
          <w:sz w:val="24"/>
        </w:rPr>
        <w:t xml:space="preserve">. </w:t>
      </w:r>
      <w:r w:rsidR="00B8628B">
        <w:rPr>
          <w:rFonts w:cs="Times New Roman"/>
          <w:sz w:val="24"/>
        </w:rPr>
        <w:t>Retrieved from</w:t>
      </w:r>
      <w:r w:rsidR="00A74B6A">
        <w:rPr>
          <w:rFonts w:cs="Times New Roman"/>
          <w:sz w:val="24"/>
        </w:rPr>
        <w:t xml:space="preserve"> </w:t>
      </w:r>
      <w:r w:rsidR="00A74B6A" w:rsidRPr="00A74B6A">
        <w:rPr>
          <w:rFonts w:cs="Times New Roman"/>
          <w:sz w:val="24"/>
        </w:rPr>
        <w:t>http://www.aph.gov.au/Parliamentary_Business/Committees/Senate/Education_Employment_and_Workplace_Relations/Completed_inquiries/1999-02/public_uni/report/index</w:t>
      </w:r>
      <w:r w:rsidR="00A74B6A">
        <w:rPr>
          <w:rFonts w:cs="Times New Roman"/>
          <w:sz w:val="24"/>
        </w:rPr>
        <w:t xml:space="preserve"> </w:t>
      </w:r>
    </w:p>
    <w:p w14:paraId="0D7FCBA4" w14:textId="0CCEA150" w:rsidR="00E9423B" w:rsidRPr="002741F5" w:rsidRDefault="00D66E78" w:rsidP="009742E2">
      <w:pPr>
        <w:spacing w:line="360" w:lineRule="auto"/>
        <w:ind w:left="709" w:hanging="709"/>
        <w:jc w:val="both"/>
        <w:rPr>
          <w:rFonts w:cs="Times New Roman"/>
          <w:sz w:val="24"/>
        </w:rPr>
      </w:pPr>
      <w:r>
        <w:rPr>
          <w:rFonts w:cs="Times New Roman"/>
          <w:sz w:val="24"/>
        </w:rPr>
        <w:t>Pellegrino</w:t>
      </w:r>
      <w:r w:rsidR="00B8628B">
        <w:rPr>
          <w:rFonts w:cs="Times New Roman"/>
          <w:sz w:val="24"/>
        </w:rPr>
        <w:t>, A.,</w:t>
      </w:r>
      <w:r>
        <w:rPr>
          <w:rFonts w:cs="Times New Roman"/>
          <w:sz w:val="24"/>
        </w:rPr>
        <w:t xml:space="preserve"> Lee</w:t>
      </w:r>
      <w:r w:rsidR="00B8628B">
        <w:rPr>
          <w:rFonts w:cs="Times New Roman"/>
          <w:sz w:val="24"/>
        </w:rPr>
        <w:t>,</w:t>
      </w:r>
      <w:r>
        <w:rPr>
          <w:rFonts w:cs="Times New Roman"/>
          <w:sz w:val="24"/>
        </w:rPr>
        <w:t xml:space="preserve"> C</w:t>
      </w:r>
      <w:r w:rsidR="00B8628B">
        <w:rPr>
          <w:rFonts w:cs="Times New Roman"/>
          <w:sz w:val="24"/>
        </w:rPr>
        <w:t xml:space="preserve">. </w:t>
      </w:r>
      <w:r>
        <w:rPr>
          <w:rFonts w:cs="Times New Roman"/>
          <w:sz w:val="24"/>
        </w:rPr>
        <w:t>D</w:t>
      </w:r>
      <w:r w:rsidR="00B8628B">
        <w:rPr>
          <w:rFonts w:cs="Times New Roman"/>
          <w:sz w:val="24"/>
        </w:rPr>
        <w:t>.</w:t>
      </w:r>
      <w:r>
        <w:rPr>
          <w:rFonts w:cs="Times New Roman"/>
          <w:sz w:val="24"/>
        </w:rPr>
        <w:t xml:space="preserve"> </w:t>
      </w:r>
      <w:r w:rsidR="00221ADD" w:rsidRPr="00221ADD">
        <w:rPr>
          <w:rFonts w:cs="Times New Roman"/>
          <w:sz w:val="24"/>
        </w:rPr>
        <w:t>&amp;</w:t>
      </w:r>
      <w:r>
        <w:rPr>
          <w:rFonts w:cs="Times New Roman"/>
          <w:sz w:val="24"/>
        </w:rPr>
        <w:t xml:space="preserve"> d'Erizans</w:t>
      </w:r>
      <w:r w:rsidR="00B8628B">
        <w:rPr>
          <w:rFonts w:cs="Times New Roman"/>
          <w:sz w:val="24"/>
        </w:rPr>
        <w:t>,</w:t>
      </w:r>
      <w:r>
        <w:rPr>
          <w:rFonts w:cs="Times New Roman"/>
          <w:sz w:val="24"/>
        </w:rPr>
        <w:t xml:space="preserve"> A</w:t>
      </w:r>
      <w:r w:rsidR="00B8628B">
        <w:rPr>
          <w:rFonts w:cs="Times New Roman"/>
          <w:sz w:val="24"/>
        </w:rPr>
        <w:t>.</w:t>
      </w:r>
      <w:r w:rsidR="00E9423B" w:rsidRPr="002741F5">
        <w:rPr>
          <w:rFonts w:cs="Times New Roman"/>
          <w:sz w:val="24"/>
        </w:rPr>
        <w:t xml:space="preserve"> </w:t>
      </w:r>
      <w:r w:rsidR="00146C57" w:rsidRPr="002741F5">
        <w:rPr>
          <w:rFonts w:cs="Times New Roman"/>
          <w:sz w:val="24"/>
        </w:rPr>
        <w:t>(</w:t>
      </w:r>
      <w:r w:rsidR="00E9423B" w:rsidRPr="002741F5">
        <w:rPr>
          <w:rFonts w:cs="Times New Roman"/>
          <w:sz w:val="24"/>
        </w:rPr>
        <w:t>2012</w:t>
      </w:r>
      <w:r w:rsidR="00146C57" w:rsidRPr="002741F5">
        <w:rPr>
          <w:rFonts w:cs="Times New Roman"/>
          <w:sz w:val="24"/>
        </w:rPr>
        <w:t>)</w:t>
      </w:r>
      <w:r w:rsidR="00B8628B">
        <w:rPr>
          <w:rFonts w:cs="Times New Roman"/>
          <w:sz w:val="24"/>
        </w:rPr>
        <w:t>.</w:t>
      </w:r>
      <w:r w:rsidR="00E9423B" w:rsidRPr="002741F5">
        <w:rPr>
          <w:rFonts w:cs="Times New Roman"/>
          <w:sz w:val="24"/>
        </w:rPr>
        <w:t xml:space="preserve"> Historical Thinking through Classroom Simulation: 1919 Paris Peace Conference, </w:t>
      </w:r>
      <w:r w:rsidR="00E9423B" w:rsidRPr="002741F5">
        <w:rPr>
          <w:rFonts w:cs="Times New Roman"/>
          <w:i/>
          <w:sz w:val="24"/>
        </w:rPr>
        <w:t>The Clearing House: A Journal of Educational Strategies, Issues and Ideas</w:t>
      </w:r>
      <w:r w:rsidR="00E9423B" w:rsidRPr="002741F5">
        <w:rPr>
          <w:rFonts w:cs="Times New Roman"/>
          <w:sz w:val="24"/>
        </w:rPr>
        <w:t xml:space="preserve">, </w:t>
      </w:r>
      <w:r w:rsidR="00E9423B" w:rsidRPr="00DB41CC">
        <w:rPr>
          <w:rFonts w:cs="Times New Roman"/>
          <w:i/>
          <w:sz w:val="24"/>
        </w:rPr>
        <w:t>85</w:t>
      </w:r>
      <w:r w:rsidR="00E0026C" w:rsidRPr="002741F5">
        <w:rPr>
          <w:rFonts w:cs="Times New Roman"/>
          <w:sz w:val="24"/>
        </w:rPr>
        <w:t>(</w:t>
      </w:r>
      <w:r w:rsidR="00E9423B" w:rsidRPr="002741F5">
        <w:rPr>
          <w:rFonts w:cs="Times New Roman"/>
          <w:sz w:val="24"/>
        </w:rPr>
        <w:t>4</w:t>
      </w:r>
      <w:r w:rsidR="00E0026C" w:rsidRPr="002741F5">
        <w:rPr>
          <w:rFonts w:cs="Times New Roman"/>
          <w:sz w:val="24"/>
        </w:rPr>
        <w:t>)</w:t>
      </w:r>
      <w:r>
        <w:rPr>
          <w:rFonts w:cs="Times New Roman"/>
          <w:sz w:val="24"/>
        </w:rPr>
        <w:t>:</w:t>
      </w:r>
      <w:r w:rsidR="00E9423B" w:rsidRPr="002741F5">
        <w:rPr>
          <w:rFonts w:cs="Times New Roman"/>
          <w:sz w:val="24"/>
        </w:rPr>
        <w:t xml:space="preserve"> 146-152</w:t>
      </w:r>
      <w:r>
        <w:rPr>
          <w:rFonts w:cs="Times New Roman"/>
          <w:sz w:val="24"/>
        </w:rPr>
        <w:t>.</w:t>
      </w:r>
    </w:p>
    <w:p w14:paraId="7AB4103E" w14:textId="5938A2F3" w:rsidR="00E9423B" w:rsidRPr="002741F5" w:rsidRDefault="00D66E78" w:rsidP="009742E2">
      <w:pPr>
        <w:spacing w:line="360" w:lineRule="auto"/>
        <w:ind w:left="709" w:hanging="709"/>
        <w:jc w:val="both"/>
        <w:rPr>
          <w:rFonts w:cs="Times New Roman"/>
          <w:sz w:val="24"/>
        </w:rPr>
      </w:pPr>
      <w:r>
        <w:rPr>
          <w:rFonts w:cs="Times New Roman"/>
          <w:sz w:val="24"/>
        </w:rPr>
        <w:t>Phillips</w:t>
      </w:r>
      <w:r w:rsidR="00B8628B">
        <w:rPr>
          <w:rFonts w:cs="Times New Roman"/>
          <w:sz w:val="24"/>
        </w:rPr>
        <w:t>,</w:t>
      </w:r>
      <w:r>
        <w:rPr>
          <w:rFonts w:cs="Times New Roman"/>
          <w:sz w:val="24"/>
        </w:rPr>
        <w:t xml:space="preserve"> M</w:t>
      </w:r>
      <w:r w:rsidR="00B8628B">
        <w:rPr>
          <w:rFonts w:cs="Times New Roman"/>
          <w:sz w:val="24"/>
        </w:rPr>
        <w:t xml:space="preserve">. </w:t>
      </w:r>
      <w:r>
        <w:rPr>
          <w:rFonts w:cs="Times New Roman"/>
          <w:sz w:val="24"/>
        </w:rPr>
        <w:t>E</w:t>
      </w:r>
      <w:r w:rsidR="00B8628B">
        <w:rPr>
          <w:rFonts w:cs="Times New Roman"/>
          <w:sz w:val="24"/>
        </w:rPr>
        <w:t>.</w:t>
      </w:r>
      <w:r>
        <w:rPr>
          <w:rFonts w:cs="Times New Roman"/>
          <w:sz w:val="24"/>
        </w:rPr>
        <w:t xml:space="preserve"> </w:t>
      </w:r>
      <w:r w:rsidR="00221ADD" w:rsidRPr="00221ADD">
        <w:rPr>
          <w:rFonts w:cs="Times New Roman"/>
          <w:sz w:val="24"/>
        </w:rPr>
        <w:t>&amp;</w:t>
      </w:r>
      <w:r>
        <w:rPr>
          <w:rFonts w:cs="Times New Roman"/>
          <w:sz w:val="24"/>
        </w:rPr>
        <w:t xml:space="preserve"> Graeff</w:t>
      </w:r>
      <w:r w:rsidR="00B8628B">
        <w:rPr>
          <w:rFonts w:cs="Times New Roman"/>
          <w:sz w:val="24"/>
        </w:rPr>
        <w:t>,</w:t>
      </w:r>
      <w:r>
        <w:rPr>
          <w:rFonts w:cs="Times New Roman"/>
          <w:sz w:val="24"/>
        </w:rPr>
        <w:t xml:space="preserve"> T</w:t>
      </w:r>
      <w:r w:rsidR="00B8628B">
        <w:rPr>
          <w:rFonts w:cs="Times New Roman"/>
          <w:sz w:val="24"/>
        </w:rPr>
        <w:t xml:space="preserve">. </w:t>
      </w:r>
      <w:r>
        <w:rPr>
          <w:rFonts w:cs="Times New Roman"/>
          <w:sz w:val="24"/>
        </w:rPr>
        <w:t>R</w:t>
      </w:r>
      <w:r w:rsidR="00B8628B">
        <w:rPr>
          <w:rFonts w:cs="Times New Roman"/>
          <w:sz w:val="24"/>
        </w:rPr>
        <w:t>.</w:t>
      </w:r>
      <w:r w:rsidR="00E9423B" w:rsidRPr="002741F5">
        <w:rPr>
          <w:rFonts w:cs="Times New Roman"/>
          <w:sz w:val="24"/>
        </w:rPr>
        <w:t xml:space="preserve"> </w:t>
      </w:r>
      <w:r w:rsidR="00146C57" w:rsidRPr="002741F5">
        <w:rPr>
          <w:rFonts w:cs="Times New Roman"/>
          <w:sz w:val="24"/>
        </w:rPr>
        <w:t>(</w:t>
      </w:r>
      <w:r w:rsidR="00E9423B" w:rsidRPr="002741F5">
        <w:rPr>
          <w:rFonts w:cs="Times New Roman"/>
          <w:sz w:val="24"/>
        </w:rPr>
        <w:t>2014</w:t>
      </w:r>
      <w:r w:rsidR="00146C57" w:rsidRPr="002741F5">
        <w:rPr>
          <w:rFonts w:cs="Times New Roman"/>
          <w:sz w:val="24"/>
        </w:rPr>
        <w:t>)</w:t>
      </w:r>
      <w:r w:rsidR="00B8628B">
        <w:rPr>
          <w:rFonts w:cs="Times New Roman"/>
          <w:sz w:val="24"/>
        </w:rPr>
        <w:t>.</w:t>
      </w:r>
      <w:r w:rsidR="00E9423B" w:rsidRPr="002741F5">
        <w:rPr>
          <w:rFonts w:cs="Times New Roman"/>
          <w:sz w:val="24"/>
        </w:rPr>
        <w:t xml:space="preserve"> </w:t>
      </w:r>
      <w:r w:rsidR="00E0026C" w:rsidRPr="002741F5">
        <w:rPr>
          <w:rFonts w:cs="Times New Roman"/>
          <w:sz w:val="24"/>
        </w:rPr>
        <w:t>Using an in-class s</w:t>
      </w:r>
      <w:r w:rsidR="00E9423B" w:rsidRPr="002741F5">
        <w:rPr>
          <w:rFonts w:cs="Times New Roman"/>
          <w:sz w:val="24"/>
        </w:rPr>
        <w:t xml:space="preserve">imulation in the </w:t>
      </w:r>
      <w:r w:rsidR="00E0026C" w:rsidRPr="002741F5">
        <w:rPr>
          <w:rFonts w:cs="Times New Roman"/>
          <w:sz w:val="24"/>
        </w:rPr>
        <w:t>first Accounting class: m</w:t>
      </w:r>
      <w:r w:rsidR="00E9423B" w:rsidRPr="002741F5">
        <w:rPr>
          <w:rFonts w:cs="Times New Roman"/>
          <w:sz w:val="24"/>
        </w:rPr>
        <w:t xml:space="preserve">oving </w:t>
      </w:r>
      <w:r w:rsidR="00E0026C" w:rsidRPr="002741F5">
        <w:rPr>
          <w:rFonts w:cs="Times New Roman"/>
          <w:sz w:val="24"/>
        </w:rPr>
        <w:t>from su</w:t>
      </w:r>
      <w:r w:rsidR="00E9423B" w:rsidRPr="002741F5">
        <w:rPr>
          <w:rFonts w:cs="Times New Roman"/>
          <w:sz w:val="24"/>
        </w:rPr>
        <w:t xml:space="preserve">rface to </w:t>
      </w:r>
      <w:r w:rsidR="00E0026C" w:rsidRPr="002741F5">
        <w:rPr>
          <w:rFonts w:cs="Times New Roman"/>
          <w:sz w:val="24"/>
        </w:rPr>
        <w:t>deep l</w:t>
      </w:r>
      <w:r w:rsidR="00E9423B" w:rsidRPr="002741F5">
        <w:rPr>
          <w:rFonts w:cs="Times New Roman"/>
          <w:sz w:val="24"/>
        </w:rPr>
        <w:t xml:space="preserve">earning, </w:t>
      </w:r>
      <w:r w:rsidR="00E9423B" w:rsidRPr="002741F5">
        <w:rPr>
          <w:rFonts w:cs="Times New Roman"/>
          <w:i/>
          <w:sz w:val="24"/>
        </w:rPr>
        <w:t>Journal of Education for Business</w:t>
      </w:r>
      <w:r w:rsidR="00E9423B" w:rsidRPr="002741F5">
        <w:rPr>
          <w:rFonts w:cs="Times New Roman"/>
          <w:sz w:val="24"/>
        </w:rPr>
        <w:t xml:space="preserve">, </w:t>
      </w:r>
      <w:r w:rsidR="00E9423B" w:rsidRPr="00DB41CC">
        <w:rPr>
          <w:rFonts w:cs="Times New Roman"/>
          <w:i/>
          <w:sz w:val="24"/>
        </w:rPr>
        <w:t>89</w:t>
      </w:r>
      <w:r w:rsidR="00E0026C" w:rsidRPr="002741F5">
        <w:rPr>
          <w:rFonts w:cs="Times New Roman"/>
          <w:sz w:val="24"/>
        </w:rPr>
        <w:t>(</w:t>
      </w:r>
      <w:r w:rsidR="00E9423B" w:rsidRPr="002741F5">
        <w:rPr>
          <w:rFonts w:cs="Times New Roman"/>
          <w:sz w:val="24"/>
        </w:rPr>
        <w:t>5</w:t>
      </w:r>
      <w:r w:rsidR="00E0026C" w:rsidRPr="002741F5">
        <w:rPr>
          <w:rFonts w:cs="Times New Roman"/>
          <w:sz w:val="24"/>
        </w:rPr>
        <w:t>)</w:t>
      </w:r>
      <w:r>
        <w:rPr>
          <w:rFonts w:cs="Times New Roman"/>
          <w:sz w:val="24"/>
        </w:rPr>
        <w:t xml:space="preserve">: </w:t>
      </w:r>
      <w:r w:rsidR="00E9423B" w:rsidRPr="002741F5">
        <w:rPr>
          <w:rFonts w:cs="Times New Roman"/>
          <w:sz w:val="24"/>
        </w:rPr>
        <w:t>241-247</w:t>
      </w:r>
      <w:r>
        <w:rPr>
          <w:rFonts w:cs="Times New Roman"/>
          <w:sz w:val="24"/>
        </w:rPr>
        <w:t>.</w:t>
      </w:r>
    </w:p>
    <w:p w14:paraId="757FE525" w14:textId="77777777" w:rsidR="00585B6F" w:rsidRPr="002741F5" w:rsidRDefault="00D66E78" w:rsidP="009742E2">
      <w:pPr>
        <w:pStyle w:val="EndNoteBibliography"/>
        <w:spacing w:before="0" w:after="0" w:line="360" w:lineRule="auto"/>
        <w:ind w:left="720" w:hanging="720"/>
        <w:jc w:val="both"/>
        <w:rPr>
          <w:rFonts w:ascii="Times New Roman" w:hAnsi="Times New Roman" w:cs="Times New Roman"/>
          <w:sz w:val="24"/>
        </w:rPr>
      </w:pPr>
      <w:r>
        <w:rPr>
          <w:rFonts w:ascii="Times New Roman" w:hAnsi="Times New Roman" w:cs="Times New Roman"/>
          <w:sz w:val="24"/>
        </w:rPr>
        <w:t>Rudd</w:t>
      </w:r>
      <w:r w:rsidR="00B8628B">
        <w:rPr>
          <w:rFonts w:ascii="Times New Roman" w:hAnsi="Times New Roman" w:cs="Times New Roman"/>
          <w:sz w:val="24"/>
        </w:rPr>
        <w:t>,</w:t>
      </w:r>
      <w:r>
        <w:rPr>
          <w:rFonts w:ascii="Times New Roman" w:hAnsi="Times New Roman" w:cs="Times New Roman"/>
          <w:sz w:val="24"/>
        </w:rPr>
        <w:t xml:space="preserve"> C</w:t>
      </w:r>
      <w:r w:rsidR="00B8628B">
        <w:rPr>
          <w:rFonts w:ascii="Times New Roman" w:hAnsi="Times New Roman" w:cs="Times New Roman"/>
          <w:sz w:val="24"/>
        </w:rPr>
        <w:t xml:space="preserve">. </w:t>
      </w:r>
      <w:r>
        <w:rPr>
          <w:rFonts w:ascii="Times New Roman" w:hAnsi="Times New Roman" w:cs="Times New Roman"/>
          <w:sz w:val="24"/>
        </w:rPr>
        <w:t>J</w:t>
      </w:r>
      <w:r w:rsidR="00B8628B">
        <w:rPr>
          <w:rFonts w:ascii="Times New Roman" w:hAnsi="Times New Roman" w:cs="Times New Roman"/>
          <w:sz w:val="24"/>
        </w:rPr>
        <w:t>.</w:t>
      </w:r>
      <w:r w:rsidR="00585B6F" w:rsidRPr="002741F5">
        <w:rPr>
          <w:rFonts w:ascii="Times New Roman" w:hAnsi="Times New Roman" w:cs="Times New Roman"/>
          <w:sz w:val="24"/>
        </w:rPr>
        <w:t xml:space="preserve"> </w:t>
      </w:r>
      <w:r w:rsidR="00146C57" w:rsidRPr="002741F5">
        <w:rPr>
          <w:rFonts w:ascii="Times New Roman" w:hAnsi="Times New Roman" w:cs="Times New Roman"/>
          <w:sz w:val="24"/>
        </w:rPr>
        <w:t>(</w:t>
      </w:r>
      <w:r w:rsidR="009A2D25" w:rsidRPr="002741F5">
        <w:rPr>
          <w:rFonts w:ascii="Times New Roman" w:hAnsi="Times New Roman" w:cs="Times New Roman"/>
          <w:sz w:val="24"/>
        </w:rPr>
        <w:t>2</w:t>
      </w:r>
      <w:r w:rsidR="00585B6F" w:rsidRPr="002741F5">
        <w:rPr>
          <w:rFonts w:ascii="Times New Roman" w:hAnsi="Times New Roman" w:cs="Times New Roman"/>
          <w:sz w:val="24"/>
        </w:rPr>
        <w:t>013</w:t>
      </w:r>
      <w:r w:rsidR="00146C57" w:rsidRPr="002741F5">
        <w:rPr>
          <w:rFonts w:ascii="Times New Roman" w:hAnsi="Times New Roman" w:cs="Times New Roman"/>
          <w:sz w:val="24"/>
        </w:rPr>
        <w:t>)</w:t>
      </w:r>
      <w:r w:rsidR="00B8628B">
        <w:rPr>
          <w:rFonts w:ascii="Times New Roman" w:hAnsi="Times New Roman" w:cs="Times New Roman"/>
          <w:sz w:val="24"/>
        </w:rPr>
        <w:t>.</w:t>
      </w:r>
      <w:r w:rsidR="00585B6F" w:rsidRPr="002741F5">
        <w:rPr>
          <w:rFonts w:ascii="Times New Roman" w:hAnsi="Times New Roman" w:cs="Times New Roman"/>
          <w:sz w:val="24"/>
        </w:rPr>
        <w:t xml:space="preserve"> </w:t>
      </w:r>
      <w:r w:rsidR="00585B6F" w:rsidRPr="00A74B6A">
        <w:rPr>
          <w:rFonts w:ascii="Times New Roman" w:hAnsi="Times New Roman" w:cs="Times New Roman"/>
          <w:sz w:val="24"/>
        </w:rPr>
        <w:t>Enhancing the uptake of learning through simulation in health</w:t>
      </w:r>
      <w:r w:rsidR="00585B6F" w:rsidRPr="002741F5">
        <w:rPr>
          <w:rFonts w:ascii="Times New Roman" w:hAnsi="Times New Roman" w:cs="Times New Roman"/>
          <w:sz w:val="24"/>
        </w:rPr>
        <w:t>.</w:t>
      </w:r>
      <w:r w:rsidR="009A2D25" w:rsidRPr="002741F5">
        <w:rPr>
          <w:rFonts w:ascii="Times New Roman" w:hAnsi="Times New Roman" w:cs="Times New Roman"/>
          <w:sz w:val="24"/>
        </w:rPr>
        <w:t xml:space="preserve"> </w:t>
      </w:r>
      <w:r w:rsidR="00B8628B">
        <w:rPr>
          <w:rFonts w:ascii="Times New Roman" w:hAnsi="Times New Roman" w:cs="Times New Roman"/>
          <w:sz w:val="24"/>
        </w:rPr>
        <w:t>Retrieved from</w:t>
      </w:r>
      <w:r w:rsidR="00585B6F" w:rsidRPr="002741F5">
        <w:rPr>
          <w:rFonts w:ascii="Times New Roman" w:hAnsi="Times New Roman" w:cs="Times New Roman"/>
          <w:sz w:val="24"/>
        </w:rPr>
        <w:t xml:space="preserve"> </w:t>
      </w:r>
      <w:hyperlink r:id="rId9" w:history="1">
        <w:r w:rsidR="00BA6FE2" w:rsidRPr="002741F5">
          <w:rPr>
            <w:rStyle w:val="Hyperlink"/>
            <w:rFonts w:ascii="Times New Roman" w:hAnsi="Times New Roman" w:cs="Times New Roman"/>
            <w:color w:val="auto"/>
            <w:sz w:val="24"/>
          </w:rPr>
          <w:t>http://www.olt.gov.au/resource-simulation-in-health</w:t>
        </w:r>
      </w:hyperlink>
      <w:r w:rsidR="00A74B6A">
        <w:rPr>
          <w:rStyle w:val="Hyperlink"/>
          <w:rFonts w:ascii="Times New Roman" w:hAnsi="Times New Roman" w:cs="Times New Roman"/>
          <w:color w:val="auto"/>
          <w:sz w:val="24"/>
          <w:u w:val="none"/>
        </w:rPr>
        <w:t>.</w:t>
      </w:r>
    </w:p>
    <w:p w14:paraId="4686A531" w14:textId="77777777" w:rsidR="00E9423B" w:rsidRPr="002741F5" w:rsidRDefault="00D66E78" w:rsidP="009742E2">
      <w:pPr>
        <w:pStyle w:val="EndNoteBibliography"/>
        <w:spacing w:before="0" w:after="0" w:line="360" w:lineRule="auto"/>
        <w:ind w:left="720" w:hanging="720"/>
        <w:jc w:val="both"/>
        <w:rPr>
          <w:rFonts w:ascii="Times New Roman" w:hAnsi="Times New Roman" w:cs="Times New Roman"/>
          <w:sz w:val="24"/>
          <w:lang w:val="en"/>
        </w:rPr>
      </w:pPr>
      <w:r>
        <w:rPr>
          <w:rStyle w:val="titleauthoretc"/>
          <w:rFonts w:ascii="Times New Roman" w:hAnsi="Times New Roman" w:cs="Times New Roman"/>
          <w:sz w:val="24"/>
          <w:lang w:val="en"/>
        </w:rPr>
        <w:t>Rutherford-Hemming</w:t>
      </w:r>
      <w:r w:rsidR="00B8628B">
        <w:rPr>
          <w:rStyle w:val="titleauthoretc"/>
          <w:rFonts w:ascii="Times New Roman" w:hAnsi="Times New Roman" w:cs="Times New Roman"/>
          <w:sz w:val="24"/>
          <w:lang w:val="en"/>
        </w:rPr>
        <w:t>,</w:t>
      </w:r>
      <w:r>
        <w:rPr>
          <w:rStyle w:val="titleauthoretc"/>
          <w:rFonts w:ascii="Times New Roman" w:hAnsi="Times New Roman" w:cs="Times New Roman"/>
          <w:sz w:val="24"/>
          <w:lang w:val="en"/>
        </w:rPr>
        <w:t xml:space="preserve"> T</w:t>
      </w:r>
      <w:r w:rsidR="00B8628B">
        <w:rPr>
          <w:rStyle w:val="titleauthoretc"/>
          <w:rFonts w:ascii="Times New Roman" w:hAnsi="Times New Roman" w:cs="Times New Roman"/>
          <w:sz w:val="24"/>
          <w:lang w:val="en"/>
        </w:rPr>
        <w:t>.</w:t>
      </w:r>
      <w:r w:rsidR="00924B7E" w:rsidRPr="002741F5">
        <w:rPr>
          <w:rStyle w:val="titleauthoretc"/>
          <w:rFonts w:ascii="Times New Roman" w:hAnsi="Times New Roman" w:cs="Times New Roman"/>
          <w:sz w:val="24"/>
          <w:lang w:val="en"/>
        </w:rPr>
        <w:t xml:space="preserve"> </w:t>
      </w:r>
      <w:r w:rsidR="00146C57" w:rsidRPr="002741F5">
        <w:rPr>
          <w:rStyle w:val="titleauthoretc"/>
          <w:rFonts w:ascii="Times New Roman" w:hAnsi="Times New Roman" w:cs="Times New Roman"/>
          <w:sz w:val="24"/>
          <w:lang w:val="en"/>
        </w:rPr>
        <w:t>(</w:t>
      </w:r>
      <w:r w:rsidR="00924B7E" w:rsidRPr="002741F5">
        <w:rPr>
          <w:rStyle w:val="titleauthoretc"/>
          <w:rFonts w:ascii="Times New Roman" w:hAnsi="Times New Roman" w:cs="Times New Roman"/>
          <w:sz w:val="24"/>
          <w:lang w:val="en"/>
        </w:rPr>
        <w:t>2012</w:t>
      </w:r>
      <w:r w:rsidR="00146C57" w:rsidRPr="002741F5">
        <w:rPr>
          <w:rStyle w:val="titleauthoretc"/>
          <w:rFonts w:ascii="Times New Roman" w:hAnsi="Times New Roman" w:cs="Times New Roman"/>
          <w:sz w:val="24"/>
          <w:lang w:val="en"/>
        </w:rPr>
        <w:t>)</w:t>
      </w:r>
      <w:r w:rsidR="00B8628B">
        <w:rPr>
          <w:rStyle w:val="titleauthoretc"/>
          <w:rFonts w:ascii="Times New Roman" w:hAnsi="Times New Roman" w:cs="Times New Roman"/>
          <w:sz w:val="24"/>
          <w:lang w:val="en"/>
        </w:rPr>
        <w:t>.</w:t>
      </w:r>
      <w:r w:rsidR="00924B7E" w:rsidRPr="002741F5">
        <w:rPr>
          <w:rStyle w:val="titleauthoretc"/>
          <w:rFonts w:ascii="Times New Roman" w:hAnsi="Times New Roman" w:cs="Times New Roman"/>
          <w:sz w:val="24"/>
          <w:lang w:val="en"/>
        </w:rPr>
        <w:t xml:space="preserve"> </w:t>
      </w:r>
      <w:r w:rsidR="00924B7E" w:rsidRPr="002741F5">
        <w:rPr>
          <w:rFonts w:ascii="Times New Roman" w:hAnsi="Times New Roman" w:cs="Times New Roman"/>
          <w:sz w:val="24"/>
          <w:lang w:val="en"/>
        </w:rPr>
        <w:t xml:space="preserve">Simulation Methodology in Nursing Education and Adult Learning Theory. </w:t>
      </w:r>
      <w:r w:rsidR="00924B7E" w:rsidRPr="002741F5">
        <w:rPr>
          <w:rFonts w:ascii="Times New Roman" w:hAnsi="Times New Roman" w:cs="Times New Roman"/>
          <w:i/>
          <w:sz w:val="24"/>
          <w:lang w:val="en"/>
        </w:rPr>
        <w:t>Adult Learning,</w:t>
      </w:r>
      <w:r w:rsidR="00924B7E" w:rsidRPr="002741F5">
        <w:rPr>
          <w:rFonts w:ascii="Times New Roman" w:hAnsi="Times New Roman" w:cs="Times New Roman"/>
          <w:sz w:val="24"/>
          <w:lang w:val="en"/>
        </w:rPr>
        <w:t xml:space="preserve"> </w:t>
      </w:r>
      <w:r w:rsidR="00924B7E" w:rsidRPr="002741F5">
        <w:rPr>
          <w:rFonts w:ascii="Times New Roman" w:hAnsi="Times New Roman" w:cs="Times New Roman"/>
          <w:i/>
          <w:sz w:val="24"/>
          <w:lang w:val="en"/>
        </w:rPr>
        <w:t>23</w:t>
      </w:r>
      <w:r>
        <w:rPr>
          <w:rFonts w:ascii="Times New Roman" w:hAnsi="Times New Roman" w:cs="Times New Roman"/>
          <w:sz w:val="24"/>
          <w:lang w:val="en"/>
        </w:rPr>
        <w:t>(3):</w:t>
      </w:r>
      <w:r w:rsidR="00924B7E" w:rsidRPr="002741F5">
        <w:rPr>
          <w:rFonts w:ascii="Times New Roman" w:hAnsi="Times New Roman" w:cs="Times New Roman"/>
          <w:sz w:val="24"/>
          <w:lang w:val="en"/>
        </w:rPr>
        <w:t xml:space="preserve"> 129-137.</w:t>
      </w:r>
    </w:p>
    <w:p w14:paraId="367C203E" w14:textId="5B00E3E6" w:rsidR="00E9423B" w:rsidRPr="002741F5" w:rsidRDefault="00D66E78" w:rsidP="009742E2">
      <w:pPr>
        <w:pStyle w:val="EndNoteBibliography"/>
        <w:spacing w:before="0" w:after="0" w:line="360" w:lineRule="auto"/>
        <w:ind w:left="720" w:hanging="720"/>
        <w:jc w:val="both"/>
        <w:rPr>
          <w:rFonts w:ascii="Times New Roman" w:hAnsi="Times New Roman" w:cs="Times New Roman"/>
          <w:sz w:val="24"/>
        </w:rPr>
      </w:pPr>
      <w:r>
        <w:rPr>
          <w:rFonts w:ascii="Times New Roman" w:hAnsi="Times New Roman" w:cs="Times New Roman"/>
          <w:sz w:val="24"/>
        </w:rPr>
        <w:t>Shellman</w:t>
      </w:r>
      <w:r w:rsidR="00B8628B">
        <w:rPr>
          <w:rFonts w:ascii="Times New Roman" w:hAnsi="Times New Roman" w:cs="Times New Roman"/>
          <w:sz w:val="24"/>
        </w:rPr>
        <w:t>,</w:t>
      </w:r>
      <w:r>
        <w:rPr>
          <w:rFonts w:ascii="Times New Roman" w:hAnsi="Times New Roman" w:cs="Times New Roman"/>
          <w:sz w:val="24"/>
        </w:rPr>
        <w:t xml:space="preserve"> S</w:t>
      </w:r>
      <w:r w:rsidR="00B8628B">
        <w:rPr>
          <w:rFonts w:ascii="Times New Roman" w:hAnsi="Times New Roman" w:cs="Times New Roman"/>
          <w:sz w:val="24"/>
        </w:rPr>
        <w:t xml:space="preserve">. </w:t>
      </w:r>
      <w:r>
        <w:rPr>
          <w:rFonts w:ascii="Times New Roman" w:hAnsi="Times New Roman" w:cs="Times New Roman"/>
          <w:sz w:val="24"/>
        </w:rPr>
        <w:t>M</w:t>
      </w:r>
      <w:r w:rsidR="00B8628B">
        <w:rPr>
          <w:rFonts w:ascii="Times New Roman" w:hAnsi="Times New Roman" w:cs="Times New Roman"/>
          <w:sz w:val="24"/>
        </w:rPr>
        <w:t>.</w:t>
      </w:r>
      <w:r w:rsidR="00E9423B" w:rsidRPr="002741F5">
        <w:rPr>
          <w:rFonts w:ascii="Times New Roman" w:hAnsi="Times New Roman" w:cs="Times New Roman"/>
          <w:sz w:val="24"/>
        </w:rPr>
        <w:t xml:space="preserve"> </w:t>
      </w:r>
      <w:r w:rsidR="00221ADD" w:rsidRPr="00221ADD">
        <w:rPr>
          <w:rFonts w:ascii="Times New Roman" w:hAnsi="Times New Roman" w:cs="Times New Roman"/>
          <w:sz w:val="24"/>
        </w:rPr>
        <w:t>&amp;</w:t>
      </w:r>
      <w:r w:rsidR="00E9423B" w:rsidRPr="002741F5">
        <w:rPr>
          <w:rFonts w:ascii="Times New Roman" w:hAnsi="Times New Roman" w:cs="Times New Roman"/>
          <w:sz w:val="24"/>
        </w:rPr>
        <w:t xml:space="preserve"> Tur</w:t>
      </w:r>
      <w:r>
        <w:rPr>
          <w:rFonts w:ascii="Times New Roman" w:hAnsi="Times New Roman" w:cs="Times New Roman"/>
          <w:sz w:val="24"/>
        </w:rPr>
        <w:t>an</w:t>
      </w:r>
      <w:r w:rsidR="00B8628B">
        <w:rPr>
          <w:rFonts w:ascii="Times New Roman" w:hAnsi="Times New Roman" w:cs="Times New Roman"/>
          <w:sz w:val="24"/>
        </w:rPr>
        <w:t>,</w:t>
      </w:r>
      <w:r>
        <w:rPr>
          <w:rFonts w:ascii="Times New Roman" w:hAnsi="Times New Roman" w:cs="Times New Roman"/>
          <w:sz w:val="24"/>
        </w:rPr>
        <w:t xml:space="preserve"> K</w:t>
      </w:r>
      <w:r w:rsidR="00B8628B">
        <w:rPr>
          <w:rFonts w:ascii="Times New Roman" w:hAnsi="Times New Roman" w:cs="Times New Roman"/>
          <w:sz w:val="24"/>
        </w:rPr>
        <w:t>.</w:t>
      </w:r>
      <w:r w:rsidR="00E9423B" w:rsidRPr="002741F5">
        <w:rPr>
          <w:rFonts w:ascii="Times New Roman" w:hAnsi="Times New Roman" w:cs="Times New Roman"/>
          <w:sz w:val="24"/>
        </w:rPr>
        <w:t xml:space="preserve"> </w:t>
      </w:r>
      <w:r w:rsidR="00146C57" w:rsidRPr="002741F5">
        <w:rPr>
          <w:rFonts w:ascii="Times New Roman" w:hAnsi="Times New Roman" w:cs="Times New Roman"/>
          <w:sz w:val="24"/>
        </w:rPr>
        <w:t>(</w:t>
      </w:r>
      <w:r w:rsidR="00E9423B" w:rsidRPr="002741F5">
        <w:rPr>
          <w:rFonts w:ascii="Times New Roman" w:hAnsi="Times New Roman" w:cs="Times New Roman"/>
          <w:sz w:val="24"/>
        </w:rPr>
        <w:t>2006</w:t>
      </w:r>
      <w:r w:rsidR="00146C57" w:rsidRPr="002741F5">
        <w:rPr>
          <w:rFonts w:ascii="Times New Roman" w:hAnsi="Times New Roman" w:cs="Times New Roman"/>
          <w:sz w:val="24"/>
        </w:rPr>
        <w:t>)</w:t>
      </w:r>
      <w:r w:rsidR="00B8628B">
        <w:rPr>
          <w:rFonts w:ascii="Times New Roman" w:hAnsi="Times New Roman" w:cs="Times New Roman"/>
          <w:sz w:val="24"/>
        </w:rPr>
        <w:t>.</w:t>
      </w:r>
      <w:r w:rsidR="00E9423B" w:rsidRPr="002741F5">
        <w:rPr>
          <w:rFonts w:ascii="Times New Roman" w:hAnsi="Times New Roman" w:cs="Times New Roman"/>
          <w:sz w:val="24"/>
        </w:rPr>
        <w:t xml:space="preserve"> Do Simulations Enhance </w:t>
      </w:r>
      <w:r w:rsidR="00E0026C" w:rsidRPr="002741F5">
        <w:rPr>
          <w:rFonts w:ascii="Times New Roman" w:hAnsi="Times New Roman" w:cs="Times New Roman"/>
          <w:sz w:val="24"/>
        </w:rPr>
        <w:t>Student Learning? An empirical evaluation of an IR s</w:t>
      </w:r>
      <w:r w:rsidR="00E9423B" w:rsidRPr="002741F5">
        <w:rPr>
          <w:rFonts w:ascii="Times New Roman" w:hAnsi="Times New Roman" w:cs="Times New Roman"/>
          <w:sz w:val="24"/>
        </w:rPr>
        <w:t xml:space="preserve">imulation, </w:t>
      </w:r>
      <w:r w:rsidR="00E9423B" w:rsidRPr="002741F5">
        <w:rPr>
          <w:rFonts w:ascii="Times New Roman" w:hAnsi="Times New Roman" w:cs="Times New Roman"/>
          <w:i/>
          <w:sz w:val="24"/>
        </w:rPr>
        <w:t>Journal of Political Science Education</w:t>
      </w:r>
      <w:r w:rsidR="00E9423B" w:rsidRPr="002741F5">
        <w:rPr>
          <w:rFonts w:ascii="Times New Roman" w:hAnsi="Times New Roman" w:cs="Times New Roman"/>
          <w:sz w:val="24"/>
        </w:rPr>
        <w:t xml:space="preserve">, </w:t>
      </w:r>
      <w:r w:rsidR="00E9423B" w:rsidRPr="00DB41CC">
        <w:rPr>
          <w:rFonts w:ascii="Times New Roman" w:hAnsi="Times New Roman" w:cs="Times New Roman"/>
          <w:i/>
          <w:sz w:val="24"/>
        </w:rPr>
        <w:t>2</w:t>
      </w:r>
      <w:r w:rsidR="00E0026C" w:rsidRPr="002741F5">
        <w:rPr>
          <w:rFonts w:ascii="Times New Roman" w:hAnsi="Times New Roman" w:cs="Times New Roman"/>
          <w:sz w:val="24"/>
        </w:rPr>
        <w:t>(</w:t>
      </w:r>
      <w:r w:rsidR="00E9423B" w:rsidRPr="002741F5">
        <w:rPr>
          <w:rFonts w:ascii="Times New Roman" w:hAnsi="Times New Roman" w:cs="Times New Roman"/>
          <w:sz w:val="24"/>
        </w:rPr>
        <w:t>1</w:t>
      </w:r>
      <w:r w:rsidR="00E0026C" w:rsidRPr="002741F5">
        <w:rPr>
          <w:rFonts w:ascii="Times New Roman" w:hAnsi="Times New Roman" w:cs="Times New Roman"/>
          <w:sz w:val="24"/>
        </w:rPr>
        <w:t>)</w:t>
      </w:r>
      <w:r>
        <w:rPr>
          <w:rFonts w:ascii="Times New Roman" w:hAnsi="Times New Roman" w:cs="Times New Roman"/>
          <w:sz w:val="24"/>
        </w:rPr>
        <w:t>:</w:t>
      </w:r>
      <w:r w:rsidR="00E9423B" w:rsidRPr="002741F5">
        <w:rPr>
          <w:rFonts w:ascii="Times New Roman" w:hAnsi="Times New Roman" w:cs="Times New Roman"/>
          <w:sz w:val="24"/>
        </w:rPr>
        <w:t>19-32</w:t>
      </w:r>
      <w:r>
        <w:rPr>
          <w:rFonts w:ascii="Times New Roman" w:hAnsi="Times New Roman" w:cs="Times New Roman"/>
          <w:sz w:val="24"/>
        </w:rPr>
        <w:t>.</w:t>
      </w:r>
    </w:p>
    <w:p w14:paraId="52EDC363" w14:textId="77777777" w:rsidR="00585B6F" w:rsidRPr="002741F5" w:rsidRDefault="00212F13" w:rsidP="009742E2">
      <w:pPr>
        <w:pStyle w:val="EndNoteBibliography"/>
        <w:spacing w:before="0" w:after="0" w:line="360" w:lineRule="auto"/>
        <w:ind w:left="720" w:hanging="720"/>
        <w:jc w:val="both"/>
        <w:rPr>
          <w:rFonts w:ascii="Times New Roman" w:hAnsi="Times New Roman" w:cs="Times New Roman"/>
          <w:sz w:val="24"/>
        </w:rPr>
      </w:pPr>
      <w:r w:rsidRPr="002741F5">
        <w:rPr>
          <w:rFonts w:ascii="Times New Roman" w:hAnsi="Times New Roman" w:cs="Times New Roman"/>
          <w:sz w:val="24"/>
        </w:rPr>
        <w:t>Sturman</w:t>
      </w:r>
      <w:r w:rsidR="00B8628B">
        <w:rPr>
          <w:rFonts w:ascii="Times New Roman" w:hAnsi="Times New Roman" w:cs="Times New Roman"/>
          <w:sz w:val="24"/>
        </w:rPr>
        <w:t>,</w:t>
      </w:r>
      <w:r w:rsidRPr="002741F5">
        <w:rPr>
          <w:rFonts w:ascii="Times New Roman" w:hAnsi="Times New Roman" w:cs="Times New Roman"/>
          <w:sz w:val="24"/>
        </w:rPr>
        <w:t xml:space="preserve"> A</w:t>
      </w:r>
      <w:r w:rsidR="00B8628B">
        <w:rPr>
          <w:rFonts w:ascii="Times New Roman" w:hAnsi="Times New Roman" w:cs="Times New Roman"/>
          <w:sz w:val="24"/>
        </w:rPr>
        <w:t>.</w:t>
      </w:r>
      <w:r w:rsidR="00585B6F" w:rsidRPr="002741F5">
        <w:rPr>
          <w:rFonts w:ascii="Times New Roman" w:hAnsi="Times New Roman" w:cs="Times New Roman"/>
          <w:sz w:val="24"/>
        </w:rPr>
        <w:t xml:space="preserve"> </w:t>
      </w:r>
      <w:r w:rsidR="00146C57" w:rsidRPr="002741F5">
        <w:rPr>
          <w:rFonts w:ascii="Times New Roman" w:hAnsi="Times New Roman" w:cs="Times New Roman"/>
          <w:sz w:val="24"/>
        </w:rPr>
        <w:t>(</w:t>
      </w:r>
      <w:r w:rsidR="00585B6F" w:rsidRPr="002741F5">
        <w:rPr>
          <w:rFonts w:ascii="Times New Roman" w:hAnsi="Times New Roman" w:cs="Times New Roman"/>
          <w:sz w:val="24"/>
        </w:rPr>
        <w:t>1999</w:t>
      </w:r>
      <w:r w:rsidR="00146C57" w:rsidRPr="002741F5">
        <w:rPr>
          <w:rFonts w:ascii="Times New Roman" w:hAnsi="Times New Roman" w:cs="Times New Roman"/>
          <w:sz w:val="24"/>
        </w:rPr>
        <w:t>)</w:t>
      </w:r>
      <w:r w:rsidR="00B8628B">
        <w:rPr>
          <w:rFonts w:ascii="Times New Roman" w:hAnsi="Times New Roman" w:cs="Times New Roman"/>
          <w:sz w:val="24"/>
        </w:rPr>
        <w:t>.</w:t>
      </w:r>
      <w:r w:rsidR="00585B6F" w:rsidRPr="002741F5">
        <w:rPr>
          <w:rFonts w:ascii="Times New Roman" w:hAnsi="Times New Roman" w:cs="Times New Roman"/>
          <w:sz w:val="24"/>
        </w:rPr>
        <w:t xml:space="preserve"> </w:t>
      </w:r>
      <w:r w:rsidR="00585B6F" w:rsidRPr="002741F5">
        <w:rPr>
          <w:rFonts w:ascii="Times New Roman" w:hAnsi="Times New Roman" w:cs="Times New Roman"/>
          <w:i/>
          <w:sz w:val="24"/>
        </w:rPr>
        <w:t>Case study methods</w:t>
      </w:r>
      <w:r w:rsidR="00585B6F" w:rsidRPr="002741F5">
        <w:rPr>
          <w:rFonts w:ascii="Times New Roman" w:hAnsi="Times New Roman" w:cs="Times New Roman"/>
          <w:sz w:val="24"/>
        </w:rPr>
        <w:t>. In Keeves J.P. &amp; L. G. (Eds.), Issues in educational research  Kidlington, Oxford: Elsevier Science Ltd.</w:t>
      </w:r>
      <w:r w:rsidR="00E0026C" w:rsidRPr="002741F5">
        <w:rPr>
          <w:rFonts w:ascii="Times New Roman" w:hAnsi="Times New Roman" w:cs="Times New Roman"/>
          <w:sz w:val="24"/>
        </w:rPr>
        <w:t xml:space="preserve"> (103-112).</w:t>
      </w:r>
    </w:p>
    <w:p w14:paraId="066D9724" w14:textId="7D83EF5B" w:rsidR="00E9423B" w:rsidRPr="002741F5" w:rsidRDefault="00D66E78" w:rsidP="009742E2">
      <w:pPr>
        <w:pStyle w:val="EndNoteBibliography"/>
        <w:spacing w:before="0" w:after="0" w:line="360" w:lineRule="auto"/>
        <w:ind w:left="720" w:hanging="720"/>
        <w:jc w:val="both"/>
        <w:rPr>
          <w:rFonts w:ascii="Times New Roman" w:hAnsi="Times New Roman" w:cs="Times New Roman"/>
          <w:sz w:val="24"/>
        </w:rPr>
      </w:pPr>
      <w:r>
        <w:rPr>
          <w:rFonts w:ascii="Times New Roman" w:hAnsi="Times New Roman" w:cs="Times New Roman"/>
          <w:sz w:val="24"/>
        </w:rPr>
        <w:t>Takahashi</w:t>
      </w:r>
      <w:r w:rsidR="00B8628B">
        <w:rPr>
          <w:rFonts w:ascii="Times New Roman" w:hAnsi="Times New Roman" w:cs="Times New Roman"/>
          <w:sz w:val="24"/>
        </w:rPr>
        <w:t>,</w:t>
      </w:r>
      <w:r>
        <w:rPr>
          <w:rFonts w:ascii="Times New Roman" w:hAnsi="Times New Roman" w:cs="Times New Roman"/>
          <w:sz w:val="24"/>
        </w:rPr>
        <w:t xml:space="preserve"> S</w:t>
      </w:r>
      <w:r w:rsidR="00B8628B">
        <w:rPr>
          <w:rFonts w:ascii="Times New Roman" w:hAnsi="Times New Roman" w:cs="Times New Roman"/>
          <w:sz w:val="24"/>
        </w:rPr>
        <w:t>.</w:t>
      </w:r>
      <w:r>
        <w:rPr>
          <w:rFonts w:ascii="Times New Roman" w:hAnsi="Times New Roman" w:cs="Times New Roman"/>
          <w:sz w:val="24"/>
        </w:rPr>
        <w:t xml:space="preserve"> </w:t>
      </w:r>
      <w:r w:rsidR="00221ADD" w:rsidRPr="00221ADD">
        <w:rPr>
          <w:rFonts w:ascii="Times New Roman" w:hAnsi="Times New Roman" w:cs="Times New Roman"/>
          <w:sz w:val="24"/>
        </w:rPr>
        <w:t>&amp;</w:t>
      </w:r>
      <w:r>
        <w:rPr>
          <w:rFonts w:ascii="Times New Roman" w:hAnsi="Times New Roman" w:cs="Times New Roman"/>
          <w:sz w:val="24"/>
        </w:rPr>
        <w:t xml:space="preserve"> Saito</w:t>
      </w:r>
      <w:r w:rsidR="00B8628B">
        <w:rPr>
          <w:rFonts w:ascii="Times New Roman" w:hAnsi="Times New Roman" w:cs="Times New Roman"/>
          <w:sz w:val="24"/>
        </w:rPr>
        <w:t>,</w:t>
      </w:r>
      <w:r>
        <w:rPr>
          <w:rFonts w:ascii="Times New Roman" w:hAnsi="Times New Roman" w:cs="Times New Roman"/>
          <w:sz w:val="24"/>
        </w:rPr>
        <w:t xml:space="preserve"> E</w:t>
      </w:r>
      <w:r w:rsidR="00B8628B">
        <w:rPr>
          <w:rFonts w:ascii="Times New Roman" w:hAnsi="Times New Roman" w:cs="Times New Roman"/>
          <w:sz w:val="24"/>
        </w:rPr>
        <w:t>.</w:t>
      </w:r>
      <w:r w:rsidR="00E9423B" w:rsidRPr="002741F5">
        <w:rPr>
          <w:rFonts w:ascii="Times New Roman" w:hAnsi="Times New Roman" w:cs="Times New Roman"/>
          <w:sz w:val="24"/>
        </w:rPr>
        <w:t xml:space="preserve"> </w:t>
      </w:r>
      <w:r w:rsidR="00146C57" w:rsidRPr="002741F5">
        <w:rPr>
          <w:rFonts w:ascii="Times New Roman" w:hAnsi="Times New Roman" w:cs="Times New Roman"/>
          <w:sz w:val="24"/>
        </w:rPr>
        <w:t>(</w:t>
      </w:r>
      <w:r w:rsidR="00E9423B" w:rsidRPr="002741F5">
        <w:rPr>
          <w:rFonts w:ascii="Times New Roman" w:hAnsi="Times New Roman" w:cs="Times New Roman"/>
          <w:sz w:val="24"/>
        </w:rPr>
        <w:t>2011</w:t>
      </w:r>
      <w:r w:rsidR="00146C57" w:rsidRPr="002741F5">
        <w:rPr>
          <w:rFonts w:ascii="Times New Roman" w:hAnsi="Times New Roman" w:cs="Times New Roman"/>
          <w:sz w:val="24"/>
        </w:rPr>
        <w:t>)</w:t>
      </w:r>
      <w:r w:rsidR="00B8628B">
        <w:rPr>
          <w:rFonts w:ascii="Times New Roman" w:hAnsi="Times New Roman" w:cs="Times New Roman"/>
          <w:sz w:val="24"/>
        </w:rPr>
        <w:t>.</w:t>
      </w:r>
      <w:r w:rsidR="00E9423B" w:rsidRPr="002741F5">
        <w:rPr>
          <w:rFonts w:ascii="Times New Roman" w:hAnsi="Times New Roman" w:cs="Times New Roman"/>
          <w:sz w:val="24"/>
        </w:rPr>
        <w:t xml:space="preserve"> Changing pedagogical styles: a case study of The Trading Game in a Japanese university, </w:t>
      </w:r>
      <w:r w:rsidR="00E9423B" w:rsidRPr="002741F5">
        <w:rPr>
          <w:rFonts w:ascii="Times New Roman" w:hAnsi="Times New Roman" w:cs="Times New Roman"/>
          <w:i/>
          <w:sz w:val="24"/>
        </w:rPr>
        <w:t>Teaching in Higher Education</w:t>
      </w:r>
      <w:r w:rsidR="00E9423B" w:rsidRPr="002741F5">
        <w:rPr>
          <w:rFonts w:ascii="Times New Roman" w:hAnsi="Times New Roman" w:cs="Times New Roman"/>
          <w:sz w:val="24"/>
        </w:rPr>
        <w:t xml:space="preserve">, </w:t>
      </w:r>
      <w:r w:rsidR="00E9423B" w:rsidRPr="00DB41CC">
        <w:rPr>
          <w:rFonts w:ascii="Times New Roman" w:hAnsi="Times New Roman" w:cs="Times New Roman"/>
          <w:i/>
          <w:sz w:val="24"/>
        </w:rPr>
        <w:t>16</w:t>
      </w:r>
      <w:r w:rsidR="00E0026C" w:rsidRPr="002741F5">
        <w:rPr>
          <w:rFonts w:ascii="Times New Roman" w:hAnsi="Times New Roman" w:cs="Times New Roman"/>
          <w:sz w:val="24"/>
        </w:rPr>
        <w:t>(</w:t>
      </w:r>
      <w:r w:rsidR="00E9423B" w:rsidRPr="002741F5">
        <w:rPr>
          <w:rFonts w:ascii="Times New Roman" w:hAnsi="Times New Roman" w:cs="Times New Roman"/>
          <w:sz w:val="24"/>
        </w:rPr>
        <w:t>4</w:t>
      </w:r>
      <w:r w:rsidR="00E0026C" w:rsidRPr="002741F5">
        <w:rPr>
          <w:rFonts w:ascii="Times New Roman" w:hAnsi="Times New Roman" w:cs="Times New Roman"/>
          <w:sz w:val="24"/>
        </w:rPr>
        <w:t>)</w:t>
      </w:r>
      <w:r>
        <w:rPr>
          <w:rFonts w:ascii="Times New Roman" w:hAnsi="Times New Roman" w:cs="Times New Roman"/>
          <w:sz w:val="24"/>
        </w:rPr>
        <w:t>:</w:t>
      </w:r>
      <w:r w:rsidR="00E9423B" w:rsidRPr="002741F5">
        <w:rPr>
          <w:rFonts w:ascii="Times New Roman" w:hAnsi="Times New Roman" w:cs="Times New Roman"/>
          <w:sz w:val="24"/>
        </w:rPr>
        <w:t xml:space="preserve"> 401-412</w:t>
      </w:r>
      <w:r w:rsidR="0087295B" w:rsidRPr="002741F5">
        <w:rPr>
          <w:rFonts w:ascii="Times New Roman" w:hAnsi="Times New Roman" w:cs="Times New Roman"/>
          <w:sz w:val="24"/>
        </w:rPr>
        <w:t>.</w:t>
      </w:r>
    </w:p>
    <w:p w14:paraId="354C0251" w14:textId="2ABB1436" w:rsidR="009944B8" w:rsidRPr="002741F5" w:rsidRDefault="009944B8" w:rsidP="009742E2">
      <w:pPr>
        <w:pStyle w:val="EndNoteBibliography"/>
        <w:spacing w:before="0" w:after="0" w:line="360" w:lineRule="auto"/>
        <w:ind w:left="720" w:hanging="720"/>
        <w:jc w:val="both"/>
        <w:rPr>
          <w:rFonts w:ascii="Times New Roman" w:hAnsi="Times New Roman" w:cs="Times New Roman"/>
          <w:sz w:val="24"/>
        </w:rPr>
      </w:pPr>
      <w:r w:rsidRPr="002741F5">
        <w:rPr>
          <w:rFonts w:ascii="Times New Roman" w:hAnsi="Times New Roman" w:cs="Times New Roman"/>
          <w:sz w:val="24"/>
        </w:rPr>
        <w:t>Tan</w:t>
      </w:r>
      <w:r w:rsidR="00B8628B">
        <w:rPr>
          <w:rFonts w:ascii="Times New Roman" w:hAnsi="Times New Roman" w:cs="Times New Roman"/>
          <w:sz w:val="24"/>
        </w:rPr>
        <w:t>,</w:t>
      </w:r>
      <w:r w:rsidRPr="002741F5">
        <w:rPr>
          <w:rFonts w:ascii="Times New Roman" w:hAnsi="Times New Roman" w:cs="Times New Roman"/>
          <w:sz w:val="24"/>
        </w:rPr>
        <w:t xml:space="preserve"> J</w:t>
      </w:r>
      <w:r w:rsidR="00B8628B">
        <w:rPr>
          <w:rFonts w:ascii="Times New Roman" w:hAnsi="Times New Roman" w:cs="Times New Roman"/>
          <w:sz w:val="24"/>
        </w:rPr>
        <w:t>.</w:t>
      </w:r>
      <w:r w:rsidRPr="002741F5">
        <w:rPr>
          <w:rFonts w:ascii="Times New Roman" w:hAnsi="Times New Roman" w:cs="Times New Roman"/>
          <w:sz w:val="24"/>
        </w:rPr>
        <w:t xml:space="preserve"> </w:t>
      </w:r>
      <w:r w:rsidR="00221ADD" w:rsidRPr="00221ADD">
        <w:rPr>
          <w:rFonts w:ascii="Times New Roman" w:hAnsi="Times New Roman" w:cs="Times New Roman"/>
          <w:sz w:val="24"/>
        </w:rPr>
        <w:t>&amp;</w:t>
      </w:r>
      <w:r w:rsidR="0087295B" w:rsidRPr="002741F5">
        <w:rPr>
          <w:rFonts w:ascii="Times New Roman" w:hAnsi="Times New Roman" w:cs="Times New Roman"/>
          <w:sz w:val="24"/>
        </w:rPr>
        <w:t xml:space="preserve"> Nie</w:t>
      </w:r>
      <w:r w:rsidR="00B8628B">
        <w:rPr>
          <w:rFonts w:ascii="Times New Roman" w:hAnsi="Times New Roman" w:cs="Times New Roman"/>
          <w:sz w:val="24"/>
        </w:rPr>
        <w:t>,</w:t>
      </w:r>
      <w:r w:rsidRPr="002741F5">
        <w:rPr>
          <w:rFonts w:ascii="Times New Roman" w:hAnsi="Times New Roman" w:cs="Times New Roman"/>
          <w:sz w:val="24"/>
        </w:rPr>
        <w:t xml:space="preserve"> K</w:t>
      </w:r>
      <w:r w:rsidR="00B8628B">
        <w:rPr>
          <w:rFonts w:ascii="Times New Roman" w:hAnsi="Times New Roman" w:cs="Times New Roman"/>
          <w:sz w:val="24"/>
        </w:rPr>
        <w:t>.</w:t>
      </w:r>
      <w:r w:rsidR="00E0026C" w:rsidRPr="002741F5">
        <w:rPr>
          <w:rFonts w:ascii="Times New Roman" w:hAnsi="Times New Roman" w:cs="Times New Roman"/>
          <w:sz w:val="24"/>
        </w:rPr>
        <w:t xml:space="preserve"> </w:t>
      </w:r>
      <w:r w:rsidR="00146C57" w:rsidRPr="002741F5">
        <w:rPr>
          <w:rFonts w:ascii="Times New Roman" w:hAnsi="Times New Roman" w:cs="Times New Roman"/>
          <w:sz w:val="24"/>
        </w:rPr>
        <w:t>(</w:t>
      </w:r>
      <w:r w:rsidRPr="002741F5">
        <w:rPr>
          <w:rFonts w:ascii="Times New Roman" w:hAnsi="Times New Roman" w:cs="Times New Roman"/>
          <w:sz w:val="24"/>
        </w:rPr>
        <w:t>2015</w:t>
      </w:r>
      <w:r w:rsidR="00146C57" w:rsidRPr="002741F5">
        <w:rPr>
          <w:rFonts w:ascii="Times New Roman" w:hAnsi="Times New Roman" w:cs="Times New Roman"/>
          <w:sz w:val="24"/>
        </w:rPr>
        <w:t>)</w:t>
      </w:r>
      <w:r w:rsidR="00B8628B">
        <w:rPr>
          <w:rFonts w:ascii="Times New Roman" w:hAnsi="Times New Roman" w:cs="Times New Roman"/>
          <w:sz w:val="24"/>
        </w:rPr>
        <w:t>.</w:t>
      </w:r>
      <w:r w:rsidR="0087295B" w:rsidRPr="002741F5">
        <w:rPr>
          <w:rFonts w:ascii="Times New Roman" w:hAnsi="Times New Roman" w:cs="Times New Roman"/>
          <w:sz w:val="24"/>
        </w:rPr>
        <w:t xml:space="preserve"> </w:t>
      </w:r>
      <w:r w:rsidRPr="002741F5">
        <w:rPr>
          <w:rFonts w:ascii="Times New Roman" w:hAnsi="Times New Roman" w:cs="Times New Roman"/>
          <w:sz w:val="24"/>
        </w:rPr>
        <w:t>In Y. Cho et al. (Eds.), Authentic Problem Solving and Learning in the 21</w:t>
      </w:r>
      <w:r w:rsidRPr="002741F5">
        <w:rPr>
          <w:rFonts w:ascii="Times New Roman" w:hAnsi="Times New Roman" w:cs="Times New Roman"/>
          <w:sz w:val="24"/>
          <w:vertAlign w:val="superscript"/>
        </w:rPr>
        <w:t>st</w:t>
      </w:r>
      <w:r w:rsidRPr="002741F5">
        <w:rPr>
          <w:rFonts w:ascii="Times New Roman" w:hAnsi="Times New Roman" w:cs="Times New Roman"/>
          <w:sz w:val="24"/>
        </w:rPr>
        <w:t xml:space="preserve"> Century, Education Innovation Series.</w:t>
      </w:r>
      <w:r w:rsidR="0087295B" w:rsidRPr="002741F5">
        <w:rPr>
          <w:rFonts w:ascii="Times New Roman" w:hAnsi="Times New Roman" w:cs="Times New Roman"/>
          <w:sz w:val="24"/>
        </w:rPr>
        <w:t xml:space="preserve"> </w:t>
      </w:r>
      <w:r w:rsidR="0087295B" w:rsidRPr="002741F5">
        <w:rPr>
          <w:rFonts w:ascii="Times New Roman" w:hAnsi="Times New Roman" w:cs="Times New Roman"/>
          <w:i/>
          <w:sz w:val="24"/>
        </w:rPr>
        <w:t>The role of authentic tasks in promoting twenty-first century learning dispositions</w:t>
      </w:r>
      <w:r w:rsidR="0087295B" w:rsidRPr="002741F5">
        <w:rPr>
          <w:rFonts w:ascii="Times New Roman" w:hAnsi="Times New Roman" w:cs="Times New Roman"/>
          <w:sz w:val="24"/>
        </w:rPr>
        <w:t>.</w:t>
      </w:r>
      <w:r w:rsidRPr="002741F5">
        <w:rPr>
          <w:rFonts w:ascii="Times New Roman" w:hAnsi="Times New Roman" w:cs="Times New Roman"/>
          <w:sz w:val="24"/>
        </w:rPr>
        <w:t xml:space="preserve"> </w:t>
      </w:r>
      <w:r w:rsidR="0087295B" w:rsidRPr="002741F5">
        <w:rPr>
          <w:rFonts w:ascii="Times New Roman" w:hAnsi="Times New Roman" w:cs="Times New Roman"/>
          <w:sz w:val="24"/>
        </w:rPr>
        <w:t xml:space="preserve">Singapore: </w:t>
      </w:r>
      <w:r w:rsidRPr="002741F5">
        <w:rPr>
          <w:rFonts w:ascii="Times New Roman" w:hAnsi="Times New Roman" w:cs="Times New Roman"/>
          <w:sz w:val="24"/>
        </w:rPr>
        <w:t>Springer Science+Business Media.</w:t>
      </w:r>
    </w:p>
    <w:p w14:paraId="4001A6C8" w14:textId="6603306F" w:rsidR="00B71256" w:rsidRPr="002741F5" w:rsidRDefault="006C650E" w:rsidP="009742E2">
      <w:pPr>
        <w:pStyle w:val="EndNoteBibliography"/>
        <w:spacing w:before="0" w:after="0" w:line="360" w:lineRule="auto"/>
        <w:ind w:left="720" w:hanging="720"/>
        <w:jc w:val="both"/>
        <w:rPr>
          <w:rFonts w:ascii="Times New Roman" w:hAnsi="Times New Roman" w:cs="Times New Roman"/>
          <w:sz w:val="24"/>
        </w:rPr>
      </w:pPr>
      <w:r>
        <w:rPr>
          <w:rFonts w:ascii="Times New Roman" w:hAnsi="Times New Roman" w:cs="Times New Roman"/>
          <w:sz w:val="24"/>
        </w:rPr>
        <w:t>Tempone</w:t>
      </w:r>
      <w:r w:rsidR="00B8628B">
        <w:rPr>
          <w:rFonts w:ascii="Times New Roman" w:hAnsi="Times New Roman" w:cs="Times New Roman"/>
          <w:sz w:val="24"/>
        </w:rPr>
        <w:t>,</w:t>
      </w:r>
      <w:r>
        <w:rPr>
          <w:rFonts w:ascii="Times New Roman" w:hAnsi="Times New Roman" w:cs="Times New Roman"/>
          <w:sz w:val="24"/>
        </w:rPr>
        <w:t xml:space="preserve"> I</w:t>
      </w:r>
      <w:r w:rsidR="00B8628B">
        <w:rPr>
          <w:rFonts w:ascii="Times New Roman" w:hAnsi="Times New Roman" w:cs="Times New Roman"/>
          <w:sz w:val="24"/>
        </w:rPr>
        <w:t>.</w:t>
      </w:r>
      <w:r>
        <w:rPr>
          <w:rFonts w:ascii="Times New Roman" w:hAnsi="Times New Roman" w:cs="Times New Roman"/>
          <w:sz w:val="24"/>
        </w:rPr>
        <w:t>, Kavanagh</w:t>
      </w:r>
      <w:r w:rsidR="00B8628B">
        <w:rPr>
          <w:rFonts w:ascii="Times New Roman" w:hAnsi="Times New Roman" w:cs="Times New Roman"/>
          <w:sz w:val="24"/>
        </w:rPr>
        <w:t>,</w:t>
      </w:r>
      <w:r>
        <w:rPr>
          <w:rFonts w:ascii="Times New Roman" w:hAnsi="Times New Roman" w:cs="Times New Roman"/>
          <w:sz w:val="24"/>
        </w:rPr>
        <w:t xml:space="preserve"> M</w:t>
      </w:r>
      <w:r w:rsidR="00B8628B">
        <w:rPr>
          <w:rFonts w:ascii="Times New Roman" w:hAnsi="Times New Roman" w:cs="Times New Roman"/>
          <w:sz w:val="24"/>
        </w:rPr>
        <w:t>.</w:t>
      </w:r>
      <w:r>
        <w:rPr>
          <w:rFonts w:ascii="Times New Roman" w:hAnsi="Times New Roman" w:cs="Times New Roman"/>
          <w:sz w:val="24"/>
        </w:rPr>
        <w:t>, Hancock</w:t>
      </w:r>
      <w:r w:rsidR="00B8628B">
        <w:rPr>
          <w:rFonts w:ascii="Times New Roman" w:hAnsi="Times New Roman" w:cs="Times New Roman"/>
          <w:sz w:val="24"/>
        </w:rPr>
        <w:t>,</w:t>
      </w:r>
      <w:r>
        <w:rPr>
          <w:rFonts w:ascii="Times New Roman" w:hAnsi="Times New Roman" w:cs="Times New Roman"/>
          <w:sz w:val="24"/>
        </w:rPr>
        <w:t xml:space="preserve"> P</w:t>
      </w:r>
      <w:r w:rsidR="00B8628B">
        <w:rPr>
          <w:rFonts w:ascii="Times New Roman" w:hAnsi="Times New Roman" w:cs="Times New Roman"/>
          <w:sz w:val="24"/>
        </w:rPr>
        <w:t>.</w:t>
      </w:r>
      <w:r>
        <w:rPr>
          <w:rFonts w:ascii="Times New Roman" w:hAnsi="Times New Roman" w:cs="Times New Roman"/>
          <w:sz w:val="24"/>
        </w:rPr>
        <w:t>, Howieson</w:t>
      </w:r>
      <w:r w:rsidR="00B8628B">
        <w:rPr>
          <w:rFonts w:ascii="Times New Roman" w:hAnsi="Times New Roman" w:cs="Times New Roman"/>
          <w:sz w:val="24"/>
        </w:rPr>
        <w:t>,</w:t>
      </w:r>
      <w:r>
        <w:rPr>
          <w:rFonts w:ascii="Times New Roman" w:hAnsi="Times New Roman" w:cs="Times New Roman"/>
          <w:sz w:val="24"/>
        </w:rPr>
        <w:t xml:space="preserve"> B</w:t>
      </w:r>
      <w:r w:rsidR="00B8628B">
        <w:rPr>
          <w:rFonts w:ascii="Times New Roman" w:hAnsi="Times New Roman" w:cs="Times New Roman"/>
          <w:sz w:val="24"/>
        </w:rPr>
        <w:t>.</w:t>
      </w:r>
      <w:r>
        <w:rPr>
          <w:rFonts w:ascii="Times New Roman" w:hAnsi="Times New Roman" w:cs="Times New Roman"/>
          <w:sz w:val="24"/>
        </w:rPr>
        <w:t>, Segal</w:t>
      </w:r>
      <w:r w:rsidR="00B8628B">
        <w:rPr>
          <w:rFonts w:ascii="Times New Roman" w:hAnsi="Times New Roman" w:cs="Times New Roman"/>
          <w:sz w:val="24"/>
        </w:rPr>
        <w:t>,</w:t>
      </w:r>
      <w:r>
        <w:rPr>
          <w:rFonts w:ascii="Times New Roman" w:hAnsi="Times New Roman" w:cs="Times New Roman"/>
          <w:sz w:val="24"/>
        </w:rPr>
        <w:t xml:space="preserve"> N</w:t>
      </w:r>
      <w:r w:rsidR="00B8628B">
        <w:rPr>
          <w:rFonts w:ascii="Times New Roman" w:hAnsi="Times New Roman" w:cs="Times New Roman"/>
          <w:sz w:val="24"/>
        </w:rPr>
        <w:t>.</w:t>
      </w:r>
      <w:r>
        <w:rPr>
          <w:rFonts w:ascii="Times New Roman" w:hAnsi="Times New Roman" w:cs="Times New Roman"/>
          <w:sz w:val="24"/>
        </w:rPr>
        <w:t xml:space="preserve"> </w:t>
      </w:r>
      <w:r w:rsidR="00221ADD" w:rsidRPr="00221ADD">
        <w:rPr>
          <w:rFonts w:ascii="Times New Roman" w:hAnsi="Times New Roman" w:cs="Times New Roman"/>
          <w:sz w:val="24"/>
        </w:rPr>
        <w:t>&amp;</w:t>
      </w:r>
      <w:r>
        <w:rPr>
          <w:rFonts w:ascii="Times New Roman" w:hAnsi="Times New Roman" w:cs="Times New Roman"/>
          <w:sz w:val="24"/>
        </w:rPr>
        <w:t xml:space="preserve">  Kent</w:t>
      </w:r>
      <w:r w:rsidR="00B8628B">
        <w:rPr>
          <w:rFonts w:ascii="Times New Roman" w:hAnsi="Times New Roman" w:cs="Times New Roman"/>
          <w:sz w:val="24"/>
        </w:rPr>
        <w:t>,</w:t>
      </w:r>
      <w:r>
        <w:rPr>
          <w:rFonts w:ascii="Times New Roman" w:hAnsi="Times New Roman" w:cs="Times New Roman"/>
          <w:sz w:val="24"/>
        </w:rPr>
        <w:t xml:space="preserve"> J</w:t>
      </w:r>
      <w:r w:rsidR="00B8628B">
        <w:rPr>
          <w:rFonts w:ascii="Times New Roman" w:hAnsi="Times New Roman" w:cs="Times New Roman"/>
          <w:sz w:val="24"/>
        </w:rPr>
        <w:t>.</w:t>
      </w:r>
      <w:r w:rsidR="00B71256" w:rsidRPr="002741F5">
        <w:rPr>
          <w:rFonts w:ascii="Times New Roman" w:hAnsi="Times New Roman" w:cs="Times New Roman"/>
          <w:sz w:val="24"/>
        </w:rPr>
        <w:t xml:space="preserve"> </w:t>
      </w:r>
      <w:r w:rsidR="00146C57" w:rsidRPr="002741F5">
        <w:rPr>
          <w:rFonts w:ascii="Times New Roman" w:hAnsi="Times New Roman" w:cs="Times New Roman"/>
          <w:sz w:val="24"/>
        </w:rPr>
        <w:t>(</w:t>
      </w:r>
      <w:r w:rsidR="00B71256" w:rsidRPr="002741F5">
        <w:rPr>
          <w:rFonts w:ascii="Times New Roman" w:hAnsi="Times New Roman" w:cs="Times New Roman"/>
          <w:sz w:val="24"/>
        </w:rPr>
        <w:t>2010</w:t>
      </w:r>
      <w:r w:rsidR="00936007">
        <w:rPr>
          <w:rFonts w:ascii="Times New Roman" w:hAnsi="Times New Roman" w:cs="Times New Roman"/>
          <w:sz w:val="24"/>
        </w:rPr>
        <w:t>, May</w:t>
      </w:r>
      <w:r w:rsidR="00146C57" w:rsidRPr="002741F5">
        <w:rPr>
          <w:rFonts w:ascii="Times New Roman" w:hAnsi="Times New Roman" w:cs="Times New Roman"/>
          <w:sz w:val="24"/>
        </w:rPr>
        <w:t>)</w:t>
      </w:r>
      <w:r w:rsidR="00B8628B">
        <w:rPr>
          <w:rFonts w:ascii="Times New Roman" w:hAnsi="Times New Roman" w:cs="Times New Roman"/>
          <w:sz w:val="24"/>
        </w:rPr>
        <w:t>.</w:t>
      </w:r>
      <w:r w:rsidR="00B71256" w:rsidRPr="002741F5">
        <w:rPr>
          <w:rFonts w:ascii="Times New Roman" w:hAnsi="Times New Roman" w:cs="Times New Roman"/>
          <w:sz w:val="24"/>
        </w:rPr>
        <w:t xml:space="preserve"> The soft side of accounting graduates: What do employers want and mean by non-technical skills and how well are graduates prepared for these demands? </w:t>
      </w:r>
      <w:r>
        <w:rPr>
          <w:rFonts w:ascii="Times New Roman" w:hAnsi="Times New Roman" w:cs="Times New Roman"/>
          <w:sz w:val="24"/>
        </w:rPr>
        <w:t xml:space="preserve">In: </w:t>
      </w:r>
      <w:r w:rsidR="00B71256" w:rsidRPr="002741F5">
        <w:rPr>
          <w:rFonts w:ascii="Times New Roman" w:hAnsi="Times New Roman" w:cs="Times New Roman"/>
          <w:i/>
          <w:iCs/>
          <w:sz w:val="24"/>
        </w:rPr>
        <w:t>33rd Annual Congress of European Accounting Association</w:t>
      </w:r>
      <w:r w:rsidR="00B71256" w:rsidRPr="002741F5">
        <w:rPr>
          <w:rFonts w:ascii="Times New Roman" w:hAnsi="Times New Roman" w:cs="Times New Roman"/>
          <w:sz w:val="24"/>
        </w:rPr>
        <w:t>, Istanbul, Turkey, May 2010</w:t>
      </w:r>
      <w:r>
        <w:rPr>
          <w:rFonts w:ascii="Times New Roman" w:hAnsi="Times New Roman" w:cs="Times New Roman"/>
          <w:sz w:val="24"/>
        </w:rPr>
        <w:t xml:space="preserve">, pp. </w:t>
      </w:r>
      <w:r w:rsidRPr="002741F5">
        <w:rPr>
          <w:rFonts w:ascii="Times New Roman" w:hAnsi="Times New Roman" w:cs="Times New Roman"/>
          <w:sz w:val="24"/>
        </w:rPr>
        <w:t>18-21</w:t>
      </w:r>
      <w:r w:rsidR="00B71256" w:rsidRPr="002741F5">
        <w:rPr>
          <w:rFonts w:ascii="Times New Roman" w:hAnsi="Times New Roman" w:cs="Times New Roman"/>
          <w:sz w:val="24"/>
        </w:rPr>
        <w:t>.</w:t>
      </w:r>
    </w:p>
    <w:p w14:paraId="1A6819D4" w14:textId="77777777" w:rsidR="00585B6F" w:rsidRPr="002741F5" w:rsidRDefault="00585B6F" w:rsidP="009742E2">
      <w:pPr>
        <w:spacing w:before="0" w:after="0" w:line="360" w:lineRule="auto"/>
        <w:ind w:left="720" w:hanging="720"/>
        <w:jc w:val="both"/>
        <w:rPr>
          <w:rFonts w:eastAsia="Times New Roman" w:cs="Times New Roman"/>
          <w:sz w:val="24"/>
          <w:lang w:eastAsia="en-AU"/>
        </w:rPr>
      </w:pPr>
      <w:r w:rsidRPr="002741F5">
        <w:rPr>
          <w:rFonts w:eastAsia="Times New Roman" w:cs="Times New Roman"/>
          <w:sz w:val="24"/>
          <w:lang w:eastAsia="en-AU"/>
        </w:rPr>
        <w:t xml:space="preserve">The Business Council of Australia </w:t>
      </w:r>
      <w:r w:rsidR="00146C57" w:rsidRPr="002741F5">
        <w:rPr>
          <w:rFonts w:eastAsia="Times New Roman" w:cs="Times New Roman"/>
          <w:sz w:val="24"/>
          <w:lang w:eastAsia="en-AU"/>
        </w:rPr>
        <w:t>(</w:t>
      </w:r>
      <w:r w:rsidRPr="002741F5">
        <w:rPr>
          <w:rFonts w:eastAsia="Times New Roman" w:cs="Times New Roman"/>
          <w:sz w:val="24"/>
          <w:lang w:eastAsia="en-AU"/>
        </w:rPr>
        <w:t>2013</w:t>
      </w:r>
      <w:r w:rsidR="00146C57" w:rsidRPr="002741F5">
        <w:rPr>
          <w:rFonts w:eastAsia="Times New Roman" w:cs="Times New Roman"/>
          <w:sz w:val="24"/>
          <w:lang w:eastAsia="en-AU"/>
        </w:rPr>
        <w:t>)</w:t>
      </w:r>
      <w:r w:rsidR="00B8628B">
        <w:rPr>
          <w:rFonts w:eastAsia="Times New Roman" w:cs="Times New Roman"/>
          <w:sz w:val="24"/>
          <w:lang w:eastAsia="en-AU"/>
        </w:rPr>
        <w:t>.</w:t>
      </w:r>
      <w:r w:rsidRPr="002741F5">
        <w:rPr>
          <w:rFonts w:eastAsia="Times New Roman" w:cs="Times New Roman"/>
          <w:sz w:val="24"/>
          <w:lang w:eastAsia="en-AU"/>
        </w:rPr>
        <w:t xml:space="preserve"> </w:t>
      </w:r>
      <w:r w:rsidRPr="00B8628B">
        <w:rPr>
          <w:rFonts w:eastAsia="Times New Roman" w:cs="Times New Roman"/>
          <w:i/>
          <w:sz w:val="24"/>
          <w:lang w:eastAsia="en-AU"/>
        </w:rPr>
        <w:t>Action plan for enduring prosperity</w:t>
      </w:r>
      <w:r w:rsidR="009A2D25" w:rsidRPr="002741F5">
        <w:rPr>
          <w:rFonts w:eastAsia="Times New Roman" w:cs="Times New Roman"/>
          <w:sz w:val="24"/>
          <w:lang w:eastAsia="en-AU"/>
        </w:rPr>
        <w:t xml:space="preserve">. </w:t>
      </w:r>
      <w:r w:rsidR="00B8628B">
        <w:rPr>
          <w:rFonts w:cs="Times New Roman"/>
          <w:sz w:val="24"/>
        </w:rPr>
        <w:t>Retrieved from</w:t>
      </w:r>
      <w:r w:rsidR="00A74B6A">
        <w:rPr>
          <w:rFonts w:eastAsia="Times New Roman" w:cs="Times New Roman"/>
          <w:sz w:val="24"/>
          <w:lang w:eastAsia="en-AU"/>
        </w:rPr>
        <w:t xml:space="preserve"> </w:t>
      </w:r>
      <w:r w:rsidR="00A74B6A" w:rsidRPr="00A74B6A">
        <w:rPr>
          <w:rFonts w:eastAsia="Times New Roman" w:cs="Times New Roman"/>
          <w:sz w:val="24"/>
          <w:lang w:eastAsia="en-AU"/>
        </w:rPr>
        <w:t>http://www.bca.com.au/publications/action-plan-for-enduring-prosperity-full-report</w:t>
      </w:r>
      <w:r w:rsidR="006C650E">
        <w:rPr>
          <w:rStyle w:val="Hyperlink"/>
          <w:rFonts w:cs="Times New Roman"/>
          <w:color w:val="auto"/>
          <w:sz w:val="24"/>
          <w:u w:val="none"/>
        </w:rPr>
        <w:t>.</w:t>
      </w:r>
    </w:p>
    <w:p w14:paraId="4ABE3409" w14:textId="77777777" w:rsidR="006223F3" w:rsidRPr="002741F5" w:rsidRDefault="00116E9D" w:rsidP="009742E2">
      <w:pPr>
        <w:pStyle w:val="EndNoteBibliography"/>
        <w:spacing w:before="0" w:after="0" w:line="360" w:lineRule="auto"/>
        <w:ind w:left="720" w:hanging="720"/>
        <w:jc w:val="both"/>
        <w:rPr>
          <w:rFonts w:ascii="Times New Roman" w:hAnsi="Times New Roman" w:cs="Times New Roman"/>
          <w:sz w:val="24"/>
        </w:rPr>
      </w:pPr>
      <w:r w:rsidRPr="002741F5">
        <w:rPr>
          <w:rFonts w:ascii="Times New Roman" w:hAnsi="Times New Roman" w:cs="Times New Roman"/>
          <w:sz w:val="24"/>
        </w:rPr>
        <w:t>Wilson</w:t>
      </w:r>
      <w:r w:rsidR="00B8628B">
        <w:rPr>
          <w:rFonts w:ascii="Times New Roman" w:hAnsi="Times New Roman" w:cs="Times New Roman"/>
          <w:sz w:val="24"/>
        </w:rPr>
        <w:t>,</w:t>
      </w:r>
      <w:r w:rsidRPr="002741F5">
        <w:rPr>
          <w:rFonts w:ascii="Times New Roman" w:hAnsi="Times New Roman" w:cs="Times New Roman"/>
          <w:sz w:val="24"/>
        </w:rPr>
        <w:t xml:space="preserve"> B</w:t>
      </w:r>
      <w:r w:rsidR="00B8628B">
        <w:rPr>
          <w:rFonts w:ascii="Times New Roman" w:hAnsi="Times New Roman" w:cs="Times New Roman"/>
          <w:sz w:val="24"/>
        </w:rPr>
        <w:t xml:space="preserve">. </w:t>
      </w:r>
      <w:r w:rsidRPr="002741F5">
        <w:rPr>
          <w:rFonts w:ascii="Times New Roman" w:hAnsi="Times New Roman" w:cs="Times New Roman"/>
          <w:sz w:val="24"/>
        </w:rPr>
        <w:t>G</w:t>
      </w:r>
      <w:r w:rsidR="00B8628B">
        <w:rPr>
          <w:rFonts w:ascii="Times New Roman" w:hAnsi="Times New Roman" w:cs="Times New Roman"/>
          <w:sz w:val="24"/>
        </w:rPr>
        <w:t>.</w:t>
      </w:r>
      <w:r w:rsidR="006223F3" w:rsidRPr="002741F5">
        <w:rPr>
          <w:rFonts w:ascii="Times New Roman" w:hAnsi="Times New Roman" w:cs="Times New Roman"/>
          <w:sz w:val="24"/>
        </w:rPr>
        <w:t xml:space="preserve"> </w:t>
      </w:r>
      <w:r w:rsidR="00146C57" w:rsidRPr="002741F5">
        <w:rPr>
          <w:rFonts w:ascii="Times New Roman" w:hAnsi="Times New Roman" w:cs="Times New Roman"/>
          <w:sz w:val="24"/>
        </w:rPr>
        <w:t>(</w:t>
      </w:r>
      <w:r w:rsidR="006223F3" w:rsidRPr="002741F5">
        <w:rPr>
          <w:rFonts w:ascii="Times New Roman" w:hAnsi="Times New Roman" w:cs="Times New Roman"/>
          <w:sz w:val="24"/>
        </w:rPr>
        <w:t>1996</w:t>
      </w:r>
      <w:r w:rsidR="00146C57" w:rsidRPr="002741F5">
        <w:rPr>
          <w:rFonts w:ascii="Times New Roman" w:hAnsi="Times New Roman" w:cs="Times New Roman"/>
          <w:sz w:val="24"/>
        </w:rPr>
        <w:t>)</w:t>
      </w:r>
      <w:r w:rsidR="00B8628B">
        <w:rPr>
          <w:rFonts w:ascii="Times New Roman" w:hAnsi="Times New Roman" w:cs="Times New Roman"/>
          <w:sz w:val="24"/>
        </w:rPr>
        <w:t>.</w:t>
      </w:r>
      <w:r w:rsidR="006223F3" w:rsidRPr="002741F5">
        <w:rPr>
          <w:rFonts w:ascii="Times New Roman" w:hAnsi="Times New Roman" w:cs="Times New Roman"/>
          <w:sz w:val="24"/>
        </w:rPr>
        <w:t xml:space="preserve"> </w:t>
      </w:r>
      <w:r w:rsidR="006223F3" w:rsidRPr="002741F5">
        <w:rPr>
          <w:rFonts w:ascii="Times New Roman" w:hAnsi="Times New Roman" w:cs="Times New Roman"/>
          <w:i/>
          <w:sz w:val="24"/>
        </w:rPr>
        <w:t>Constructivist learning environment: Case studies in instructional design</w:t>
      </w:r>
      <w:r w:rsidRPr="002741F5">
        <w:rPr>
          <w:rFonts w:ascii="Times New Roman" w:hAnsi="Times New Roman" w:cs="Times New Roman"/>
          <w:sz w:val="24"/>
        </w:rPr>
        <w:t>. New Jersey:</w:t>
      </w:r>
      <w:r w:rsidR="006223F3" w:rsidRPr="002741F5">
        <w:rPr>
          <w:rFonts w:ascii="Times New Roman" w:hAnsi="Times New Roman" w:cs="Times New Roman"/>
          <w:sz w:val="24"/>
        </w:rPr>
        <w:t xml:space="preserve"> Educational Technology Publications.</w:t>
      </w:r>
    </w:p>
    <w:p w14:paraId="7DDF0F8A" w14:textId="77777777" w:rsidR="00431E9E" w:rsidRDefault="00116E9D" w:rsidP="009742E2">
      <w:pPr>
        <w:pStyle w:val="EndNoteBibliography"/>
        <w:spacing w:before="0" w:after="0" w:line="360" w:lineRule="auto"/>
        <w:ind w:left="720" w:hanging="720"/>
        <w:jc w:val="both"/>
        <w:rPr>
          <w:rFonts w:ascii="Times New Roman" w:hAnsi="Times New Roman" w:cs="Times New Roman"/>
          <w:sz w:val="24"/>
        </w:rPr>
      </w:pPr>
      <w:r w:rsidRPr="002741F5">
        <w:rPr>
          <w:rFonts w:ascii="Times New Roman" w:hAnsi="Times New Roman" w:cs="Times New Roman"/>
          <w:sz w:val="24"/>
        </w:rPr>
        <w:t>Yin</w:t>
      </w:r>
      <w:r w:rsidR="00B8628B">
        <w:rPr>
          <w:rFonts w:ascii="Times New Roman" w:hAnsi="Times New Roman" w:cs="Times New Roman"/>
          <w:sz w:val="24"/>
        </w:rPr>
        <w:t>,</w:t>
      </w:r>
      <w:r w:rsidRPr="002741F5">
        <w:rPr>
          <w:rFonts w:ascii="Times New Roman" w:hAnsi="Times New Roman" w:cs="Times New Roman"/>
          <w:sz w:val="24"/>
        </w:rPr>
        <w:t xml:space="preserve"> R</w:t>
      </w:r>
      <w:r w:rsidR="00B8628B">
        <w:rPr>
          <w:rFonts w:ascii="Times New Roman" w:hAnsi="Times New Roman" w:cs="Times New Roman"/>
          <w:sz w:val="24"/>
        </w:rPr>
        <w:t xml:space="preserve">. </w:t>
      </w:r>
      <w:r w:rsidRPr="002741F5">
        <w:rPr>
          <w:rFonts w:ascii="Times New Roman" w:hAnsi="Times New Roman" w:cs="Times New Roman"/>
          <w:sz w:val="24"/>
        </w:rPr>
        <w:t>K</w:t>
      </w:r>
      <w:r w:rsidR="00B8628B">
        <w:rPr>
          <w:rFonts w:ascii="Times New Roman" w:hAnsi="Times New Roman" w:cs="Times New Roman"/>
          <w:sz w:val="24"/>
        </w:rPr>
        <w:t>.</w:t>
      </w:r>
      <w:r w:rsidR="00585B6F" w:rsidRPr="002741F5">
        <w:rPr>
          <w:rFonts w:ascii="Times New Roman" w:hAnsi="Times New Roman" w:cs="Times New Roman"/>
          <w:sz w:val="24"/>
        </w:rPr>
        <w:t xml:space="preserve"> </w:t>
      </w:r>
      <w:r w:rsidR="00146C57" w:rsidRPr="002741F5">
        <w:rPr>
          <w:rFonts w:ascii="Times New Roman" w:hAnsi="Times New Roman" w:cs="Times New Roman"/>
          <w:sz w:val="24"/>
        </w:rPr>
        <w:t>(</w:t>
      </w:r>
      <w:r w:rsidR="00585B6F" w:rsidRPr="002741F5">
        <w:rPr>
          <w:rFonts w:ascii="Times New Roman" w:hAnsi="Times New Roman" w:cs="Times New Roman"/>
          <w:sz w:val="24"/>
        </w:rPr>
        <w:t>2003</w:t>
      </w:r>
      <w:r w:rsidR="00146C57" w:rsidRPr="002741F5">
        <w:rPr>
          <w:rFonts w:ascii="Times New Roman" w:hAnsi="Times New Roman" w:cs="Times New Roman"/>
          <w:sz w:val="24"/>
        </w:rPr>
        <w:t>)</w:t>
      </w:r>
      <w:r w:rsidR="00585B6F" w:rsidRPr="002741F5">
        <w:rPr>
          <w:rFonts w:ascii="Times New Roman" w:hAnsi="Times New Roman" w:cs="Times New Roman"/>
          <w:sz w:val="24"/>
        </w:rPr>
        <w:t xml:space="preserve"> In L. Bickman &amp; D. Rog (Eds.), Applied Social Research Methods Series (Vol. 5).</w:t>
      </w:r>
      <w:r w:rsidR="0087295B" w:rsidRPr="002741F5">
        <w:rPr>
          <w:rFonts w:ascii="Times New Roman" w:hAnsi="Times New Roman" w:cs="Times New Roman"/>
          <w:sz w:val="24"/>
        </w:rPr>
        <w:t xml:space="preserve"> </w:t>
      </w:r>
      <w:r w:rsidR="0087295B" w:rsidRPr="002741F5">
        <w:rPr>
          <w:rFonts w:ascii="Times New Roman" w:hAnsi="Times New Roman" w:cs="Times New Roman"/>
          <w:i/>
          <w:sz w:val="24"/>
        </w:rPr>
        <w:t>Case study research</w:t>
      </w:r>
      <w:r w:rsidR="0087295B" w:rsidRPr="002741F5">
        <w:rPr>
          <w:rFonts w:ascii="Times New Roman" w:hAnsi="Times New Roman" w:cs="Times New Roman"/>
          <w:sz w:val="24"/>
        </w:rPr>
        <w:t>.</w:t>
      </w:r>
      <w:r w:rsidR="00585B6F" w:rsidRPr="002741F5">
        <w:rPr>
          <w:rFonts w:ascii="Times New Roman" w:hAnsi="Times New Roman" w:cs="Times New Roman"/>
          <w:sz w:val="24"/>
        </w:rPr>
        <w:t xml:space="preserve"> Thousand Oaks: Sage Publications.</w:t>
      </w:r>
    </w:p>
    <w:p w14:paraId="71640BE7" w14:textId="77777777" w:rsidR="009965C7" w:rsidRDefault="009965C7" w:rsidP="009742E2">
      <w:pPr>
        <w:pStyle w:val="EndNoteBibliography"/>
        <w:spacing w:before="0" w:after="0" w:line="360" w:lineRule="auto"/>
        <w:ind w:left="720" w:hanging="720"/>
        <w:jc w:val="both"/>
        <w:rPr>
          <w:rFonts w:ascii="Times New Roman" w:hAnsi="Times New Roman" w:cs="Times New Roman"/>
          <w:sz w:val="24"/>
        </w:rPr>
      </w:pPr>
    </w:p>
    <w:p w14:paraId="262996FA" w14:textId="77777777" w:rsidR="009965C7" w:rsidRPr="009965C7" w:rsidRDefault="009965C7" w:rsidP="009742E2">
      <w:pPr>
        <w:pStyle w:val="EndNoteBibliography"/>
        <w:spacing w:before="0" w:after="0" w:line="360" w:lineRule="auto"/>
        <w:ind w:left="720" w:hanging="720"/>
        <w:jc w:val="both"/>
        <w:rPr>
          <w:rFonts w:ascii="Times New Roman" w:hAnsi="Times New Roman" w:cs="Times New Roman"/>
          <w:b/>
          <w:sz w:val="28"/>
          <w:szCs w:val="28"/>
        </w:rPr>
      </w:pPr>
      <w:r w:rsidRPr="009965C7">
        <w:rPr>
          <w:rFonts w:ascii="Times New Roman" w:hAnsi="Times New Roman" w:cs="Times New Roman"/>
          <w:b/>
          <w:sz w:val="28"/>
          <w:szCs w:val="28"/>
        </w:rPr>
        <w:t>Appendix 1</w:t>
      </w: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89"/>
        <w:gridCol w:w="6351"/>
      </w:tblGrid>
      <w:tr w:rsidR="009965C7" w:rsidRPr="000F772E" w14:paraId="6C1F3E78" w14:textId="77777777" w:rsidTr="009965C7">
        <w:tc>
          <w:tcPr>
            <w:tcW w:w="2689" w:type="dxa"/>
          </w:tcPr>
          <w:p w14:paraId="2491CA9D" w14:textId="77777777" w:rsidR="009965C7" w:rsidRPr="00DB41CC" w:rsidRDefault="009965C7" w:rsidP="009742E2">
            <w:pPr>
              <w:pStyle w:val="ListParagraph"/>
              <w:spacing w:line="240" w:lineRule="auto"/>
              <w:ind w:left="0"/>
              <w:jc w:val="both"/>
              <w:rPr>
                <w:b/>
                <w:szCs w:val="22"/>
                <w:lang w:eastAsia="en-AU"/>
              </w:rPr>
            </w:pPr>
            <w:r w:rsidRPr="00DB41CC">
              <w:rPr>
                <w:b/>
                <w:szCs w:val="22"/>
                <w:lang w:eastAsia="en-AU"/>
              </w:rPr>
              <w:t xml:space="preserve">Graduate Capability </w:t>
            </w:r>
          </w:p>
        </w:tc>
        <w:tc>
          <w:tcPr>
            <w:tcW w:w="6351" w:type="dxa"/>
          </w:tcPr>
          <w:p w14:paraId="0816C20E" w14:textId="77777777" w:rsidR="009965C7" w:rsidRPr="00DB41CC" w:rsidRDefault="009965C7" w:rsidP="009742E2">
            <w:pPr>
              <w:spacing w:line="240" w:lineRule="auto"/>
              <w:jc w:val="both"/>
              <w:rPr>
                <w:b/>
                <w:szCs w:val="22"/>
                <w:lang w:eastAsia="en-AU"/>
              </w:rPr>
            </w:pPr>
            <w:r w:rsidRPr="00DB41CC">
              <w:rPr>
                <w:b/>
                <w:szCs w:val="22"/>
                <w:lang w:eastAsia="en-AU"/>
              </w:rPr>
              <w:t>Definition at final undergraduate year level</w:t>
            </w:r>
          </w:p>
        </w:tc>
      </w:tr>
      <w:tr w:rsidR="009965C7" w:rsidRPr="000F772E" w14:paraId="25F2D231" w14:textId="77777777" w:rsidTr="009965C7">
        <w:tc>
          <w:tcPr>
            <w:tcW w:w="2689" w:type="dxa"/>
          </w:tcPr>
          <w:p w14:paraId="05AC61F5" w14:textId="77777777" w:rsidR="009965C7" w:rsidRPr="009965C7" w:rsidRDefault="009965C7" w:rsidP="009742E2">
            <w:pPr>
              <w:tabs>
                <w:tab w:val="left" w:pos="1230"/>
              </w:tabs>
              <w:spacing w:line="240" w:lineRule="auto"/>
              <w:jc w:val="both"/>
              <w:rPr>
                <w:szCs w:val="22"/>
                <w:lang w:eastAsia="en-AU"/>
              </w:rPr>
            </w:pPr>
            <w:r w:rsidRPr="009965C7">
              <w:rPr>
                <w:szCs w:val="22"/>
                <w:lang w:eastAsia="en-AU"/>
              </w:rPr>
              <w:t>Writing</w:t>
            </w:r>
          </w:p>
          <w:p w14:paraId="413697E5" w14:textId="77777777" w:rsidR="009965C7" w:rsidRPr="009965C7" w:rsidRDefault="009965C7" w:rsidP="009742E2">
            <w:pPr>
              <w:spacing w:line="240" w:lineRule="auto"/>
              <w:jc w:val="both"/>
              <w:rPr>
                <w:szCs w:val="22"/>
                <w:lang w:eastAsia="en-AU"/>
              </w:rPr>
            </w:pPr>
          </w:p>
        </w:tc>
        <w:tc>
          <w:tcPr>
            <w:tcW w:w="6351" w:type="dxa"/>
          </w:tcPr>
          <w:p w14:paraId="666E0641" w14:textId="77777777" w:rsidR="009965C7" w:rsidRPr="009965C7" w:rsidRDefault="009965C7" w:rsidP="009742E2">
            <w:pPr>
              <w:spacing w:line="240" w:lineRule="auto"/>
              <w:jc w:val="both"/>
              <w:rPr>
                <w:szCs w:val="22"/>
                <w:lang w:eastAsia="en-AU"/>
              </w:rPr>
            </w:pPr>
            <w:r w:rsidRPr="009965C7">
              <w:rPr>
                <w:szCs w:val="22"/>
                <w:lang w:eastAsia="en-AU"/>
              </w:rPr>
              <w:t>Write developed, focused and sustained arguments appropriate for professional and academic contexts.</w:t>
            </w:r>
          </w:p>
        </w:tc>
      </w:tr>
      <w:tr w:rsidR="009965C7" w:rsidRPr="000F772E" w14:paraId="1D76F96A" w14:textId="77777777" w:rsidTr="009965C7">
        <w:tc>
          <w:tcPr>
            <w:tcW w:w="2689" w:type="dxa"/>
          </w:tcPr>
          <w:p w14:paraId="6F766ED3" w14:textId="77777777" w:rsidR="009965C7" w:rsidRPr="009965C7" w:rsidRDefault="009965C7" w:rsidP="009742E2">
            <w:pPr>
              <w:spacing w:line="240" w:lineRule="auto"/>
              <w:jc w:val="both"/>
              <w:rPr>
                <w:szCs w:val="22"/>
                <w:lang w:eastAsia="en-AU"/>
              </w:rPr>
            </w:pPr>
            <w:r w:rsidRPr="009965C7">
              <w:rPr>
                <w:szCs w:val="22"/>
                <w:lang w:eastAsia="en-AU"/>
              </w:rPr>
              <w:t>Speaking</w:t>
            </w:r>
          </w:p>
        </w:tc>
        <w:tc>
          <w:tcPr>
            <w:tcW w:w="6351" w:type="dxa"/>
          </w:tcPr>
          <w:p w14:paraId="2D868A5E" w14:textId="77777777" w:rsidR="009965C7" w:rsidRPr="009965C7" w:rsidRDefault="009965C7" w:rsidP="009742E2">
            <w:pPr>
              <w:spacing w:line="240" w:lineRule="auto"/>
              <w:jc w:val="both"/>
              <w:rPr>
                <w:szCs w:val="22"/>
                <w:lang w:eastAsia="en-AU"/>
              </w:rPr>
            </w:pPr>
            <w:r w:rsidRPr="009965C7">
              <w:rPr>
                <w:szCs w:val="22"/>
                <w:lang w:eastAsia="en-AU"/>
              </w:rPr>
              <w:t xml:space="preserve">Effectively offer opinions which account for the outcomes of the discussion and the ability to deliver informative presentations with clear objectives that demonstrate the emergence of a professional voice. </w:t>
            </w:r>
          </w:p>
        </w:tc>
      </w:tr>
      <w:tr w:rsidR="009965C7" w:rsidRPr="000F772E" w14:paraId="654E7B1B" w14:textId="77777777" w:rsidTr="009965C7">
        <w:tc>
          <w:tcPr>
            <w:tcW w:w="2689" w:type="dxa"/>
          </w:tcPr>
          <w:p w14:paraId="784B12FF" w14:textId="77777777" w:rsidR="009965C7" w:rsidRPr="009965C7" w:rsidRDefault="009965C7" w:rsidP="009742E2">
            <w:pPr>
              <w:spacing w:line="240" w:lineRule="auto"/>
              <w:jc w:val="both"/>
              <w:rPr>
                <w:szCs w:val="22"/>
                <w:lang w:eastAsia="en-AU"/>
              </w:rPr>
            </w:pPr>
            <w:r w:rsidRPr="009965C7">
              <w:rPr>
                <w:szCs w:val="22"/>
                <w:lang w:eastAsia="en-AU"/>
              </w:rPr>
              <w:t>Inquiry/research</w:t>
            </w:r>
          </w:p>
        </w:tc>
        <w:tc>
          <w:tcPr>
            <w:tcW w:w="6351" w:type="dxa"/>
          </w:tcPr>
          <w:p w14:paraId="7324C961" w14:textId="77777777" w:rsidR="009965C7" w:rsidRPr="009965C7" w:rsidRDefault="009965C7" w:rsidP="009742E2">
            <w:pPr>
              <w:spacing w:line="240" w:lineRule="auto"/>
              <w:jc w:val="both"/>
              <w:rPr>
                <w:szCs w:val="22"/>
                <w:lang w:eastAsia="en-AU"/>
              </w:rPr>
            </w:pPr>
            <w:r w:rsidRPr="009965C7">
              <w:rPr>
                <w:szCs w:val="22"/>
                <w:lang w:eastAsia="en-AU"/>
              </w:rPr>
              <w:t>Reflect critically upon research processes for the discipline.</w:t>
            </w:r>
          </w:p>
        </w:tc>
      </w:tr>
      <w:tr w:rsidR="009965C7" w:rsidRPr="000F772E" w14:paraId="7E7EE161" w14:textId="77777777" w:rsidTr="009965C7">
        <w:tc>
          <w:tcPr>
            <w:tcW w:w="2689" w:type="dxa"/>
          </w:tcPr>
          <w:p w14:paraId="0ED5B82B" w14:textId="77777777" w:rsidR="009965C7" w:rsidRPr="009965C7" w:rsidRDefault="009965C7" w:rsidP="009742E2">
            <w:pPr>
              <w:spacing w:line="240" w:lineRule="auto"/>
              <w:jc w:val="both"/>
              <w:rPr>
                <w:szCs w:val="22"/>
                <w:lang w:eastAsia="en-AU"/>
              </w:rPr>
            </w:pPr>
            <w:r w:rsidRPr="009965C7">
              <w:rPr>
                <w:szCs w:val="22"/>
                <w:lang w:eastAsia="en-AU"/>
              </w:rPr>
              <w:t>Critical Thinking</w:t>
            </w:r>
          </w:p>
        </w:tc>
        <w:tc>
          <w:tcPr>
            <w:tcW w:w="6351" w:type="dxa"/>
          </w:tcPr>
          <w:p w14:paraId="3806F8AD" w14:textId="77777777" w:rsidR="009965C7" w:rsidRPr="009965C7" w:rsidRDefault="009965C7" w:rsidP="009742E2">
            <w:pPr>
              <w:spacing w:line="240" w:lineRule="auto"/>
              <w:jc w:val="both"/>
              <w:rPr>
                <w:szCs w:val="22"/>
                <w:lang w:eastAsia="en-AU"/>
              </w:rPr>
            </w:pPr>
            <w:r w:rsidRPr="009965C7">
              <w:rPr>
                <w:szCs w:val="22"/>
                <w:lang w:eastAsia="en-AU"/>
              </w:rPr>
              <w:t>Consider assumptions, classify and explore perspectives and formulate an integrated and insightful response.</w:t>
            </w:r>
          </w:p>
        </w:tc>
      </w:tr>
      <w:tr w:rsidR="009965C7" w:rsidRPr="000F772E" w14:paraId="2E721C14" w14:textId="77777777" w:rsidTr="009965C7">
        <w:tc>
          <w:tcPr>
            <w:tcW w:w="2689" w:type="dxa"/>
          </w:tcPr>
          <w:p w14:paraId="649952F4" w14:textId="77777777" w:rsidR="009965C7" w:rsidRPr="009965C7" w:rsidRDefault="009965C7" w:rsidP="009742E2">
            <w:pPr>
              <w:spacing w:line="240" w:lineRule="auto"/>
              <w:jc w:val="both"/>
              <w:rPr>
                <w:szCs w:val="22"/>
                <w:lang w:eastAsia="en-AU"/>
              </w:rPr>
            </w:pPr>
            <w:r w:rsidRPr="009965C7">
              <w:rPr>
                <w:szCs w:val="22"/>
                <w:lang w:eastAsia="en-AU"/>
              </w:rPr>
              <w:t>Problem solving</w:t>
            </w:r>
          </w:p>
        </w:tc>
        <w:tc>
          <w:tcPr>
            <w:tcW w:w="6351" w:type="dxa"/>
          </w:tcPr>
          <w:p w14:paraId="69103946" w14:textId="77777777" w:rsidR="009965C7" w:rsidRPr="009965C7" w:rsidRDefault="009965C7" w:rsidP="009742E2">
            <w:pPr>
              <w:spacing w:line="240" w:lineRule="auto"/>
              <w:jc w:val="both"/>
              <w:rPr>
                <w:szCs w:val="22"/>
                <w:lang w:eastAsia="en-AU"/>
              </w:rPr>
            </w:pPr>
            <w:r w:rsidRPr="009965C7">
              <w:rPr>
                <w:szCs w:val="22"/>
                <w:lang w:eastAsia="en-AU"/>
              </w:rPr>
              <w:t>Construct convincing and novel recommendations based on the identification of the elements of a problem and the application and evaluation of problem solving approaches.</w:t>
            </w:r>
          </w:p>
        </w:tc>
      </w:tr>
      <w:tr w:rsidR="009965C7" w:rsidRPr="000F772E" w14:paraId="68C27BBB" w14:textId="77777777" w:rsidTr="009965C7">
        <w:tc>
          <w:tcPr>
            <w:tcW w:w="2689" w:type="dxa"/>
          </w:tcPr>
          <w:p w14:paraId="6AAC0973" w14:textId="77777777" w:rsidR="009965C7" w:rsidRPr="009965C7" w:rsidRDefault="009965C7" w:rsidP="009742E2">
            <w:pPr>
              <w:spacing w:line="240" w:lineRule="auto"/>
              <w:jc w:val="both"/>
              <w:rPr>
                <w:szCs w:val="22"/>
                <w:lang w:eastAsia="en-AU"/>
              </w:rPr>
            </w:pPr>
            <w:r w:rsidRPr="009965C7">
              <w:rPr>
                <w:szCs w:val="22"/>
                <w:lang w:eastAsia="en-AU"/>
              </w:rPr>
              <w:t>Teamwork</w:t>
            </w:r>
          </w:p>
        </w:tc>
        <w:tc>
          <w:tcPr>
            <w:tcW w:w="6351" w:type="dxa"/>
          </w:tcPr>
          <w:p w14:paraId="64F366FA" w14:textId="77777777" w:rsidR="009965C7" w:rsidRPr="009965C7" w:rsidRDefault="009965C7" w:rsidP="009742E2">
            <w:pPr>
              <w:spacing w:line="240" w:lineRule="auto"/>
              <w:jc w:val="both"/>
              <w:rPr>
                <w:szCs w:val="22"/>
                <w:lang w:eastAsia="en-AU"/>
              </w:rPr>
            </w:pPr>
            <w:r w:rsidRPr="009965C7">
              <w:rPr>
                <w:szCs w:val="22"/>
                <w:lang w:eastAsia="en-AU"/>
              </w:rPr>
              <w:t xml:space="preserve">Participate responsively in diverse teams to complete complex team projects in academic and professional contexts. </w:t>
            </w:r>
          </w:p>
        </w:tc>
      </w:tr>
      <w:tr w:rsidR="009965C7" w:rsidRPr="000F772E" w14:paraId="2CE1AB93" w14:textId="77777777" w:rsidTr="009965C7">
        <w:tc>
          <w:tcPr>
            <w:tcW w:w="2689" w:type="dxa"/>
          </w:tcPr>
          <w:p w14:paraId="081198E4" w14:textId="77777777" w:rsidR="009965C7" w:rsidRPr="009965C7" w:rsidRDefault="009965C7" w:rsidP="009742E2">
            <w:pPr>
              <w:spacing w:line="240" w:lineRule="auto"/>
              <w:jc w:val="both"/>
              <w:rPr>
                <w:szCs w:val="22"/>
                <w:lang w:eastAsia="en-AU"/>
              </w:rPr>
            </w:pPr>
            <w:r w:rsidRPr="009965C7">
              <w:rPr>
                <w:szCs w:val="22"/>
                <w:lang w:eastAsia="en-AU"/>
              </w:rPr>
              <w:t>Ethical Awareness</w:t>
            </w:r>
          </w:p>
        </w:tc>
        <w:tc>
          <w:tcPr>
            <w:tcW w:w="6351" w:type="dxa"/>
          </w:tcPr>
          <w:p w14:paraId="26232225" w14:textId="77777777" w:rsidR="009965C7" w:rsidRPr="009965C7" w:rsidRDefault="009965C7" w:rsidP="009742E2">
            <w:pPr>
              <w:spacing w:line="240" w:lineRule="auto"/>
              <w:jc w:val="both"/>
              <w:rPr>
                <w:szCs w:val="22"/>
                <w:lang w:eastAsia="en-AU"/>
              </w:rPr>
            </w:pPr>
            <w:r w:rsidRPr="009965C7">
              <w:rPr>
                <w:szCs w:val="22"/>
                <w:lang w:eastAsia="en-AU"/>
              </w:rPr>
              <w:t xml:space="preserve">Formulate a considered position in relation to the diversity and complexity of values, norms and behaviours in professional, societal or global contexts. </w:t>
            </w:r>
          </w:p>
        </w:tc>
      </w:tr>
      <w:tr w:rsidR="009965C7" w:rsidRPr="000F772E" w14:paraId="38F7D2AE" w14:textId="77777777" w:rsidTr="009965C7">
        <w:tc>
          <w:tcPr>
            <w:tcW w:w="2689" w:type="dxa"/>
          </w:tcPr>
          <w:p w14:paraId="688000D7" w14:textId="77777777" w:rsidR="009965C7" w:rsidRPr="009965C7" w:rsidRDefault="009965C7" w:rsidP="009742E2">
            <w:pPr>
              <w:spacing w:line="240" w:lineRule="auto"/>
              <w:jc w:val="both"/>
              <w:rPr>
                <w:szCs w:val="22"/>
                <w:lang w:eastAsia="en-AU"/>
              </w:rPr>
            </w:pPr>
            <w:r w:rsidRPr="009965C7">
              <w:rPr>
                <w:szCs w:val="22"/>
                <w:lang w:eastAsia="en-AU"/>
              </w:rPr>
              <w:t>Information Literacy</w:t>
            </w:r>
          </w:p>
        </w:tc>
        <w:tc>
          <w:tcPr>
            <w:tcW w:w="6351" w:type="dxa"/>
          </w:tcPr>
          <w:p w14:paraId="11AD1B2A" w14:textId="77777777" w:rsidR="009965C7" w:rsidRPr="009965C7" w:rsidRDefault="009965C7" w:rsidP="009742E2">
            <w:pPr>
              <w:spacing w:line="240" w:lineRule="auto"/>
              <w:jc w:val="both"/>
              <w:rPr>
                <w:szCs w:val="22"/>
                <w:lang w:eastAsia="en-AU"/>
              </w:rPr>
            </w:pPr>
            <w:r w:rsidRPr="009965C7">
              <w:rPr>
                <w:szCs w:val="22"/>
                <w:lang w:eastAsia="en-AU"/>
              </w:rPr>
              <w:t xml:space="preserve">Use applications to meet outcome requirements and integrate information to develop insights for disciplinary contexts. </w:t>
            </w:r>
          </w:p>
        </w:tc>
      </w:tr>
    </w:tbl>
    <w:p w14:paraId="165A2E70" w14:textId="77777777" w:rsidR="009965C7" w:rsidRPr="00F95B32" w:rsidRDefault="009965C7" w:rsidP="009742E2">
      <w:pPr>
        <w:pStyle w:val="EndNoteBibliography"/>
        <w:spacing w:before="0" w:after="0" w:line="360" w:lineRule="auto"/>
        <w:ind w:left="720" w:hanging="720"/>
        <w:jc w:val="both"/>
        <w:rPr>
          <w:rFonts w:ascii="Times New Roman" w:hAnsi="Times New Roman" w:cs="Times New Roman"/>
          <w:sz w:val="24"/>
        </w:rPr>
      </w:pPr>
    </w:p>
    <w:sectPr w:rsidR="009965C7" w:rsidRPr="00F95B32" w:rsidSect="00FB39DE">
      <w:headerReference w:type="default" r:id="rId10"/>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1CFB6" w14:textId="77777777" w:rsidR="004E03C1" w:rsidRDefault="004E03C1" w:rsidP="00585B6F">
      <w:pPr>
        <w:spacing w:after="0"/>
      </w:pPr>
      <w:r>
        <w:separator/>
      </w:r>
    </w:p>
  </w:endnote>
  <w:endnote w:type="continuationSeparator" w:id="0">
    <w:p w14:paraId="4659292E" w14:textId="77777777" w:rsidR="004E03C1" w:rsidRDefault="004E03C1" w:rsidP="00585B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636D2" w14:textId="77777777" w:rsidR="004E03C1" w:rsidRDefault="004E03C1" w:rsidP="00585B6F">
      <w:pPr>
        <w:spacing w:after="0"/>
      </w:pPr>
      <w:r>
        <w:separator/>
      </w:r>
    </w:p>
  </w:footnote>
  <w:footnote w:type="continuationSeparator" w:id="0">
    <w:p w14:paraId="410A5F5F" w14:textId="77777777" w:rsidR="004E03C1" w:rsidRDefault="004E03C1" w:rsidP="00585B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156235"/>
      <w:docPartObj>
        <w:docPartGallery w:val="Page Numbers (Top of Page)"/>
        <w:docPartUnique/>
      </w:docPartObj>
    </w:sdtPr>
    <w:sdtEndPr>
      <w:rPr>
        <w:noProof/>
      </w:rPr>
    </w:sdtEndPr>
    <w:sdtContent>
      <w:p w14:paraId="5FF50BE1" w14:textId="77777777" w:rsidR="009742E2" w:rsidRDefault="009742E2" w:rsidP="006F0C56">
        <w:pPr>
          <w:pStyle w:val="Header"/>
          <w:jc w:val="right"/>
        </w:pPr>
        <w:r>
          <w:fldChar w:fldCharType="begin"/>
        </w:r>
        <w:r>
          <w:instrText xml:space="preserve"> PAGE   \* MERGEFORMAT </w:instrText>
        </w:r>
        <w:r>
          <w:fldChar w:fldCharType="separate"/>
        </w:r>
        <w:r w:rsidR="00EE3DFF">
          <w:rPr>
            <w:noProof/>
          </w:rPr>
          <w:t>1</w:t>
        </w:r>
        <w:r>
          <w:rPr>
            <w:noProof/>
          </w:rPr>
          <w:fldChar w:fldCharType="end"/>
        </w:r>
      </w:p>
    </w:sdtContent>
  </w:sdt>
  <w:p w14:paraId="56D5A87A" w14:textId="77777777" w:rsidR="009742E2" w:rsidRDefault="00974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125C5"/>
    <w:multiLevelType w:val="hybridMultilevel"/>
    <w:tmpl w:val="4E2C5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C04EC3"/>
    <w:multiLevelType w:val="hybridMultilevel"/>
    <w:tmpl w:val="409C27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CE2C4D"/>
    <w:multiLevelType w:val="hybridMultilevel"/>
    <w:tmpl w:val="AD947AB4"/>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05A5E5A"/>
    <w:multiLevelType w:val="hybridMultilevel"/>
    <w:tmpl w:val="E702D582"/>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2D79438D"/>
    <w:multiLevelType w:val="hybridMultilevel"/>
    <w:tmpl w:val="9392E0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3F85226B"/>
    <w:multiLevelType w:val="hybridMultilevel"/>
    <w:tmpl w:val="A22C16E4"/>
    <w:lvl w:ilvl="0" w:tplc="8EA4B5D2">
      <w:start w:val="1"/>
      <w:numFmt w:val="decimal"/>
      <w:lvlText w:val="%1)"/>
      <w:lvlJc w:val="left"/>
      <w:pPr>
        <w:ind w:left="720" w:hanging="360"/>
      </w:pPr>
      <w:rPr>
        <w:rFonts w:ascii="Times New Roman" w:eastAsiaTheme="minorHAnsi" w:hAnsi="Times New Roman"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FEF6EF6"/>
    <w:multiLevelType w:val="hybridMultilevel"/>
    <w:tmpl w:val="4F0281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0F361F6"/>
    <w:multiLevelType w:val="hybridMultilevel"/>
    <w:tmpl w:val="CB7028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447B6BF6"/>
    <w:multiLevelType w:val="hybridMultilevel"/>
    <w:tmpl w:val="072A33B0"/>
    <w:lvl w:ilvl="0" w:tplc="3732FC34">
      <w:start w:val="2013"/>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5A47724"/>
    <w:multiLevelType w:val="hybridMultilevel"/>
    <w:tmpl w:val="1AE04C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89376A9"/>
    <w:multiLevelType w:val="hybridMultilevel"/>
    <w:tmpl w:val="8BB0732E"/>
    <w:lvl w:ilvl="0" w:tplc="077471AE">
      <w:start w:val="1"/>
      <w:numFmt w:val="decimal"/>
      <w:lvlText w:val="%1)"/>
      <w:lvlJc w:val="left"/>
      <w:pPr>
        <w:ind w:left="720" w:hanging="360"/>
      </w:pPr>
      <w:rPr>
        <w:rFonts w:ascii="Times New Roman" w:eastAsiaTheme="minorHAnsi" w:hAnsi="Times New Roman"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FEA78C3"/>
    <w:multiLevelType w:val="hybridMultilevel"/>
    <w:tmpl w:val="E252F8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52E152BC"/>
    <w:multiLevelType w:val="hybridMultilevel"/>
    <w:tmpl w:val="F1F626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9FB3C2B"/>
    <w:multiLevelType w:val="hybridMultilevel"/>
    <w:tmpl w:val="13946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F076885"/>
    <w:multiLevelType w:val="hybridMultilevel"/>
    <w:tmpl w:val="5DAE31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69BA5AA0"/>
    <w:multiLevelType w:val="hybridMultilevel"/>
    <w:tmpl w:val="17F2E1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F0F5FA9"/>
    <w:multiLevelType w:val="hybridMultilevel"/>
    <w:tmpl w:val="409C27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6961A25"/>
    <w:multiLevelType w:val="hybridMultilevel"/>
    <w:tmpl w:val="EBE2D354"/>
    <w:lvl w:ilvl="0" w:tplc="AF108B34">
      <w:start w:val="2013"/>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94651A2"/>
    <w:multiLevelType w:val="multilevel"/>
    <w:tmpl w:val="1ADA6E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nsid w:val="79952436"/>
    <w:multiLevelType w:val="hybridMultilevel"/>
    <w:tmpl w:val="315CD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1"/>
  </w:num>
  <w:num w:numId="5">
    <w:abstractNumId w:val="4"/>
  </w:num>
  <w:num w:numId="6">
    <w:abstractNumId w:val="10"/>
  </w:num>
  <w:num w:numId="7">
    <w:abstractNumId w:val="5"/>
  </w:num>
  <w:num w:numId="8">
    <w:abstractNumId w:val="1"/>
  </w:num>
  <w:num w:numId="9">
    <w:abstractNumId w:val="13"/>
  </w:num>
  <w:num w:numId="10">
    <w:abstractNumId w:val="7"/>
  </w:num>
  <w:num w:numId="11">
    <w:abstractNumId w:val="19"/>
  </w:num>
  <w:num w:numId="12">
    <w:abstractNumId w:val="9"/>
  </w:num>
  <w:num w:numId="13">
    <w:abstractNumId w:val="12"/>
  </w:num>
  <w:num w:numId="14">
    <w:abstractNumId w:val="15"/>
  </w:num>
  <w:num w:numId="15">
    <w:abstractNumId w:val="16"/>
  </w:num>
  <w:num w:numId="16">
    <w:abstractNumId w:val="8"/>
  </w:num>
  <w:num w:numId="17">
    <w:abstractNumId w:val="17"/>
  </w:num>
  <w:num w:numId="18">
    <w:abstractNumId w:val="18"/>
  </w:num>
  <w:num w:numId="19">
    <w:abstractNumId w:val="14"/>
  </w:num>
  <w:num w:numId="2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85B6F"/>
    <w:rsid w:val="000026A6"/>
    <w:rsid w:val="00004AA5"/>
    <w:rsid w:val="00005E26"/>
    <w:rsid w:val="00007229"/>
    <w:rsid w:val="00010B0F"/>
    <w:rsid w:val="00014067"/>
    <w:rsid w:val="000140DB"/>
    <w:rsid w:val="0001611F"/>
    <w:rsid w:val="0001723F"/>
    <w:rsid w:val="0002154B"/>
    <w:rsid w:val="00025051"/>
    <w:rsid w:val="000272E1"/>
    <w:rsid w:val="00030563"/>
    <w:rsid w:val="000366B8"/>
    <w:rsid w:val="00040CEB"/>
    <w:rsid w:val="0004132B"/>
    <w:rsid w:val="000421EA"/>
    <w:rsid w:val="000422FA"/>
    <w:rsid w:val="0004456C"/>
    <w:rsid w:val="000451AA"/>
    <w:rsid w:val="0004573A"/>
    <w:rsid w:val="0004622B"/>
    <w:rsid w:val="00047139"/>
    <w:rsid w:val="00050BCE"/>
    <w:rsid w:val="00050E20"/>
    <w:rsid w:val="000510FA"/>
    <w:rsid w:val="000523CC"/>
    <w:rsid w:val="000532D6"/>
    <w:rsid w:val="00053E3E"/>
    <w:rsid w:val="00055FD5"/>
    <w:rsid w:val="0005600F"/>
    <w:rsid w:val="00064A52"/>
    <w:rsid w:val="00065ADF"/>
    <w:rsid w:val="00065E49"/>
    <w:rsid w:val="000708F3"/>
    <w:rsid w:val="000738F7"/>
    <w:rsid w:val="00075E3B"/>
    <w:rsid w:val="000829DF"/>
    <w:rsid w:val="00084CD1"/>
    <w:rsid w:val="00087C6A"/>
    <w:rsid w:val="00090C12"/>
    <w:rsid w:val="000A25E6"/>
    <w:rsid w:val="000A27B4"/>
    <w:rsid w:val="000A2D54"/>
    <w:rsid w:val="000A31EA"/>
    <w:rsid w:val="000A7748"/>
    <w:rsid w:val="000B096D"/>
    <w:rsid w:val="000B46BB"/>
    <w:rsid w:val="000B522E"/>
    <w:rsid w:val="000B7679"/>
    <w:rsid w:val="000C0B5D"/>
    <w:rsid w:val="000C7F8A"/>
    <w:rsid w:val="000D126C"/>
    <w:rsid w:val="000D2E48"/>
    <w:rsid w:val="000D5D68"/>
    <w:rsid w:val="000D60F3"/>
    <w:rsid w:val="000E4F89"/>
    <w:rsid w:val="000E6FC1"/>
    <w:rsid w:val="000F393B"/>
    <w:rsid w:val="000F5221"/>
    <w:rsid w:val="000F5856"/>
    <w:rsid w:val="000F6777"/>
    <w:rsid w:val="000F772E"/>
    <w:rsid w:val="000F7BFC"/>
    <w:rsid w:val="000F7D55"/>
    <w:rsid w:val="00100DFA"/>
    <w:rsid w:val="00101B66"/>
    <w:rsid w:val="00103322"/>
    <w:rsid w:val="00103895"/>
    <w:rsid w:val="001038BC"/>
    <w:rsid w:val="00103ACE"/>
    <w:rsid w:val="0010528B"/>
    <w:rsid w:val="00106261"/>
    <w:rsid w:val="0011156B"/>
    <w:rsid w:val="001137D2"/>
    <w:rsid w:val="00113D28"/>
    <w:rsid w:val="00115C1D"/>
    <w:rsid w:val="00116E9D"/>
    <w:rsid w:val="00121417"/>
    <w:rsid w:val="00122C04"/>
    <w:rsid w:val="00124625"/>
    <w:rsid w:val="0013276A"/>
    <w:rsid w:val="001328F9"/>
    <w:rsid w:val="00135EBA"/>
    <w:rsid w:val="00141242"/>
    <w:rsid w:val="001429DA"/>
    <w:rsid w:val="00146C57"/>
    <w:rsid w:val="00150607"/>
    <w:rsid w:val="00150D5C"/>
    <w:rsid w:val="001569EC"/>
    <w:rsid w:val="00160F0B"/>
    <w:rsid w:val="001658F8"/>
    <w:rsid w:val="00167321"/>
    <w:rsid w:val="00167ACD"/>
    <w:rsid w:val="001712AC"/>
    <w:rsid w:val="001718C8"/>
    <w:rsid w:val="001725CC"/>
    <w:rsid w:val="0017296B"/>
    <w:rsid w:val="00174727"/>
    <w:rsid w:val="001770D5"/>
    <w:rsid w:val="00183600"/>
    <w:rsid w:val="00184B5D"/>
    <w:rsid w:val="00185603"/>
    <w:rsid w:val="00186039"/>
    <w:rsid w:val="0018667E"/>
    <w:rsid w:val="0018788D"/>
    <w:rsid w:val="00190E78"/>
    <w:rsid w:val="00190FB5"/>
    <w:rsid w:val="00195F98"/>
    <w:rsid w:val="001A0CF4"/>
    <w:rsid w:val="001A1432"/>
    <w:rsid w:val="001A1BD2"/>
    <w:rsid w:val="001A4F79"/>
    <w:rsid w:val="001A67B1"/>
    <w:rsid w:val="001B041F"/>
    <w:rsid w:val="001B15DC"/>
    <w:rsid w:val="001B3F04"/>
    <w:rsid w:val="001C011A"/>
    <w:rsid w:val="001C14CB"/>
    <w:rsid w:val="001D27C9"/>
    <w:rsid w:val="001D3977"/>
    <w:rsid w:val="001D408B"/>
    <w:rsid w:val="001D4874"/>
    <w:rsid w:val="001D5E1C"/>
    <w:rsid w:val="001D6DA1"/>
    <w:rsid w:val="001D72D1"/>
    <w:rsid w:val="001D7AF1"/>
    <w:rsid w:val="001D7BB0"/>
    <w:rsid w:val="001E1C70"/>
    <w:rsid w:val="001E21E9"/>
    <w:rsid w:val="001E22DA"/>
    <w:rsid w:val="001E4549"/>
    <w:rsid w:val="001E4F16"/>
    <w:rsid w:val="001E73EE"/>
    <w:rsid w:val="001F1265"/>
    <w:rsid w:val="001F13BB"/>
    <w:rsid w:val="001F26F5"/>
    <w:rsid w:val="001F524D"/>
    <w:rsid w:val="001F7469"/>
    <w:rsid w:val="002040AC"/>
    <w:rsid w:val="002114A1"/>
    <w:rsid w:val="00212F13"/>
    <w:rsid w:val="0021333A"/>
    <w:rsid w:val="00213425"/>
    <w:rsid w:val="002138CC"/>
    <w:rsid w:val="00221ADD"/>
    <w:rsid w:val="0022303E"/>
    <w:rsid w:val="002248AF"/>
    <w:rsid w:val="002257D5"/>
    <w:rsid w:val="002325BF"/>
    <w:rsid w:val="0023497A"/>
    <w:rsid w:val="00235FEC"/>
    <w:rsid w:val="00236387"/>
    <w:rsid w:val="00242453"/>
    <w:rsid w:val="00242E70"/>
    <w:rsid w:val="00243C6E"/>
    <w:rsid w:val="00243EFF"/>
    <w:rsid w:val="002450CA"/>
    <w:rsid w:val="00245CCF"/>
    <w:rsid w:val="00246A0C"/>
    <w:rsid w:val="00246D46"/>
    <w:rsid w:val="00250DE2"/>
    <w:rsid w:val="00253188"/>
    <w:rsid w:val="00254BAE"/>
    <w:rsid w:val="002550E1"/>
    <w:rsid w:val="00257D01"/>
    <w:rsid w:val="00263310"/>
    <w:rsid w:val="0026598D"/>
    <w:rsid w:val="002678D1"/>
    <w:rsid w:val="00271AB9"/>
    <w:rsid w:val="0027302B"/>
    <w:rsid w:val="00273B3D"/>
    <w:rsid w:val="002741F5"/>
    <w:rsid w:val="00276FA8"/>
    <w:rsid w:val="00282636"/>
    <w:rsid w:val="00282747"/>
    <w:rsid w:val="00283281"/>
    <w:rsid w:val="0028516A"/>
    <w:rsid w:val="00285428"/>
    <w:rsid w:val="00285A6A"/>
    <w:rsid w:val="00291166"/>
    <w:rsid w:val="002930CF"/>
    <w:rsid w:val="00297BC8"/>
    <w:rsid w:val="002A05C0"/>
    <w:rsid w:val="002A13E9"/>
    <w:rsid w:val="002A3213"/>
    <w:rsid w:val="002A526D"/>
    <w:rsid w:val="002A61C6"/>
    <w:rsid w:val="002B407F"/>
    <w:rsid w:val="002B44BE"/>
    <w:rsid w:val="002B49F5"/>
    <w:rsid w:val="002C61B2"/>
    <w:rsid w:val="002D11BA"/>
    <w:rsid w:val="002D1866"/>
    <w:rsid w:val="002D18E6"/>
    <w:rsid w:val="002D5B0C"/>
    <w:rsid w:val="002E55AC"/>
    <w:rsid w:val="002F11B1"/>
    <w:rsid w:val="002F17BB"/>
    <w:rsid w:val="002F450B"/>
    <w:rsid w:val="0030082A"/>
    <w:rsid w:val="003008E4"/>
    <w:rsid w:val="0030162C"/>
    <w:rsid w:val="00302580"/>
    <w:rsid w:val="00304F55"/>
    <w:rsid w:val="00305E60"/>
    <w:rsid w:val="003077E7"/>
    <w:rsid w:val="00315209"/>
    <w:rsid w:val="00315F5A"/>
    <w:rsid w:val="00316BA4"/>
    <w:rsid w:val="00317556"/>
    <w:rsid w:val="003178B0"/>
    <w:rsid w:val="00317F17"/>
    <w:rsid w:val="0032692F"/>
    <w:rsid w:val="003275C3"/>
    <w:rsid w:val="00330B07"/>
    <w:rsid w:val="003320D7"/>
    <w:rsid w:val="00333150"/>
    <w:rsid w:val="00336EBB"/>
    <w:rsid w:val="0033710F"/>
    <w:rsid w:val="00337865"/>
    <w:rsid w:val="00343EEA"/>
    <w:rsid w:val="003447CE"/>
    <w:rsid w:val="00350E6B"/>
    <w:rsid w:val="00350F84"/>
    <w:rsid w:val="003514A0"/>
    <w:rsid w:val="00354638"/>
    <w:rsid w:val="00361B9B"/>
    <w:rsid w:val="00363069"/>
    <w:rsid w:val="00363B69"/>
    <w:rsid w:val="00365118"/>
    <w:rsid w:val="0037414A"/>
    <w:rsid w:val="003745B3"/>
    <w:rsid w:val="003757B2"/>
    <w:rsid w:val="00380404"/>
    <w:rsid w:val="00384343"/>
    <w:rsid w:val="003861A7"/>
    <w:rsid w:val="00386EFD"/>
    <w:rsid w:val="0039213B"/>
    <w:rsid w:val="00392A3A"/>
    <w:rsid w:val="00394B70"/>
    <w:rsid w:val="00395602"/>
    <w:rsid w:val="003A2ED4"/>
    <w:rsid w:val="003A3BB4"/>
    <w:rsid w:val="003A518A"/>
    <w:rsid w:val="003B0106"/>
    <w:rsid w:val="003B3045"/>
    <w:rsid w:val="003B474C"/>
    <w:rsid w:val="003B4F6E"/>
    <w:rsid w:val="003B5A49"/>
    <w:rsid w:val="003B683B"/>
    <w:rsid w:val="003C0CB6"/>
    <w:rsid w:val="003C569F"/>
    <w:rsid w:val="003C7874"/>
    <w:rsid w:val="003C789C"/>
    <w:rsid w:val="003D5C26"/>
    <w:rsid w:val="003D7DF8"/>
    <w:rsid w:val="003E0E01"/>
    <w:rsid w:val="003E1A7C"/>
    <w:rsid w:val="003E2461"/>
    <w:rsid w:val="003E4BA8"/>
    <w:rsid w:val="003F04BA"/>
    <w:rsid w:val="003F04C5"/>
    <w:rsid w:val="003F0AC8"/>
    <w:rsid w:val="003F1AF3"/>
    <w:rsid w:val="00400B76"/>
    <w:rsid w:val="00401DDB"/>
    <w:rsid w:val="004036B3"/>
    <w:rsid w:val="00404C7B"/>
    <w:rsid w:val="00411354"/>
    <w:rsid w:val="00411364"/>
    <w:rsid w:val="00412338"/>
    <w:rsid w:val="00412E99"/>
    <w:rsid w:val="00415E54"/>
    <w:rsid w:val="004172D2"/>
    <w:rsid w:val="00425708"/>
    <w:rsid w:val="0042619E"/>
    <w:rsid w:val="004269B4"/>
    <w:rsid w:val="00426B91"/>
    <w:rsid w:val="00427602"/>
    <w:rsid w:val="0043091C"/>
    <w:rsid w:val="00430C77"/>
    <w:rsid w:val="004319EB"/>
    <w:rsid w:val="00431E9E"/>
    <w:rsid w:val="00433A26"/>
    <w:rsid w:val="00434451"/>
    <w:rsid w:val="00434FD9"/>
    <w:rsid w:val="00436285"/>
    <w:rsid w:val="00440B94"/>
    <w:rsid w:val="0044124B"/>
    <w:rsid w:val="004427D6"/>
    <w:rsid w:val="00443977"/>
    <w:rsid w:val="0045153B"/>
    <w:rsid w:val="004529F5"/>
    <w:rsid w:val="00454AFA"/>
    <w:rsid w:val="00455871"/>
    <w:rsid w:val="00455EE3"/>
    <w:rsid w:val="00456093"/>
    <w:rsid w:val="004573C6"/>
    <w:rsid w:val="00457F3F"/>
    <w:rsid w:val="0046232C"/>
    <w:rsid w:val="00463281"/>
    <w:rsid w:val="00465DF4"/>
    <w:rsid w:val="00466676"/>
    <w:rsid w:val="00470A92"/>
    <w:rsid w:val="004726BE"/>
    <w:rsid w:val="00476521"/>
    <w:rsid w:val="00477BC5"/>
    <w:rsid w:val="00477D6C"/>
    <w:rsid w:val="00482396"/>
    <w:rsid w:val="00487391"/>
    <w:rsid w:val="004876F6"/>
    <w:rsid w:val="004877FD"/>
    <w:rsid w:val="004913B7"/>
    <w:rsid w:val="004938D7"/>
    <w:rsid w:val="00497F79"/>
    <w:rsid w:val="004A0B04"/>
    <w:rsid w:val="004A31A6"/>
    <w:rsid w:val="004A3D62"/>
    <w:rsid w:val="004A40B5"/>
    <w:rsid w:val="004A5099"/>
    <w:rsid w:val="004B2F96"/>
    <w:rsid w:val="004B7209"/>
    <w:rsid w:val="004B7446"/>
    <w:rsid w:val="004C261D"/>
    <w:rsid w:val="004C64D1"/>
    <w:rsid w:val="004C660F"/>
    <w:rsid w:val="004C72E6"/>
    <w:rsid w:val="004D1610"/>
    <w:rsid w:val="004D3C1E"/>
    <w:rsid w:val="004D6075"/>
    <w:rsid w:val="004D63E3"/>
    <w:rsid w:val="004D7770"/>
    <w:rsid w:val="004E03C1"/>
    <w:rsid w:val="004E0B26"/>
    <w:rsid w:val="004E19B8"/>
    <w:rsid w:val="004E27ED"/>
    <w:rsid w:val="004E4775"/>
    <w:rsid w:val="004F1433"/>
    <w:rsid w:val="004F1CBF"/>
    <w:rsid w:val="004F4FE6"/>
    <w:rsid w:val="004F5EDD"/>
    <w:rsid w:val="004F7940"/>
    <w:rsid w:val="0050034C"/>
    <w:rsid w:val="00500DF0"/>
    <w:rsid w:val="005075AC"/>
    <w:rsid w:val="00512E6A"/>
    <w:rsid w:val="00514976"/>
    <w:rsid w:val="00522DBA"/>
    <w:rsid w:val="005230A5"/>
    <w:rsid w:val="0052392B"/>
    <w:rsid w:val="00523C1F"/>
    <w:rsid w:val="00525F6F"/>
    <w:rsid w:val="00530722"/>
    <w:rsid w:val="00531D7A"/>
    <w:rsid w:val="00532F16"/>
    <w:rsid w:val="0053368B"/>
    <w:rsid w:val="00535343"/>
    <w:rsid w:val="0054154B"/>
    <w:rsid w:val="00541770"/>
    <w:rsid w:val="00542807"/>
    <w:rsid w:val="00543F0D"/>
    <w:rsid w:val="005449CC"/>
    <w:rsid w:val="00547C54"/>
    <w:rsid w:val="00550812"/>
    <w:rsid w:val="00551371"/>
    <w:rsid w:val="0055435D"/>
    <w:rsid w:val="00554F6A"/>
    <w:rsid w:val="00555089"/>
    <w:rsid w:val="00556A5C"/>
    <w:rsid w:val="00560B93"/>
    <w:rsid w:val="0056116B"/>
    <w:rsid w:val="0056631A"/>
    <w:rsid w:val="00570938"/>
    <w:rsid w:val="00581D8F"/>
    <w:rsid w:val="0058209E"/>
    <w:rsid w:val="00585B6F"/>
    <w:rsid w:val="00586CDE"/>
    <w:rsid w:val="00587542"/>
    <w:rsid w:val="00587BCB"/>
    <w:rsid w:val="005928A0"/>
    <w:rsid w:val="005968BB"/>
    <w:rsid w:val="005972A1"/>
    <w:rsid w:val="005A1F6A"/>
    <w:rsid w:val="005A4625"/>
    <w:rsid w:val="005A5CAB"/>
    <w:rsid w:val="005A69B6"/>
    <w:rsid w:val="005B0DD2"/>
    <w:rsid w:val="005B193C"/>
    <w:rsid w:val="005B423F"/>
    <w:rsid w:val="005C12D7"/>
    <w:rsid w:val="005C26A0"/>
    <w:rsid w:val="005C3393"/>
    <w:rsid w:val="005C3CE8"/>
    <w:rsid w:val="005D0B9E"/>
    <w:rsid w:val="005D197D"/>
    <w:rsid w:val="005D1E1A"/>
    <w:rsid w:val="005D477F"/>
    <w:rsid w:val="005E58EE"/>
    <w:rsid w:val="005E66B9"/>
    <w:rsid w:val="005E6E5B"/>
    <w:rsid w:val="005E7FDC"/>
    <w:rsid w:val="005F532C"/>
    <w:rsid w:val="005F5599"/>
    <w:rsid w:val="005F5810"/>
    <w:rsid w:val="005F69C5"/>
    <w:rsid w:val="00600830"/>
    <w:rsid w:val="00601538"/>
    <w:rsid w:val="00604C16"/>
    <w:rsid w:val="00606BAD"/>
    <w:rsid w:val="00606F9A"/>
    <w:rsid w:val="006071BD"/>
    <w:rsid w:val="00611ABC"/>
    <w:rsid w:val="006140A3"/>
    <w:rsid w:val="006142EC"/>
    <w:rsid w:val="0061516C"/>
    <w:rsid w:val="0062187A"/>
    <w:rsid w:val="006221CF"/>
    <w:rsid w:val="006223F3"/>
    <w:rsid w:val="00622439"/>
    <w:rsid w:val="006232F8"/>
    <w:rsid w:val="0062399F"/>
    <w:rsid w:val="00623A43"/>
    <w:rsid w:val="00625A2F"/>
    <w:rsid w:val="00627384"/>
    <w:rsid w:val="00630643"/>
    <w:rsid w:val="006334F4"/>
    <w:rsid w:val="00636917"/>
    <w:rsid w:val="00636DF1"/>
    <w:rsid w:val="006411E9"/>
    <w:rsid w:val="00644247"/>
    <w:rsid w:val="006465DC"/>
    <w:rsid w:val="00646B04"/>
    <w:rsid w:val="00650A44"/>
    <w:rsid w:val="0065539C"/>
    <w:rsid w:val="006553C8"/>
    <w:rsid w:val="00656C22"/>
    <w:rsid w:val="00656F4F"/>
    <w:rsid w:val="00657CD4"/>
    <w:rsid w:val="0067044C"/>
    <w:rsid w:val="00672F60"/>
    <w:rsid w:val="00674115"/>
    <w:rsid w:val="00674498"/>
    <w:rsid w:val="0067719D"/>
    <w:rsid w:val="00677A34"/>
    <w:rsid w:val="00680A9A"/>
    <w:rsid w:val="00682727"/>
    <w:rsid w:val="0068427B"/>
    <w:rsid w:val="00684C43"/>
    <w:rsid w:val="006915A1"/>
    <w:rsid w:val="006916F4"/>
    <w:rsid w:val="006918F1"/>
    <w:rsid w:val="00691924"/>
    <w:rsid w:val="00692D72"/>
    <w:rsid w:val="00693628"/>
    <w:rsid w:val="0069434D"/>
    <w:rsid w:val="006A0CEA"/>
    <w:rsid w:val="006A182B"/>
    <w:rsid w:val="006A1E2E"/>
    <w:rsid w:val="006A2224"/>
    <w:rsid w:val="006A231A"/>
    <w:rsid w:val="006A2FB0"/>
    <w:rsid w:val="006A3FC9"/>
    <w:rsid w:val="006B086E"/>
    <w:rsid w:val="006B2554"/>
    <w:rsid w:val="006B3D67"/>
    <w:rsid w:val="006B69EB"/>
    <w:rsid w:val="006C187B"/>
    <w:rsid w:val="006C46E9"/>
    <w:rsid w:val="006C650E"/>
    <w:rsid w:val="006D004D"/>
    <w:rsid w:val="006D3964"/>
    <w:rsid w:val="006D5794"/>
    <w:rsid w:val="006D65DE"/>
    <w:rsid w:val="006D6A4A"/>
    <w:rsid w:val="006E11B0"/>
    <w:rsid w:val="006E152F"/>
    <w:rsid w:val="006E2CC6"/>
    <w:rsid w:val="006E342A"/>
    <w:rsid w:val="006E40F5"/>
    <w:rsid w:val="006E5A84"/>
    <w:rsid w:val="006E7595"/>
    <w:rsid w:val="006F07CA"/>
    <w:rsid w:val="006F0885"/>
    <w:rsid w:val="006F0C56"/>
    <w:rsid w:val="006F50C6"/>
    <w:rsid w:val="006F5F7C"/>
    <w:rsid w:val="006F629B"/>
    <w:rsid w:val="006F639F"/>
    <w:rsid w:val="006F681E"/>
    <w:rsid w:val="006F687F"/>
    <w:rsid w:val="00701C4E"/>
    <w:rsid w:val="00702280"/>
    <w:rsid w:val="00704350"/>
    <w:rsid w:val="00704D41"/>
    <w:rsid w:val="00704F95"/>
    <w:rsid w:val="00707546"/>
    <w:rsid w:val="007078C5"/>
    <w:rsid w:val="00712109"/>
    <w:rsid w:val="00712578"/>
    <w:rsid w:val="0071379A"/>
    <w:rsid w:val="00714087"/>
    <w:rsid w:val="007173CE"/>
    <w:rsid w:val="00720A51"/>
    <w:rsid w:val="0072368E"/>
    <w:rsid w:val="00725745"/>
    <w:rsid w:val="00732DF3"/>
    <w:rsid w:val="007447AE"/>
    <w:rsid w:val="00745AE1"/>
    <w:rsid w:val="00746EA0"/>
    <w:rsid w:val="007475C8"/>
    <w:rsid w:val="00751DD6"/>
    <w:rsid w:val="007529AF"/>
    <w:rsid w:val="00752D78"/>
    <w:rsid w:val="00754E1C"/>
    <w:rsid w:val="00754FB2"/>
    <w:rsid w:val="007556A6"/>
    <w:rsid w:val="00755B0F"/>
    <w:rsid w:val="00756890"/>
    <w:rsid w:val="0076020F"/>
    <w:rsid w:val="007622BD"/>
    <w:rsid w:val="00762DE2"/>
    <w:rsid w:val="00764A69"/>
    <w:rsid w:val="00765548"/>
    <w:rsid w:val="00765DBC"/>
    <w:rsid w:val="007663E1"/>
    <w:rsid w:val="007663FD"/>
    <w:rsid w:val="00767174"/>
    <w:rsid w:val="00767CA9"/>
    <w:rsid w:val="00774857"/>
    <w:rsid w:val="00774A2C"/>
    <w:rsid w:val="007752C2"/>
    <w:rsid w:val="00776A05"/>
    <w:rsid w:val="00780997"/>
    <w:rsid w:val="007823D3"/>
    <w:rsid w:val="00784F5A"/>
    <w:rsid w:val="00785674"/>
    <w:rsid w:val="00786D23"/>
    <w:rsid w:val="00787ECE"/>
    <w:rsid w:val="0079424F"/>
    <w:rsid w:val="007B035F"/>
    <w:rsid w:val="007B07ED"/>
    <w:rsid w:val="007B0C2B"/>
    <w:rsid w:val="007B216D"/>
    <w:rsid w:val="007B26BE"/>
    <w:rsid w:val="007B6219"/>
    <w:rsid w:val="007B6442"/>
    <w:rsid w:val="007C3371"/>
    <w:rsid w:val="007C3550"/>
    <w:rsid w:val="007C7EBC"/>
    <w:rsid w:val="007D1932"/>
    <w:rsid w:val="007D265E"/>
    <w:rsid w:val="007D5514"/>
    <w:rsid w:val="007E301D"/>
    <w:rsid w:val="007E4292"/>
    <w:rsid w:val="007E46D1"/>
    <w:rsid w:val="007E4B36"/>
    <w:rsid w:val="007E4E34"/>
    <w:rsid w:val="007E50D0"/>
    <w:rsid w:val="007E7CB9"/>
    <w:rsid w:val="007F28DA"/>
    <w:rsid w:val="00801391"/>
    <w:rsid w:val="0080170B"/>
    <w:rsid w:val="00803001"/>
    <w:rsid w:val="00803605"/>
    <w:rsid w:val="0080580F"/>
    <w:rsid w:val="00806EDF"/>
    <w:rsid w:val="00810559"/>
    <w:rsid w:val="008126F4"/>
    <w:rsid w:val="008221AE"/>
    <w:rsid w:val="0082221C"/>
    <w:rsid w:val="00824F12"/>
    <w:rsid w:val="008250F0"/>
    <w:rsid w:val="00825327"/>
    <w:rsid w:val="008256DF"/>
    <w:rsid w:val="0082735B"/>
    <w:rsid w:val="00830DD2"/>
    <w:rsid w:val="00831077"/>
    <w:rsid w:val="00831E9B"/>
    <w:rsid w:val="008326B2"/>
    <w:rsid w:val="00833996"/>
    <w:rsid w:val="00833FB0"/>
    <w:rsid w:val="00835386"/>
    <w:rsid w:val="00836728"/>
    <w:rsid w:val="008374F3"/>
    <w:rsid w:val="008419FB"/>
    <w:rsid w:val="00842A8C"/>
    <w:rsid w:val="008452F9"/>
    <w:rsid w:val="00846092"/>
    <w:rsid w:val="00846F2D"/>
    <w:rsid w:val="00847766"/>
    <w:rsid w:val="00847A79"/>
    <w:rsid w:val="00851800"/>
    <w:rsid w:val="00852AB6"/>
    <w:rsid w:val="00852BD3"/>
    <w:rsid w:val="008545AF"/>
    <w:rsid w:val="00856928"/>
    <w:rsid w:val="00861932"/>
    <w:rsid w:val="0086233E"/>
    <w:rsid w:val="0086242E"/>
    <w:rsid w:val="00863C11"/>
    <w:rsid w:val="00864671"/>
    <w:rsid w:val="00866E33"/>
    <w:rsid w:val="00867D67"/>
    <w:rsid w:val="0087295B"/>
    <w:rsid w:val="0087396D"/>
    <w:rsid w:val="008750CE"/>
    <w:rsid w:val="00876A8A"/>
    <w:rsid w:val="00880491"/>
    <w:rsid w:val="00881848"/>
    <w:rsid w:val="00887320"/>
    <w:rsid w:val="008875CA"/>
    <w:rsid w:val="008934DB"/>
    <w:rsid w:val="00893568"/>
    <w:rsid w:val="00894133"/>
    <w:rsid w:val="008961DC"/>
    <w:rsid w:val="008962BF"/>
    <w:rsid w:val="0089789D"/>
    <w:rsid w:val="008A01BA"/>
    <w:rsid w:val="008A268A"/>
    <w:rsid w:val="008A2FCC"/>
    <w:rsid w:val="008A5638"/>
    <w:rsid w:val="008B3F52"/>
    <w:rsid w:val="008B53F9"/>
    <w:rsid w:val="008C28D6"/>
    <w:rsid w:val="008C6D44"/>
    <w:rsid w:val="008D23A8"/>
    <w:rsid w:val="008D4261"/>
    <w:rsid w:val="008D492E"/>
    <w:rsid w:val="008D5F27"/>
    <w:rsid w:val="008D783F"/>
    <w:rsid w:val="008E01C9"/>
    <w:rsid w:val="008E1999"/>
    <w:rsid w:val="008E34BB"/>
    <w:rsid w:val="008E4635"/>
    <w:rsid w:val="008F1FF9"/>
    <w:rsid w:val="008F21E0"/>
    <w:rsid w:val="008F66AB"/>
    <w:rsid w:val="008F7BA8"/>
    <w:rsid w:val="009008C6"/>
    <w:rsid w:val="00903615"/>
    <w:rsid w:val="00904067"/>
    <w:rsid w:val="00904380"/>
    <w:rsid w:val="00904423"/>
    <w:rsid w:val="00906B93"/>
    <w:rsid w:val="00911D70"/>
    <w:rsid w:val="00914C5C"/>
    <w:rsid w:val="00915628"/>
    <w:rsid w:val="009215BD"/>
    <w:rsid w:val="00922285"/>
    <w:rsid w:val="00922A24"/>
    <w:rsid w:val="00924B2A"/>
    <w:rsid w:val="00924B7E"/>
    <w:rsid w:val="00924FC8"/>
    <w:rsid w:val="0092712E"/>
    <w:rsid w:val="009304FD"/>
    <w:rsid w:val="00935BE3"/>
    <w:rsid w:val="00936007"/>
    <w:rsid w:val="0093606D"/>
    <w:rsid w:val="00936AB1"/>
    <w:rsid w:val="009377CF"/>
    <w:rsid w:val="00940B0D"/>
    <w:rsid w:val="00940F33"/>
    <w:rsid w:val="0094198E"/>
    <w:rsid w:val="00943671"/>
    <w:rsid w:val="0094629F"/>
    <w:rsid w:val="00946A72"/>
    <w:rsid w:val="00946D34"/>
    <w:rsid w:val="00951C8C"/>
    <w:rsid w:val="00954380"/>
    <w:rsid w:val="0095790F"/>
    <w:rsid w:val="009627CA"/>
    <w:rsid w:val="00964E3E"/>
    <w:rsid w:val="00965B06"/>
    <w:rsid w:val="0096675D"/>
    <w:rsid w:val="009705F4"/>
    <w:rsid w:val="009742E2"/>
    <w:rsid w:val="00980778"/>
    <w:rsid w:val="00981688"/>
    <w:rsid w:val="009842AA"/>
    <w:rsid w:val="00991494"/>
    <w:rsid w:val="009944B3"/>
    <w:rsid w:val="009944B8"/>
    <w:rsid w:val="009965C7"/>
    <w:rsid w:val="009A1A38"/>
    <w:rsid w:val="009A2D25"/>
    <w:rsid w:val="009A3A47"/>
    <w:rsid w:val="009A5435"/>
    <w:rsid w:val="009B108B"/>
    <w:rsid w:val="009B1992"/>
    <w:rsid w:val="009B4641"/>
    <w:rsid w:val="009B56B3"/>
    <w:rsid w:val="009B7A11"/>
    <w:rsid w:val="009B7D47"/>
    <w:rsid w:val="009C1945"/>
    <w:rsid w:val="009C1C50"/>
    <w:rsid w:val="009C2ED9"/>
    <w:rsid w:val="009C395C"/>
    <w:rsid w:val="009C47FE"/>
    <w:rsid w:val="009C7EFF"/>
    <w:rsid w:val="009D0C82"/>
    <w:rsid w:val="009D0DED"/>
    <w:rsid w:val="009D19D0"/>
    <w:rsid w:val="009D3AB0"/>
    <w:rsid w:val="009D669B"/>
    <w:rsid w:val="009D6C4B"/>
    <w:rsid w:val="009E37A6"/>
    <w:rsid w:val="009E49E4"/>
    <w:rsid w:val="009F0BD1"/>
    <w:rsid w:val="009F2861"/>
    <w:rsid w:val="009F5E7C"/>
    <w:rsid w:val="009F6301"/>
    <w:rsid w:val="009F7B7B"/>
    <w:rsid w:val="00A00717"/>
    <w:rsid w:val="00A0150D"/>
    <w:rsid w:val="00A038F0"/>
    <w:rsid w:val="00A045D8"/>
    <w:rsid w:val="00A10E4F"/>
    <w:rsid w:val="00A13060"/>
    <w:rsid w:val="00A1473D"/>
    <w:rsid w:val="00A14B6F"/>
    <w:rsid w:val="00A15480"/>
    <w:rsid w:val="00A16197"/>
    <w:rsid w:val="00A20EB3"/>
    <w:rsid w:val="00A21E7C"/>
    <w:rsid w:val="00A22813"/>
    <w:rsid w:val="00A246B8"/>
    <w:rsid w:val="00A24ABE"/>
    <w:rsid w:val="00A315FD"/>
    <w:rsid w:val="00A32680"/>
    <w:rsid w:val="00A34A38"/>
    <w:rsid w:val="00A37055"/>
    <w:rsid w:val="00A407BB"/>
    <w:rsid w:val="00A40F60"/>
    <w:rsid w:val="00A41187"/>
    <w:rsid w:val="00A43477"/>
    <w:rsid w:val="00A44F68"/>
    <w:rsid w:val="00A46B9B"/>
    <w:rsid w:val="00A5038A"/>
    <w:rsid w:val="00A50DED"/>
    <w:rsid w:val="00A51435"/>
    <w:rsid w:val="00A54699"/>
    <w:rsid w:val="00A5566D"/>
    <w:rsid w:val="00A56A07"/>
    <w:rsid w:val="00A619FD"/>
    <w:rsid w:val="00A62757"/>
    <w:rsid w:val="00A62B33"/>
    <w:rsid w:val="00A6561B"/>
    <w:rsid w:val="00A66890"/>
    <w:rsid w:val="00A7495A"/>
    <w:rsid w:val="00A74B6A"/>
    <w:rsid w:val="00A74B81"/>
    <w:rsid w:val="00A75A0A"/>
    <w:rsid w:val="00A76C7E"/>
    <w:rsid w:val="00A90399"/>
    <w:rsid w:val="00A957F5"/>
    <w:rsid w:val="00A96CED"/>
    <w:rsid w:val="00AA1326"/>
    <w:rsid w:val="00AA2A3E"/>
    <w:rsid w:val="00AA3F0A"/>
    <w:rsid w:val="00AA5F5F"/>
    <w:rsid w:val="00AA6EB5"/>
    <w:rsid w:val="00AA7CE1"/>
    <w:rsid w:val="00AA7E95"/>
    <w:rsid w:val="00AB0A37"/>
    <w:rsid w:val="00AB3BD1"/>
    <w:rsid w:val="00AB55FA"/>
    <w:rsid w:val="00AB616C"/>
    <w:rsid w:val="00AC0E3E"/>
    <w:rsid w:val="00AC2593"/>
    <w:rsid w:val="00AC2FBC"/>
    <w:rsid w:val="00AC3BF5"/>
    <w:rsid w:val="00AC445A"/>
    <w:rsid w:val="00AC4B0D"/>
    <w:rsid w:val="00AC61FC"/>
    <w:rsid w:val="00AC62F6"/>
    <w:rsid w:val="00AC6BF2"/>
    <w:rsid w:val="00AC6EBB"/>
    <w:rsid w:val="00AD0872"/>
    <w:rsid w:val="00AD2975"/>
    <w:rsid w:val="00AD4CAD"/>
    <w:rsid w:val="00AE0D07"/>
    <w:rsid w:val="00AE1668"/>
    <w:rsid w:val="00AE1A77"/>
    <w:rsid w:val="00AE64AC"/>
    <w:rsid w:val="00AF2284"/>
    <w:rsid w:val="00AF2BCC"/>
    <w:rsid w:val="00AF5363"/>
    <w:rsid w:val="00B01403"/>
    <w:rsid w:val="00B0142C"/>
    <w:rsid w:val="00B01E5C"/>
    <w:rsid w:val="00B02D3A"/>
    <w:rsid w:val="00B03686"/>
    <w:rsid w:val="00B03EA4"/>
    <w:rsid w:val="00B0479E"/>
    <w:rsid w:val="00B0663E"/>
    <w:rsid w:val="00B06679"/>
    <w:rsid w:val="00B11C8F"/>
    <w:rsid w:val="00B12247"/>
    <w:rsid w:val="00B15E5A"/>
    <w:rsid w:val="00B22BE2"/>
    <w:rsid w:val="00B22DB7"/>
    <w:rsid w:val="00B24FA3"/>
    <w:rsid w:val="00B30323"/>
    <w:rsid w:val="00B32EC7"/>
    <w:rsid w:val="00B3341D"/>
    <w:rsid w:val="00B345EE"/>
    <w:rsid w:val="00B34B68"/>
    <w:rsid w:val="00B3556D"/>
    <w:rsid w:val="00B4541B"/>
    <w:rsid w:val="00B4594B"/>
    <w:rsid w:val="00B47202"/>
    <w:rsid w:val="00B47503"/>
    <w:rsid w:val="00B501B1"/>
    <w:rsid w:val="00B50244"/>
    <w:rsid w:val="00B50A83"/>
    <w:rsid w:val="00B52420"/>
    <w:rsid w:val="00B52A4C"/>
    <w:rsid w:val="00B54351"/>
    <w:rsid w:val="00B55653"/>
    <w:rsid w:val="00B56769"/>
    <w:rsid w:val="00B5761E"/>
    <w:rsid w:val="00B60478"/>
    <w:rsid w:val="00B634EA"/>
    <w:rsid w:val="00B636F9"/>
    <w:rsid w:val="00B63CBD"/>
    <w:rsid w:val="00B6499E"/>
    <w:rsid w:val="00B64AB9"/>
    <w:rsid w:val="00B6621B"/>
    <w:rsid w:val="00B668E6"/>
    <w:rsid w:val="00B67B0B"/>
    <w:rsid w:val="00B7117F"/>
    <w:rsid w:val="00B71256"/>
    <w:rsid w:val="00B73BB9"/>
    <w:rsid w:val="00B73FCE"/>
    <w:rsid w:val="00B758C7"/>
    <w:rsid w:val="00B75DE3"/>
    <w:rsid w:val="00B7681A"/>
    <w:rsid w:val="00B82914"/>
    <w:rsid w:val="00B84D6C"/>
    <w:rsid w:val="00B85638"/>
    <w:rsid w:val="00B86180"/>
    <w:rsid w:val="00B8628B"/>
    <w:rsid w:val="00B86EB7"/>
    <w:rsid w:val="00B9188D"/>
    <w:rsid w:val="00B94554"/>
    <w:rsid w:val="00B949FC"/>
    <w:rsid w:val="00B95353"/>
    <w:rsid w:val="00B96D53"/>
    <w:rsid w:val="00BA1B59"/>
    <w:rsid w:val="00BA3E35"/>
    <w:rsid w:val="00BA4C1F"/>
    <w:rsid w:val="00BA6FE2"/>
    <w:rsid w:val="00BB015D"/>
    <w:rsid w:val="00BB034E"/>
    <w:rsid w:val="00BB179A"/>
    <w:rsid w:val="00BB4015"/>
    <w:rsid w:val="00BB609D"/>
    <w:rsid w:val="00BC0ACA"/>
    <w:rsid w:val="00BC14B5"/>
    <w:rsid w:val="00BC24C4"/>
    <w:rsid w:val="00BC51FD"/>
    <w:rsid w:val="00BC5FC7"/>
    <w:rsid w:val="00BC64B4"/>
    <w:rsid w:val="00BC699F"/>
    <w:rsid w:val="00BC6BF9"/>
    <w:rsid w:val="00BC6EA2"/>
    <w:rsid w:val="00BC70EE"/>
    <w:rsid w:val="00BD0C5D"/>
    <w:rsid w:val="00BD2D8F"/>
    <w:rsid w:val="00BD403A"/>
    <w:rsid w:val="00BD4A27"/>
    <w:rsid w:val="00BD6BA6"/>
    <w:rsid w:val="00BD6DAE"/>
    <w:rsid w:val="00BD7689"/>
    <w:rsid w:val="00BE05EF"/>
    <w:rsid w:val="00BE06AC"/>
    <w:rsid w:val="00BE4AFD"/>
    <w:rsid w:val="00BE5939"/>
    <w:rsid w:val="00BE7319"/>
    <w:rsid w:val="00BE7666"/>
    <w:rsid w:val="00BE7821"/>
    <w:rsid w:val="00BF0BF9"/>
    <w:rsid w:val="00BF1B8E"/>
    <w:rsid w:val="00BF3784"/>
    <w:rsid w:val="00BF50B2"/>
    <w:rsid w:val="00BF5B36"/>
    <w:rsid w:val="00BF610E"/>
    <w:rsid w:val="00BF7F50"/>
    <w:rsid w:val="00C01A01"/>
    <w:rsid w:val="00C023F2"/>
    <w:rsid w:val="00C026BF"/>
    <w:rsid w:val="00C035FC"/>
    <w:rsid w:val="00C04080"/>
    <w:rsid w:val="00C04E81"/>
    <w:rsid w:val="00C059DD"/>
    <w:rsid w:val="00C1032E"/>
    <w:rsid w:val="00C14232"/>
    <w:rsid w:val="00C14FEA"/>
    <w:rsid w:val="00C15E12"/>
    <w:rsid w:val="00C21D0F"/>
    <w:rsid w:val="00C235FF"/>
    <w:rsid w:val="00C23928"/>
    <w:rsid w:val="00C2411B"/>
    <w:rsid w:val="00C25860"/>
    <w:rsid w:val="00C26ED7"/>
    <w:rsid w:val="00C271A2"/>
    <w:rsid w:val="00C27910"/>
    <w:rsid w:val="00C30BAF"/>
    <w:rsid w:val="00C30FDC"/>
    <w:rsid w:val="00C31C54"/>
    <w:rsid w:val="00C31CFF"/>
    <w:rsid w:val="00C33414"/>
    <w:rsid w:val="00C36B9B"/>
    <w:rsid w:val="00C37905"/>
    <w:rsid w:val="00C4013B"/>
    <w:rsid w:val="00C413D4"/>
    <w:rsid w:val="00C42182"/>
    <w:rsid w:val="00C427EB"/>
    <w:rsid w:val="00C42B26"/>
    <w:rsid w:val="00C53567"/>
    <w:rsid w:val="00C53949"/>
    <w:rsid w:val="00C54BAD"/>
    <w:rsid w:val="00C55656"/>
    <w:rsid w:val="00C573CE"/>
    <w:rsid w:val="00C5773F"/>
    <w:rsid w:val="00C57F99"/>
    <w:rsid w:val="00C61160"/>
    <w:rsid w:val="00C61998"/>
    <w:rsid w:val="00C65990"/>
    <w:rsid w:val="00C66499"/>
    <w:rsid w:val="00C67037"/>
    <w:rsid w:val="00C721D7"/>
    <w:rsid w:val="00C74CFC"/>
    <w:rsid w:val="00C77953"/>
    <w:rsid w:val="00C800A2"/>
    <w:rsid w:val="00C818C2"/>
    <w:rsid w:val="00C81D58"/>
    <w:rsid w:val="00C837F9"/>
    <w:rsid w:val="00C83B9C"/>
    <w:rsid w:val="00C84141"/>
    <w:rsid w:val="00C91BBE"/>
    <w:rsid w:val="00C91F02"/>
    <w:rsid w:val="00C924A0"/>
    <w:rsid w:val="00C92E01"/>
    <w:rsid w:val="00C93324"/>
    <w:rsid w:val="00C96D26"/>
    <w:rsid w:val="00CA25C2"/>
    <w:rsid w:val="00CA6632"/>
    <w:rsid w:val="00CA68D1"/>
    <w:rsid w:val="00CB27DB"/>
    <w:rsid w:val="00CB344F"/>
    <w:rsid w:val="00CB5597"/>
    <w:rsid w:val="00CC392C"/>
    <w:rsid w:val="00CC444F"/>
    <w:rsid w:val="00CC6DC2"/>
    <w:rsid w:val="00CD17C7"/>
    <w:rsid w:val="00CD31E9"/>
    <w:rsid w:val="00CD606D"/>
    <w:rsid w:val="00CE13DE"/>
    <w:rsid w:val="00CE43C9"/>
    <w:rsid w:val="00CE6FAF"/>
    <w:rsid w:val="00CE7C8F"/>
    <w:rsid w:val="00CF42CF"/>
    <w:rsid w:val="00CF4B25"/>
    <w:rsid w:val="00CF5272"/>
    <w:rsid w:val="00CF5848"/>
    <w:rsid w:val="00CF730D"/>
    <w:rsid w:val="00D06907"/>
    <w:rsid w:val="00D1018B"/>
    <w:rsid w:val="00D10991"/>
    <w:rsid w:val="00D16A66"/>
    <w:rsid w:val="00D2503B"/>
    <w:rsid w:val="00D25159"/>
    <w:rsid w:val="00D2705D"/>
    <w:rsid w:val="00D313FD"/>
    <w:rsid w:val="00D32831"/>
    <w:rsid w:val="00D3299C"/>
    <w:rsid w:val="00D33B39"/>
    <w:rsid w:val="00D378E9"/>
    <w:rsid w:val="00D37D14"/>
    <w:rsid w:val="00D407D6"/>
    <w:rsid w:val="00D41EF8"/>
    <w:rsid w:val="00D42476"/>
    <w:rsid w:val="00D4504F"/>
    <w:rsid w:val="00D4532F"/>
    <w:rsid w:val="00D46A2A"/>
    <w:rsid w:val="00D46DDF"/>
    <w:rsid w:val="00D479DE"/>
    <w:rsid w:val="00D47AF0"/>
    <w:rsid w:val="00D47B41"/>
    <w:rsid w:val="00D5073E"/>
    <w:rsid w:val="00D51C6A"/>
    <w:rsid w:val="00D51F82"/>
    <w:rsid w:val="00D539C8"/>
    <w:rsid w:val="00D56D67"/>
    <w:rsid w:val="00D617FF"/>
    <w:rsid w:val="00D6226F"/>
    <w:rsid w:val="00D64C61"/>
    <w:rsid w:val="00D66E78"/>
    <w:rsid w:val="00D7015C"/>
    <w:rsid w:val="00D7121A"/>
    <w:rsid w:val="00D7419E"/>
    <w:rsid w:val="00D76ABD"/>
    <w:rsid w:val="00D77CAE"/>
    <w:rsid w:val="00D81B73"/>
    <w:rsid w:val="00D8721B"/>
    <w:rsid w:val="00D90E53"/>
    <w:rsid w:val="00D92F71"/>
    <w:rsid w:val="00D93D2B"/>
    <w:rsid w:val="00D93F26"/>
    <w:rsid w:val="00D97DD6"/>
    <w:rsid w:val="00DA1AD8"/>
    <w:rsid w:val="00DA33C1"/>
    <w:rsid w:val="00DA3BAB"/>
    <w:rsid w:val="00DA3DF4"/>
    <w:rsid w:val="00DA4B6A"/>
    <w:rsid w:val="00DA4DD2"/>
    <w:rsid w:val="00DA645C"/>
    <w:rsid w:val="00DA7DD1"/>
    <w:rsid w:val="00DB0A09"/>
    <w:rsid w:val="00DB41CC"/>
    <w:rsid w:val="00DC0AA4"/>
    <w:rsid w:val="00DC2E68"/>
    <w:rsid w:val="00DC38BB"/>
    <w:rsid w:val="00DC49F8"/>
    <w:rsid w:val="00DD1031"/>
    <w:rsid w:val="00DD1C3C"/>
    <w:rsid w:val="00DE08A5"/>
    <w:rsid w:val="00DE4735"/>
    <w:rsid w:val="00DF11A0"/>
    <w:rsid w:val="00DF3D18"/>
    <w:rsid w:val="00DF3E82"/>
    <w:rsid w:val="00DF5C8B"/>
    <w:rsid w:val="00DF7AF3"/>
    <w:rsid w:val="00E0026C"/>
    <w:rsid w:val="00E05DC3"/>
    <w:rsid w:val="00E1014D"/>
    <w:rsid w:val="00E11DF3"/>
    <w:rsid w:val="00E15AD6"/>
    <w:rsid w:val="00E170E7"/>
    <w:rsid w:val="00E20D13"/>
    <w:rsid w:val="00E24617"/>
    <w:rsid w:val="00E270D2"/>
    <w:rsid w:val="00E27B48"/>
    <w:rsid w:val="00E32C1E"/>
    <w:rsid w:val="00E35769"/>
    <w:rsid w:val="00E357CB"/>
    <w:rsid w:val="00E42E2E"/>
    <w:rsid w:val="00E45ABA"/>
    <w:rsid w:val="00E46BE5"/>
    <w:rsid w:val="00E53473"/>
    <w:rsid w:val="00E5365D"/>
    <w:rsid w:val="00E5434C"/>
    <w:rsid w:val="00E543CC"/>
    <w:rsid w:val="00E54569"/>
    <w:rsid w:val="00E54648"/>
    <w:rsid w:val="00E56D84"/>
    <w:rsid w:val="00E5778B"/>
    <w:rsid w:val="00E60CC2"/>
    <w:rsid w:val="00E61EE0"/>
    <w:rsid w:val="00E66BB6"/>
    <w:rsid w:val="00E67980"/>
    <w:rsid w:val="00E67C5E"/>
    <w:rsid w:val="00E81B3F"/>
    <w:rsid w:val="00E81DA6"/>
    <w:rsid w:val="00E8275C"/>
    <w:rsid w:val="00E82A15"/>
    <w:rsid w:val="00E830D4"/>
    <w:rsid w:val="00E85BE2"/>
    <w:rsid w:val="00E86C4A"/>
    <w:rsid w:val="00E87116"/>
    <w:rsid w:val="00E87D32"/>
    <w:rsid w:val="00E909FF"/>
    <w:rsid w:val="00E90BD3"/>
    <w:rsid w:val="00E91636"/>
    <w:rsid w:val="00E91FF3"/>
    <w:rsid w:val="00E92999"/>
    <w:rsid w:val="00E93EDA"/>
    <w:rsid w:val="00E9423B"/>
    <w:rsid w:val="00E97C17"/>
    <w:rsid w:val="00EA437A"/>
    <w:rsid w:val="00EA6331"/>
    <w:rsid w:val="00EA6725"/>
    <w:rsid w:val="00EB0CB9"/>
    <w:rsid w:val="00EB1397"/>
    <w:rsid w:val="00EB461C"/>
    <w:rsid w:val="00EB4EDB"/>
    <w:rsid w:val="00EB5E3A"/>
    <w:rsid w:val="00EB7683"/>
    <w:rsid w:val="00EC09B2"/>
    <w:rsid w:val="00EC4D30"/>
    <w:rsid w:val="00EC6ADD"/>
    <w:rsid w:val="00EC6E84"/>
    <w:rsid w:val="00ED13D5"/>
    <w:rsid w:val="00ED1B48"/>
    <w:rsid w:val="00ED2CF7"/>
    <w:rsid w:val="00ED758A"/>
    <w:rsid w:val="00EE19C3"/>
    <w:rsid w:val="00EE3DFD"/>
    <w:rsid w:val="00EE3DFF"/>
    <w:rsid w:val="00EE7827"/>
    <w:rsid w:val="00EF4FD5"/>
    <w:rsid w:val="00EF7FBF"/>
    <w:rsid w:val="00F0577B"/>
    <w:rsid w:val="00F111A3"/>
    <w:rsid w:val="00F140F4"/>
    <w:rsid w:val="00F15CD4"/>
    <w:rsid w:val="00F17A64"/>
    <w:rsid w:val="00F22043"/>
    <w:rsid w:val="00F22E8D"/>
    <w:rsid w:val="00F22F1D"/>
    <w:rsid w:val="00F22F60"/>
    <w:rsid w:val="00F24B71"/>
    <w:rsid w:val="00F300A4"/>
    <w:rsid w:val="00F301E3"/>
    <w:rsid w:val="00F30747"/>
    <w:rsid w:val="00F32289"/>
    <w:rsid w:val="00F34676"/>
    <w:rsid w:val="00F34C40"/>
    <w:rsid w:val="00F36B4E"/>
    <w:rsid w:val="00F413DB"/>
    <w:rsid w:val="00F440DB"/>
    <w:rsid w:val="00F45C1B"/>
    <w:rsid w:val="00F46191"/>
    <w:rsid w:val="00F47BE7"/>
    <w:rsid w:val="00F60F33"/>
    <w:rsid w:val="00F6297C"/>
    <w:rsid w:val="00F6453B"/>
    <w:rsid w:val="00F6547D"/>
    <w:rsid w:val="00F65619"/>
    <w:rsid w:val="00F65765"/>
    <w:rsid w:val="00F668ED"/>
    <w:rsid w:val="00F70028"/>
    <w:rsid w:val="00F7084E"/>
    <w:rsid w:val="00F71746"/>
    <w:rsid w:val="00F721E9"/>
    <w:rsid w:val="00F74C87"/>
    <w:rsid w:val="00F759CB"/>
    <w:rsid w:val="00F76E75"/>
    <w:rsid w:val="00F76F4A"/>
    <w:rsid w:val="00F80E61"/>
    <w:rsid w:val="00F81496"/>
    <w:rsid w:val="00F81A1D"/>
    <w:rsid w:val="00F81ACB"/>
    <w:rsid w:val="00F82A6B"/>
    <w:rsid w:val="00F840AF"/>
    <w:rsid w:val="00F9210E"/>
    <w:rsid w:val="00F93CD8"/>
    <w:rsid w:val="00F94E3E"/>
    <w:rsid w:val="00F95B32"/>
    <w:rsid w:val="00FA1387"/>
    <w:rsid w:val="00FA1398"/>
    <w:rsid w:val="00FA29CB"/>
    <w:rsid w:val="00FA3250"/>
    <w:rsid w:val="00FA39C2"/>
    <w:rsid w:val="00FA4830"/>
    <w:rsid w:val="00FA7149"/>
    <w:rsid w:val="00FB12DB"/>
    <w:rsid w:val="00FB14EE"/>
    <w:rsid w:val="00FB3393"/>
    <w:rsid w:val="00FB39DE"/>
    <w:rsid w:val="00FB3F33"/>
    <w:rsid w:val="00FB4D0E"/>
    <w:rsid w:val="00FB6189"/>
    <w:rsid w:val="00FB7E6A"/>
    <w:rsid w:val="00FC6976"/>
    <w:rsid w:val="00FC6AAE"/>
    <w:rsid w:val="00FD0970"/>
    <w:rsid w:val="00FD2040"/>
    <w:rsid w:val="00FD2BD4"/>
    <w:rsid w:val="00FD35CE"/>
    <w:rsid w:val="00FD54A1"/>
    <w:rsid w:val="00FD67C3"/>
    <w:rsid w:val="00FE0003"/>
    <w:rsid w:val="00FE63A7"/>
    <w:rsid w:val="00FE65FA"/>
    <w:rsid w:val="00FF299B"/>
    <w:rsid w:val="00FF68B2"/>
    <w:rsid w:val="00FF6BD5"/>
    <w:rsid w:val="00FF7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454E7"/>
  <w15:chartTrackingRefBased/>
  <w15:docId w15:val="{2CA8EB68-65A4-42CF-939A-DA1EA311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4"/>
        <w:szCs w:val="24"/>
        <w:lang w:val="en-AU" w:eastAsia="en-US" w:bidi="ar-SA"/>
      </w:rPr>
    </w:rPrDefault>
    <w:pPrDefault>
      <w:pPr>
        <w:spacing w:before="36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1A7"/>
    <w:pPr>
      <w:spacing w:before="120" w:after="120" w:line="252" w:lineRule="auto"/>
    </w:pPr>
    <w:rPr>
      <w:rFonts w:ascii="Times New Roman" w:hAnsi="Times New Roman"/>
      <w:sz w:val="22"/>
    </w:rPr>
  </w:style>
  <w:style w:type="paragraph" w:styleId="Heading1">
    <w:name w:val="heading 1"/>
    <w:basedOn w:val="Normal"/>
    <w:link w:val="Heading1Char"/>
    <w:uiPriority w:val="9"/>
    <w:qFormat/>
    <w:rsid w:val="00EB0CB9"/>
    <w:pPr>
      <w:spacing w:before="360" w:after="240"/>
      <w:outlineLvl w:val="0"/>
    </w:pPr>
    <w:rPr>
      <w:rFonts w:ascii="Arial" w:eastAsia="Times New Roman" w:hAnsi="Arial" w:cs="Times New Roman"/>
      <w:b/>
      <w:bCs/>
      <w:kern w:val="36"/>
      <w:sz w:val="24"/>
      <w:szCs w:val="48"/>
      <w:lang w:eastAsia="en-AU"/>
    </w:rPr>
  </w:style>
  <w:style w:type="paragraph" w:styleId="Heading2">
    <w:name w:val="heading 2"/>
    <w:basedOn w:val="Normal"/>
    <w:link w:val="Heading2Char"/>
    <w:uiPriority w:val="9"/>
    <w:qFormat/>
    <w:rsid w:val="004F1433"/>
    <w:pPr>
      <w:spacing w:before="240"/>
      <w:outlineLvl w:val="1"/>
    </w:pPr>
    <w:rPr>
      <w:rFonts w:ascii="Arial" w:eastAsia="Times New Roman" w:hAnsi="Arial" w:cs="Times New Roman"/>
      <w:bCs/>
      <w:sz w:val="24"/>
      <w:szCs w:val="36"/>
      <w:lang w:eastAsia="en-AU"/>
    </w:rPr>
  </w:style>
  <w:style w:type="paragraph" w:styleId="Heading3">
    <w:name w:val="heading 3"/>
    <w:basedOn w:val="Normal"/>
    <w:next w:val="Normal"/>
    <w:link w:val="Heading3Char"/>
    <w:uiPriority w:val="9"/>
    <w:unhideWhenUsed/>
    <w:qFormat/>
    <w:rsid w:val="00EB0CB9"/>
    <w:pPr>
      <w:keepNext/>
      <w:keepLines/>
      <w:spacing w:before="240"/>
      <w:outlineLvl w:val="2"/>
    </w:pPr>
    <w:rPr>
      <w:rFonts w:ascii="Arial" w:eastAsiaTheme="majorEastAsia" w:hAnsi="Arial" w:cstheme="majorBidi"/>
      <w:bCs/>
      <w:i/>
      <w:sz w:val="24"/>
    </w:rPr>
  </w:style>
  <w:style w:type="paragraph" w:styleId="Heading4">
    <w:name w:val="heading 4"/>
    <w:basedOn w:val="Normal"/>
    <w:next w:val="Normal"/>
    <w:link w:val="Heading4Char"/>
    <w:uiPriority w:val="9"/>
    <w:unhideWhenUsed/>
    <w:qFormat/>
    <w:rsid w:val="00EB0CB9"/>
    <w:pPr>
      <w:keepNext/>
      <w:keepLines/>
      <w:spacing w:before="240" w:after="0"/>
      <w:outlineLvl w:val="3"/>
    </w:pPr>
    <w:rPr>
      <w:rFonts w:ascii="Arial" w:eastAsiaTheme="majorEastAsia" w:hAnsi="Arial" w:cstheme="majorBidi"/>
      <w:bCs/>
      <w:iCs/>
      <w:sz w:val="24"/>
    </w:rPr>
  </w:style>
  <w:style w:type="paragraph" w:styleId="Heading5">
    <w:name w:val="heading 5"/>
    <w:basedOn w:val="Normal"/>
    <w:next w:val="Normal"/>
    <w:link w:val="Heading5Char"/>
    <w:uiPriority w:val="9"/>
    <w:unhideWhenUsed/>
    <w:qFormat/>
    <w:rsid w:val="00585B6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CB9"/>
    <w:rPr>
      <w:rFonts w:ascii="Arial" w:eastAsia="Times New Roman" w:hAnsi="Arial" w:cs="Times New Roman"/>
      <w:b/>
      <w:bCs/>
      <w:kern w:val="36"/>
      <w:szCs w:val="48"/>
      <w:lang w:eastAsia="en-AU"/>
    </w:rPr>
  </w:style>
  <w:style w:type="character" w:customStyle="1" w:styleId="Heading2Char">
    <w:name w:val="Heading 2 Char"/>
    <w:basedOn w:val="DefaultParagraphFont"/>
    <w:link w:val="Heading2"/>
    <w:uiPriority w:val="9"/>
    <w:rsid w:val="004F1433"/>
    <w:rPr>
      <w:rFonts w:ascii="Arial" w:eastAsia="Times New Roman" w:hAnsi="Arial" w:cs="Times New Roman"/>
      <w:bCs/>
      <w:szCs w:val="36"/>
      <w:lang w:eastAsia="en-AU"/>
    </w:rPr>
  </w:style>
  <w:style w:type="character" w:customStyle="1" w:styleId="Heading3Char">
    <w:name w:val="Heading 3 Char"/>
    <w:basedOn w:val="DefaultParagraphFont"/>
    <w:link w:val="Heading3"/>
    <w:uiPriority w:val="9"/>
    <w:rsid w:val="00EB0CB9"/>
    <w:rPr>
      <w:rFonts w:ascii="Arial" w:eastAsiaTheme="majorEastAsia" w:hAnsi="Arial" w:cstheme="majorBidi"/>
      <w:bCs/>
      <w:i/>
    </w:rPr>
  </w:style>
  <w:style w:type="character" w:customStyle="1" w:styleId="Heading4Char">
    <w:name w:val="Heading 4 Char"/>
    <w:basedOn w:val="DefaultParagraphFont"/>
    <w:link w:val="Heading4"/>
    <w:uiPriority w:val="9"/>
    <w:rsid w:val="00EB0CB9"/>
    <w:rPr>
      <w:rFonts w:ascii="Arial" w:eastAsiaTheme="majorEastAsia" w:hAnsi="Arial" w:cstheme="majorBidi"/>
      <w:bCs/>
      <w:iCs/>
    </w:rPr>
  </w:style>
  <w:style w:type="character" w:customStyle="1" w:styleId="Heading5Char">
    <w:name w:val="Heading 5 Char"/>
    <w:basedOn w:val="DefaultParagraphFont"/>
    <w:link w:val="Heading5"/>
    <w:uiPriority w:val="9"/>
    <w:rsid w:val="00585B6F"/>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585B6F"/>
    <w:pPr>
      <w:spacing w:before="100" w:beforeAutospacing="1" w:after="100" w:afterAutospacing="1" w:line="240" w:lineRule="auto"/>
    </w:pPr>
    <w:rPr>
      <w:rFonts w:eastAsia="Times New Roman" w:cs="Times New Roman"/>
      <w:sz w:val="24"/>
      <w:lang w:eastAsia="en-AU"/>
    </w:rPr>
  </w:style>
  <w:style w:type="character" w:styleId="Hyperlink">
    <w:name w:val="Hyperlink"/>
    <w:basedOn w:val="DefaultParagraphFont"/>
    <w:uiPriority w:val="99"/>
    <w:unhideWhenUsed/>
    <w:rsid w:val="00585B6F"/>
    <w:rPr>
      <w:color w:val="0000FF"/>
      <w:u w:val="single"/>
    </w:rPr>
  </w:style>
  <w:style w:type="character" w:styleId="FollowedHyperlink">
    <w:name w:val="FollowedHyperlink"/>
    <w:basedOn w:val="DefaultParagraphFont"/>
    <w:uiPriority w:val="99"/>
    <w:semiHidden/>
    <w:unhideWhenUsed/>
    <w:rsid w:val="00585B6F"/>
    <w:rPr>
      <w:color w:val="800080"/>
      <w:u w:val="single"/>
    </w:rPr>
  </w:style>
  <w:style w:type="character" w:customStyle="1" w:styleId="apple-tab-span">
    <w:name w:val="apple-tab-span"/>
    <w:basedOn w:val="DefaultParagraphFont"/>
    <w:rsid w:val="00585B6F"/>
  </w:style>
  <w:style w:type="paragraph" w:styleId="ListParagraph">
    <w:name w:val="List Paragraph"/>
    <w:basedOn w:val="Normal"/>
    <w:uiPriority w:val="34"/>
    <w:qFormat/>
    <w:rsid w:val="00585B6F"/>
    <w:pPr>
      <w:ind w:left="720"/>
      <w:contextualSpacing/>
    </w:pPr>
  </w:style>
  <w:style w:type="paragraph" w:styleId="EndnoteText">
    <w:name w:val="endnote text"/>
    <w:basedOn w:val="Normal"/>
    <w:link w:val="EndnoteTextChar"/>
    <w:uiPriority w:val="99"/>
    <w:semiHidden/>
    <w:unhideWhenUsed/>
    <w:rsid w:val="00585B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B6F"/>
    <w:rPr>
      <w:sz w:val="20"/>
      <w:szCs w:val="20"/>
    </w:rPr>
  </w:style>
  <w:style w:type="character" w:styleId="EndnoteReference">
    <w:name w:val="endnote reference"/>
    <w:basedOn w:val="DefaultParagraphFont"/>
    <w:uiPriority w:val="99"/>
    <w:semiHidden/>
    <w:unhideWhenUsed/>
    <w:rsid w:val="00585B6F"/>
    <w:rPr>
      <w:vertAlign w:val="superscript"/>
    </w:rPr>
  </w:style>
  <w:style w:type="paragraph" w:customStyle="1" w:styleId="EndNoteBibliographyTitle">
    <w:name w:val="EndNote Bibliography Title"/>
    <w:basedOn w:val="Normal"/>
    <w:link w:val="EndNoteBibliographyTitleChar"/>
    <w:rsid w:val="00585B6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85B6F"/>
    <w:rPr>
      <w:rFonts w:ascii="Calibri" w:hAnsi="Calibri"/>
      <w:noProof/>
      <w:lang w:val="en-US"/>
    </w:rPr>
  </w:style>
  <w:style w:type="paragraph" w:customStyle="1" w:styleId="EndNoteBibliography">
    <w:name w:val="EndNote Bibliography"/>
    <w:basedOn w:val="Normal"/>
    <w:link w:val="EndNoteBibliographyChar"/>
    <w:rsid w:val="00585B6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85B6F"/>
    <w:rPr>
      <w:rFonts w:ascii="Calibri" w:hAnsi="Calibri"/>
      <w:noProof/>
      <w:lang w:val="en-US"/>
    </w:rPr>
  </w:style>
  <w:style w:type="paragraph" w:styleId="Header">
    <w:name w:val="header"/>
    <w:basedOn w:val="Normal"/>
    <w:link w:val="HeaderChar"/>
    <w:uiPriority w:val="99"/>
    <w:unhideWhenUsed/>
    <w:rsid w:val="00585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B6F"/>
  </w:style>
  <w:style w:type="paragraph" w:styleId="Footer">
    <w:name w:val="footer"/>
    <w:basedOn w:val="Normal"/>
    <w:link w:val="FooterChar"/>
    <w:uiPriority w:val="99"/>
    <w:unhideWhenUsed/>
    <w:rsid w:val="00585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B6F"/>
  </w:style>
  <w:style w:type="character" w:customStyle="1" w:styleId="tgc">
    <w:name w:val="_tgc"/>
    <w:basedOn w:val="DefaultParagraphFont"/>
    <w:rsid w:val="00585B6F"/>
  </w:style>
  <w:style w:type="character" w:styleId="Strong">
    <w:name w:val="Strong"/>
    <w:basedOn w:val="DefaultParagraphFont"/>
    <w:uiPriority w:val="22"/>
    <w:qFormat/>
    <w:rsid w:val="00585B6F"/>
    <w:rPr>
      <w:b/>
      <w:bCs/>
    </w:rPr>
  </w:style>
  <w:style w:type="paragraph" w:styleId="BalloonText">
    <w:name w:val="Balloon Text"/>
    <w:basedOn w:val="Normal"/>
    <w:link w:val="BalloonTextChar"/>
    <w:uiPriority w:val="99"/>
    <w:semiHidden/>
    <w:unhideWhenUsed/>
    <w:rsid w:val="00585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B6F"/>
    <w:rPr>
      <w:rFonts w:ascii="Segoe UI" w:hAnsi="Segoe UI" w:cs="Segoe UI"/>
      <w:sz w:val="18"/>
      <w:szCs w:val="18"/>
    </w:rPr>
  </w:style>
  <w:style w:type="paragraph" w:customStyle="1" w:styleId="Default">
    <w:name w:val="Default"/>
    <w:rsid w:val="00585B6F"/>
    <w:pPr>
      <w:autoSpaceDE w:val="0"/>
      <w:autoSpaceDN w:val="0"/>
      <w:adjustRightInd w:val="0"/>
      <w:spacing w:after="0"/>
    </w:pPr>
    <w:rPr>
      <w:rFonts w:ascii="GillSans" w:hAnsi="GillSans" w:cs="GillSans"/>
      <w:color w:val="000000"/>
    </w:rPr>
  </w:style>
  <w:style w:type="table" w:styleId="TableGrid">
    <w:name w:val="Table Grid"/>
    <w:basedOn w:val="TableNormal"/>
    <w:uiPriority w:val="39"/>
    <w:rsid w:val="00585B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5B6F"/>
    <w:rPr>
      <w:sz w:val="16"/>
      <w:szCs w:val="16"/>
    </w:rPr>
  </w:style>
  <w:style w:type="paragraph" w:styleId="CommentText">
    <w:name w:val="annotation text"/>
    <w:basedOn w:val="Normal"/>
    <w:link w:val="CommentTextChar"/>
    <w:uiPriority w:val="99"/>
    <w:semiHidden/>
    <w:unhideWhenUsed/>
    <w:rsid w:val="00585B6F"/>
    <w:pPr>
      <w:spacing w:line="240" w:lineRule="auto"/>
    </w:pPr>
    <w:rPr>
      <w:sz w:val="20"/>
      <w:szCs w:val="20"/>
    </w:rPr>
  </w:style>
  <w:style w:type="character" w:customStyle="1" w:styleId="CommentTextChar">
    <w:name w:val="Comment Text Char"/>
    <w:basedOn w:val="DefaultParagraphFont"/>
    <w:link w:val="CommentText"/>
    <w:uiPriority w:val="99"/>
    <w:semiHidden/>
    <w:rsid w:val="00585B6F"/>
    <w:rPr>
      <w:sz w:val="20"/>
      <w:szCs w:val="20"/>
    </w:rPr>
  </w:style>
  <w:style w:type="paragraph" w:styleId="CommentSubject">
    <w:name w:val="annotation subject"/>
    <w:basedOn w:val="CommentText"/>
    <w:next w:val="CommentText"/>
    <w:link w:val="CommentSubjectChar"/>
    <w:uiPriority w:val="99"/>
    <w:semiHidden/>
    <w:unhideWhenUsed/>
    <w:rsid w:val="00585B6F"/>
    <w:rPr>
      <w:b/>
      <w:bCs/>
    </w:rPr>
  </w:style>
  <w:style w:type="character" w:customStyle="1" w:styleId="CommentSubjectChar">
    <w:name w:val="Comment Subject Char"/>
    <w:basedOn w:val="CommentTextChar"/>
    <w:link w:val="CommentSubject"/>
    <w:uiPriority w:val="99"/>
    <w:semiHidden/>
    <w:rsid w:val="00585B6F"/>
    <w:rPr>
      <w:b/>
      <w:bCs/>
      <w:sz w:val="20"/>
      <w:szCs w:val="20"/>
    </w:rPr>
  </w:style>
  <w:style w:type="paragraph" w:styleId="FootnoteText">
    <w:name w:val="footnote text"/>
    <w:basedOn w:val="Normal"/>
    <w:link w:val="FootnoteTextChar"/>
    <w:uiPriority w:val="99"/>
    <w:semiHidden/>
    <w:unhideWhenUsed/>
    <w:rsid w:val="00585B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B6F"/>
    <w:rPr>
      <w:sz w:val="20"/>
      <w:szCs w:val="20"/>
    </w:rPr>
  </w:style>
  <w:style w:type="character" w:styleId="FootnoteReference">
    <w:name w:val="footnote reference"/>
    <w:basedOn w:val="DefaultParagraphFont"/>
    <w:uiPriority w:val="99"/>
    <w:semiHidden/>
    <w:unhideWhenUsed/>
    <w:rsid w:val="00585B6F"/>
    <w:rPr>
      <w:vertAlign w:val="superscript"/>
    </w:rPr>
  </w:style>
  <w:style w:type="paragraph" w:styleId="Revision">
    <w:name w:val="Revision"/>
    <w:hidden/>
    <w:uiPriority w:val="99"/>
    <w:semiHidden/>
    <w:rsid w:val="00585B6F"/>
    <w:pPr>
      <w:spacing w:after="0"/>
    </w:pPr>
  </w:style>
  <w:style w:type="paragraph" w:styleId="BodyText">
    <w:name w:val="Body Text"/>
    <w:basedOn w:val="Normal"/>
    <w:link w:val="BodyTextChar"/>
    <w:uiPriority w:val="99"/>
    <w:rsid w:val="00585B6F"/>
    <w:rPr>
      <w:rFonts w:ascii="Times" w:eastAsia="Times" w:hAnsi="Times" w:cs="Times New Roman"/>
      <w:b/>
      <w:sz w:val="24"/>
      <w:szCs w:val="20"/>
      <w:lang w:eastAsia="en-AU"/>
    </w:rPr>
  </w:style>
  <w:style w:type="character" w:customStyle="1" w:styleId="BodyTextChar">
    <w:name w:val="Body Text Char"/>
    <w:basedOn w:val="DefaultParagraphFont"/>
    <w:link w:val="BodyText"/>
    <w:uiPriority w:val="99"/>
    <w:rsid w:val="00585B6F"/>
    <w:rPr>
      <w:rFonts w:ascii="Times" w:eastAsia="Times" w:hAnsi="Times" w:cs="Times New Roman"/>
      <w:b/>
      <w:sz w:val="24"/>
      <w:szCs w:val="20"/>
      <w:lang w:eastAsia="en-AU"/>
    </w:rPr>
  </w:style>
  <w:style w:type="character" w:customStyle="1" w:styleId="Title1">
    <w:name w:val="Title1"/>
    <w:basedOn w:val="DefaultParagraphFont"/>
    <w:rsid w:val="00585B6F"/>
  </w:style>
  <w:style w:type="character" w:customStyle="1" w:styleId="organization-unit">
    <w:name w:val="organization-unit"/>
    <w:basedOn w:val="DefaultParagraphFont"/>
    <w:rsid w:val="00585B6F"/>
  </w:style>
  <w:style w:type="character" w:customStyle="1" w:styleId="titleauthoretc">
    <w:name w:val="titleauthoretc"/>
    <w:basedOn w:val="DefaultParagraphFont"/>
    <w:rsid w:val="00924B7E"/>
  </w:style>
  <w:style w:type="paragraph" w:customStyle="1" w:styleId="Affiliation">
    <w:name w:val="Affiliation"/>
    <w:basedOn w:val="Normal"/>
    <w:qFormat/>
    <w:rsid w:val="002D5B0C"/>
    <w:pPr>
      <w:spacing w:before="240" w:after="0" w:line="360" w:lineRule="auto"/>
    </w:pPr>
    <w:rPr>
      <w:rFonts w:eastAsia="Times New Roman" w:cs="Times New Roman"/>
      <w:i/>
      <w:sz w:val="24"/>
      <w:lang w:val="en-GB" w:eastAsia="en-GB"/>
    </w:rPr>
  </w:style>
  <w:style w:type="character" w:customStyle="1" w:styleId="UnresolvedMention">
    <w:name w:val="Unresolved Mention"/>
    <w:basedOn w:val="DefaultParagraphFont"/>
    <w:uiPriority w:val="99"/>
    <w:semiHidden/>
    <w:unhideWhenUsed/>
    <w:rsid w:val="006A182B"/>
    <w:rPr>
      <w:color w:val="808080"/>
      <w:shd w:val="clear" w:color="auto" w:fill="E6E6E6"/>
    </w:rPr>
  </w:style>
  <w:style w:type="character" w:customStyle="1" w:styleId="nlmyear">
    <w:name w:val="nlm_year"/>
    <w:basedOn w:val="DefaultParagraphFont"/>
    <w:rsid w:val="00AB616C"/>
  </w:style>
  <w:style w:type="character" w:customStyle="1" w:styleId="nlmpublisher-loc">
    <w:name w:val="nlm_publisher-loc"/>
    <w:basedOn w:val="DefaultParagraphFont"/>
    <w:rsid w:val="00AB616C"/>
  </w:style>
  <w:style w:type="character" w:customStyle="1" w:styleId="nlmpublisher-name">
    <w:name w:val="nlm_publisher-name"/>
    <w:basedOn w:val="DefaultParagraphFont"/>
    <w:rsid w:val="00AB6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446087">
      <w:bodyDiv w:val="1"/>
      <w:marLeft w:val="0"/>
      <w:marRight w:val="0"/>
      <w:marTop w:val="0"/>
      <w:marBottom w:val="0"/>
      <w:divBdr>
        <w:top w:val="none" w:sz="0" w:space="0" w:color="auto"/>
        <w:left w:val="none" w:sz="0" w:space="0" w:color="auto"/>
        <w:bottom w:val="none" w:sz="0" w:space="0" w:color="auto"/>
        <w:right w:val="none" w:sz="0" w:space="0" w:color="auto"/>
      </w:divBdr>
      <w:divsChild>
        <w:div w:id="633104376">
          <w:marLeft w:val="0"/>
          <w:marRight w:val="0"/>
          <w:marTop w:val="0"/>
          <w:marBottom w:val="0"/>
          <w:divBdr>
            <w:top w:val="none" w:sz="0" w:space="0" w:color="auto"/>
            <w:left w:val="none" w:sz="0" w:space="0" w:color="auto"/>
            <w:bottom w:val="none" w:sz="0" w:space="0" w:color="auto"/>
            <w:right w:val="none" w:sz="0" w:space="0" w:color="auto"/>
          </w:divBdr>
          <w:divsChild>
            <w:div w:id="797189430">
              <w:marLeft w:val="0"/>
              <w:marRight w:val="0"/>
              <w:marTop w:val="0"/>
              <w:marBottom w:val="0"/>
              <w:divBdr>
                <w:top w:val="none" w:sz="0" w:space="0" w:color="auto"/>
                <w:left w:val="none" w:sz="0" w:space="0" w:color="auto"/>
                <w:bottom w:val="none" w:sz="0" w:space="0" w:color="auto"/>
                <w:right w:val="none" w:sz="0" w:space="0" w:color="auto"/>
              </w:divBdr>
              <w:divsChild>
                <w:div w:id="1807698353">
                  <w:marLeft w:val="0"/>
                  <w:marRight w:val="0"/>
                  <w:marTop w:val="0"/>
                  <w:marBottom w:val="0"/>
                  <w:divBdr>
                    <w:top w:val="none" w:sz="0" w:space="0" w:color="auto"/>
                    <w:left w:val="none" w:sz="0" w:space="0" w:color="auto"/>
                    <w:bottom w:val="none" w:sz="0" w:space="0" w:color="auto"/>
                    <w:right w:val="none" w:sz="0" w:space="0" w:color="auto"/>
                  </w:divBdr>
                  <w:divsChild>
                    <w:div w:id="598412508">
                      <w:marLeft w:val="0"/>
                      <w:marRight w:val="0"/>
                      <w:marTop w:val="0"/>
                      <w:marBottom w:val="0"/>
                      <w:divBdr>
                        <w:top w:val="none" w:sz="0" w:space="0" w:color="auto"/>
                        <w:left w:val="none" w:sz="0" w:space="0" w:color="auto"/>
                        <w:bottom w:val="none" w:sz="0" w:space="0" w:color="auto"/>
                        <w:right w:val="none" w:sz="0" w:space="0" w:color="auto"/>
                      </w:divBdr>
                      <w:divsChild>
                        <w:div w:id="288439361">
                          <w:marLeft w:val="0"/>
                          <w:marRight w:val="0"/>
                          <w:marTop w:val="0"/>
                          <w:marBottom w:val="0"/>
                          <w:divBdr>
                            <w:top w:val="none" w:sz="0" w:space="0" w:color="auto"/>
                            <w:left w:val="none" w:sz="0" w:space="0" w:color="auto"/>
                            <w:bottom w:val="none" w:sz="0" w:space="0" w:color="auto"/>
                            <w:right w:val="none" w:sz="0" w:space="0" w:color="auto"/>
                          </w:divBdr>
                          <w:divsChild>
                            <w:div w:id="585572478">
                              <w:marLeft w:val="0"/>
                              <w:marRight w:val="0"/>
                              <w:marTop w:val="0"/>
                              <w:marBottom w:val="0"/>
                              <w:divBdr>
                                <w:top w:val="single" w:sz="6" w:space="0" w:color="auto"/>
                                <w:left w:val="single" w:sz="6" w:space="0" w:color="auto"/>
                                <w:bottom w:val="single" w:sz="6" w:space="0" w:color="auto"/>
                                <w:right w:val="single" w:sz="6" w:space="0" w:color="auto"/>
                              </w:divBdr>
                              <w:divsChild>
                                <w:div w:id="979267252">
                                  <w:marLeft w:val="0"/>
                                  <w:marRight w:val="195"/>
                                  <w:marTop w:val="0"/>
                                  <w:marBottom w:val="0"/>
                                  <w:divBdr>
                                    <w:top w:val="none" w:sz="0" w:space="0" w:color="auto"/>
                                    <w:left w:val="none" w:sz="0" w:space="0" w:color="auto"/>
                                    <w:bottom w:val="none" w:sz="0" w:space="0" w:color="auto"/>
                                    <w:right w:val="none" w:sz="0" w:space="0" w:color="auto"/>
                                  </w:divBdr>
                                  <w:divsChild>
                                    <w:div w:id="710345863">
                                      <w:marLeft w:val="0"/>
                                      <w:marRight w:val="0"/>
                                      <w:marTop w:val="0"/>
                                      <w:marBottom w:val="0"/>
                                      <w:divBdr>
                                        <w:top w:val="none" w:sz="0" w:space="0" w:color="auto"/>
                                        <w:left w:val="none" w:sz="0" w:space="0" w:color="auto"/>
                                        <w:bottom w:val="none" w:sz="0" w:space="0" w:color="auto"/>
                                        <w:right w:val="none" w:sz="0" w:space="0" w:color="auto"/>
                                      </w:divBdr>
                                      <w:divsChild>
                                        <w:div w:id="1949462013">
                                          <w:marLeft w:val="0"/>
                                          <w:marRight w:val="195"/>
                                          <w:marTop w:val="0"/>
                                          <w:marBottom w:val="0"/>
                                          <w:divBdr>
                                            <w:top w:val="none" w:sz="0" w:space="0" w:color="auto"/>
                                            <w:left w:val="none" w:sz="0" w:space="0" w:color="auto"/>
                                            <w:bottom w:val="none" w:sz="0" w:space="0" w:color="auto"/>
                                            <w:right w:val="none" w:sz="0" w:space="0" w:color="auto"/>
                                          </w:divBdr>
                                          <w:divsChild>
                                            <w:div w:id="1372419700">
                                              <w:marLeft w:val="0"/>
                                              <w:marRight w:val="0"/>
                                              <w:marTop w:val="0"/>
                                              <w:marBottom w:val="0"/>
                                              <w:divBdr>
                                                <w:top w:val="none" w:sz="0" w:space="0" w:color="auto"/>
                                                <w:left w:val="none" w:sz="0" w:space="0" w:color="auto"/>
                                                <w:bottom w:val="none" w:sz="0" w:space="0" w:color="auto"/>
                                                <w:right w:val="none" w:sz="0" w:space="0" w:color="auto"/>
                                              </w:divBdr>
                                              <w:divsChild>
                                                <w:div w:id="1145586661">
                                                  <w:marLeft w:val="0"/>
                                                  <w:marRight w:val="0"/>
                                                  <w:marTop w:val="0"/>
                                                  <w:marBottom w:val="0"/>
                                                  <w:divBdr>
                                                    <w:top w:val="none" w:sz="0" w:space="0" w:color="auto"/>
                                                    <w:left w:val="none" w:sz="0" w:space="0" w:color="auto"/>
                                                    <w:bottom w:val="none" w:sz="0" w:space="0" w:color="auto"/>
                                                    <w:right w:val="none" w:sz="0" w:space="0" w:color="auto"/>
                                                  </w:divBdr>
                                                  <w:divsChild>
                                                    <w:div w:id="1572618800">
                                                      <w:marLeft w:val="0"/>
                                                      <w:marRight w:val="0"/>
                                                      <w:marTop w:val="0"/>
                                                      <w:marBottom w:val="0"/>
                                                      <w:divBdr>
                                                        <w:top w:val="none" w:sz="0" w:space="0" w:color="auto"/>
                                                        <w:left w:val="none" w:sz="0" w:space="0" w:color="auto"/>
                                                        <w:bottom w:val="none" w:sz="0" w:space="0" w:color="auto"/>
                                                        <w:right w:val="none" w:sz="0" w:space="0" w:color="auto"/>
                                                      </w:divBdr>
                                                      <w:divsChild>
                                                        <w:div w:id="1099837129">
                                                          <w:marLeft w:val="0"/>
                                                          <w:marRight w:val="0"/>
                                                          <w:marTop w:val="0"/>
                                                          <w:marBottom w:val="0"/>
                                                          <w:divBdr>
                                                            <w:top w:val="none" w:sz="0" w:space="0" w:color="auto"/>
                                                            <w:left w:val="none" w:sz="0" w:space="0" w:color="auto"/>
                                                            <w:bottom w:val="none" w:sz="0" w:space="0" w:color="auto"/>
                                                            <w:right w:val="none" w:sz="0" w:space="0" w:color="auto"/>
                                                          </w:divBdr>
                                                          <w:divsChild>
                                                            <w:div w:id="2066029395">
                                                              <w:marLeft w:val="0"/>
                                                              <w:marRight w:val="0"/>
                                                              <w:marTop w:val="0"/>
                                                              <w:marBottom w:val="0"/>
                                                              <w:divBdr>
                                                                <w:top w:val="none" w:sz="0" w:space="0" w:color="auto"/>
                                                                <w:left w:val="none" w:sz="0" w:space="0" w:color="auto"/>
                                                                <w:bottom w:val="none" w:sz="0" w:space="0" w:color="auto"/>
                                                                <w:right w:val="none" w:sz="0" w:space="0" w:color="auto"/>
                                                              </w:divBdr>
                                                              <w:divsChild>
                                                                <w:div w:id="2108234510">
                                                                  <w:marLeft w:val="405"/>
                                                                  <w:marRight w:val="0"/>
                                                                  <w:marTop w:val="0"/>
                                                                  <w:marBottom w:val="0"/>
                                                                  <w:divBdr>
                                                                    <w:top w:val="none" w:sz="0" w:space="0" w:color="auto"/>
                                                                    <w:left w:val="none" w:sz="0" w:space="0" w:color="auto"/>
                                                                    <w:bottom w:val="none" w:sz="0" w:space="0" w:color="auto"/>
                                                                    <w:right w:val="none" w:sz="0" w:space="0" w:color="auto"/>
                                                                  </w:divBdr>
                                                                  <w:divsChild>
                                                                    <w:div w:id="1406149221">
                                                                      <w:marLeft w:val="0"/>
                                                                      <w:marRight w:val="0"/>
                                                                      <w:marTop w:val="0"/>
                                                                      <w:marBottom w:val="0"/>
                                                                      <w:divBdr>
                                                                        <w:top w:val="none" w:sz="0" w:space="0" w:color="auto"/>
                                                                        <w:left w:val="none" w:sz="0" w:space="0" w:color="auto"/>
                                                                        <w:bottom w:val="none" w:sz="0" w:space="0" w:color="auto"/>
                                                                        <w:right w:val="none" w:sz="0" w:space="0" w:color="auto"/>
                                                                      </w:divBdr>
                                                                      <w:divsChild>
                                                                        <w:div w:id="651834817">
                                                                          <w:marLeft w:val="0"/>
                                                                          <w:marRight w:val="0"/>
                                                                          <w:marTop w:val="0"/>
                                                                          <w:marBottom w:val="0"/>
                                                                          <w:divBdr>
                                                                            <w:top w:val="none" w:sz="0" w:space="0" w:color="auto"/>
                                                                            <w:left w:val="none" w:sz="0" w:space="0" w:color="auto"/>
                                                                            <w:bottom w:val="none" w:sz="0" w:space="0" w:color="auto"/>
                                                                            <w:right w:val="none" w:sz="0" w:space="0" w:color="auto"/>
                                                                          </w:divBdr>
                                                                          <w:divsChild>
                                                                            <w:div w:id="2027511732">
                                                                              <w:marLeft w:val="0"/>
                                                                              <w:marRight w:val="0"/>
                                                                              <w:marTop w:val="0"/>
                                                                              <w:marBottom w:val="0"/>
                                                                              <w:divBdr>
                                                                                <w:top w:val="none" w:sz="0" w:space="0" w:color="auto"/>
                                                                                <w:left w:val="none" w:sz="0" w:space="0" w:color="auto"/>
                                                                                <w:bottom w:val="none" w:sz="0" w:space="0" w:color="auto"/>
                                                                                <w:right w:val="none" w:sz="0" w:space="0" w:color="auto"/>
                                                                              </w:divBdr>
                                                                              <w:divsChild>
                                                                                <w:div w:id="1395853943">
                                                                                  <w:marLeft w:val="0"/>
                                                                                  <w:marRight w:val="0"/>
                                                                                  <w:marTop w:val="0"/>
                                                                                  <w:marBottom w:val="0"/>
                                                                                  <w:divBdr>
                                                                                    <w:top w:val="none" w:sz="0" w:space="0" w:color="auto"/>
                                                                                    <w:left w:val="none" w:sz="0" w:space="0" w:color="auto"/>
                                                                                    <w:bottom w:val="none" w:sz="0" w:space="0" w:color="auto"/>
                                                                                    <w:right w:val="none" w:sz="0" w:space="0" w:color="auto"/>
                                                                                  </w:divBdr>
                                                                                  <w:divsChild>
                                                                                    <w:div w:id="504789686">
                                                                                      <w:marLeft w:val="0"/>
                                                                                      <w:marRight w:val="0"/>
                                                                                      <w:marTop w:val="0"/>
                                                                                      <w:marBottom w:val="0"/>
                                                                                      <w:divBdr>
                                                                                        <w:top w:val="none" w:sz="0" w:space="0" w:color="auto"/>
                                                                                        <w:left w:val="none" w:sz="0" w:space="0" w:color="auto"/>
                                                                                        <w:bottom w:val="none" w:sz="0" w:space="0" w:color="auto"/>
                                                                                        <w:right w:val="none" w:sz="0" w:space="0" w:color="auto"/>
                                                                                      </w:divBdr>
                                                                                      <w:divsChild>
                                                                                        <w:div w:id="2030177512">
                                                                                          <w:marLeft w:val="0"/>
                                                                                          <w:marRight w:val="0"/>
                                                                                          <w:marTop w:val="0"/>
                                                                                          <w:marBottom w:val="0"/>
                                                                                          <w:divBdr>
                                                                                            <w:top w:val="none" w:sz="0" w:space="0" w:color="auto"/>
                                                                                            <w:left w:val="none" w:sz="0" w:space="0" w:color="auto"/>
                                                                                            <w:bottom w:val="none" w:sz="0" w:space="0" w:color="auto"/>
                                                                                            <w:right w:val="none" w:sz="0" w:space="0" w:color="auto"/>
                                                                                          </w:divBdr>
                                                                                          <w:divsChild>
                                                                                            <w:div w:id="1705254023">
                                                                                              <w:marLeft w:val="0"/>
                                                                                              <w:marRight w:val="0"/>
                                                                                              <w:marTop w:val="15"/>
                                                                                              <w:marBottom w:val="0"/>
                                                                                              <w:divBdr>
                                                                                                <w:top w:val="none" w:sz="0" w:space="0" w:color="auto"/>
                                                                                                <w:left w:val="none" w:sz="0" w:space="0" w:color="auto"/>
                                                                                                <w:bottom w:val="single" w:sz="6" w:space="15" w:color="auto"/>
                                                                                                <w:right w:val="none" w:sz="0" w:space="0" w:color="auto"/>
                                                                                              </w:divBdr>
                                                                                              <w:divsChild>
                                                                                                <w:div w:id="1177190368">
                                                                                                  <w:marLeft w:val="0"/>
                                                                                                  <w:marRight w:val="0"/>
                                                                                                  <w:marTop w:val="180"/>
                                                                                                  <w:marBottom w:val="0"/>
                                                                                                  <w:divBdr>
                                                                                                    <w:top w:val="none" w:sz="0" w:space="0" w:color="auto"/>
                                                                                                    <w:left w:val="none" w:sz="0" w:space="0" w:color="auto"/>
                                                                                                    <w:bottom w:val="none" w:sz="0" w:space="0" w:color="auto"/>
                                                                                                    <w:right w:val="none" w:sz="0" w:space="0" w:color="auto"/>
                                                                                                  </w:divBdr>
                                                                                                  <w:divsChild>
                                                                                                    <w:div w:id="978996241">
                                                                                                      <w:marLeft w:val="0"/>
                                                                                                      <w:marRight w:val="0"/>
                                                                                                      <w:marTop w:val="0"/>
                                                                                                      <w:marBottom w:val="0"/>
                                                                                                      <w:divBdr>
                                                                                                        <w:top w:val="none" w:sz="0" w:space="0" w:color="auto"/>
                                                                                                        <w:left w:val="none" w:sz="0" w:space="0" w:color="auto"/>
                                                                                                        <w:bottom w:val="none" w:sz="0" w:space="0" w:color="auto"/>
                                                                                                        <w:right w:val="none" w:sz="0" w:space="0" w:color="auto"/>
                                                                                                      </w:divBdr>
                                                                                                      <w:divsChild>
                                                                                                        <w:div w:id="579753268">
                                                                                                          <w:marLeft w:val="0"/>
                                                                                                          <w:marRight w:val="0"/>
                                                                                                          <w:marTop w:val="0"/>
                                                                                                          <w:marBottom w:val="0"/>
                                                                                                          <w:divBdr>
                                                                                                            <w:top w:val="none" w:sz="0" w:space="0" w:color="auto"/>
                                                                                                            <w:left w:val="none" w:sz="0" w:space="0" w:color="auto"/>
                                                                                                            <w:bottom w:val="none" w:sz="0" w:space="0" w:color="auto"/>
                                                                                                            <w:right w:val="none" w:sz="0" w:space="0" w:color="auto"/>
                                                                                                          </w:divBdr>
                                                                                                          <w:divsChild>
                                                                                                            <w:div w:id="1603420499">
                                                                                                              <w:marLeft w:val="0"/>
                                                                                                              <w:marRight w:val="0"/>
                                                                                                              <w:marTop w:val="30"/>
                                                                                                              <w:marBottom w:val="0"/>
                                                                                                              <w:divBdr>
                                                                                                                <w:top w:val="none" w:sz="0" w:space="0" w:color="auto"/>
                                                                                                                <w:left w:val="none" w:sz="0" w:space="0" w:color="auto"/>
                                                                                                                <w:bottom w:val="none" w:sz="0" w:space="0" w:color="auto"/>
                                                                                                                <w:right w:val="none" w:sz="0" w:space="0" w:color="auto"/>
                                                                                                              </w:divBdr>
                                                                                                              <w:divsChild>
                                                                                                                <w:div w:id="256445523">
                                                                                                                  <w:marLeft w:val="0"/>
                                                                                                                  <w:marRight w:val="0"/>
                                                                                                                  <w:marTop w:val="0"/>
                                                                                                                  <w:marBottom w:val="0"/>
                                                                                                                  <w:divBdr>
                                                                                                                    <w:top w:val="none" w:sz="0" w:space="0" w:color="auto"/>
                                                                                                                    <w:left w:val="none" w:sz="0" w:space="0" w:color="auto"/>
                                                                                                                    <w:bottom w:val="none" w:sz="0" w:space="0" w:color="auto"/>
                                                                                                                    <w:right w:val="none" w:sz="0" w:space="0" w:color="auto"/>
                                                                                                                  </w:divBdr>
                                                                                                                  <w:divsChild>
                                                                                                                    <w:div w:id="218328626">
                                                                                                                      <w:marLeft w:val="0"/>
                                                                                                                      <w:marRight w:val="0"/>
                                                                                                                      <w:marTop w:val="0"/>
                                                                                                                      <w:marBottom w:val="0"/>
                                                                                                                      <w:divBdr>
                                                                                                                        <w:top w:val="none" w:sz="0" w:space="0" w:color="auto"/>
                                                                                                                        <w:left w:val="none" w:sz="0" w:space="0" w:color="auto"/>
                                                                                                                        <w:bottom w:val="none" w:sz="0" w:space="0" w:color="auto"/>
                                                                                                                        <w:right w:val="none" w:sz="0" w:space="0" w:color="auto"/>
                                                                                                                      </w:divBdr>
                                                                                                                      <w:divsChild>
                                                                                                                        <w:div w:id="580724148">
                                                                                                                          <w:marLeft w:val="0"/>
                                                                                                                          <w:marRight w:val="0"/>
                                                                                                                          <w:marTop w:val="0"/>
                                                                                                                          <w:marBottom w:val="0"/>
                                                                                                                          <w:divBdr>
                                                                                                                            <w:top w:val="none" w:sz="0" w:space="0" w:color="auto"/>
                                                                                                                            <w:left w:val="none" w:sz="0" w:space="0" w:color="auto"/>
                                                                                                                            <w:bottom w:val="none" w:sz="0" w:space="0" w:color="auto"/>
                                                                                                                            <w:right w:val="none" w:sz="0" w:space="0" w:color="auto"/>
                                                                                                                          </w:divBdr>
                                                                                                                          <w:divsChild>
                                                                                                                            <w:div w:id="1953123014">
                                                                                                                              <w:marLeft w:val="720"/>
                                                                                                                              <w:marRight w:val="0"/>
                                                                                                                              <w:marTop w:val="0"/>
                                                                                                                              <w:marBottom w:val="0"/>
                                                                                                                              <w:divBdr>
                                                                                                                                <w:top w:val="none" w:sz="0" w:space="0" w:color="auto"/>
                                                                                                                                <w:left w:val="none" w:sz="0" w:space="0" w:color="auto"/>
                                                                                                                                <w:bottom w:val="none" w:sz="0" w:space="0" w:color="auto"/>
                                                                                                                                <w:right w:val="none" w:sz="0" w:space="0" w:color="auto"/>
                                                                                                                              </w:divBdr>
                                                                                                                            </w:div>
                                                                                                                            <w:div w:id="969431743">
                                                                                                                              <w:marLeft w:val="720"/>
                                                                                                                              <w:marRight w:val="0"/>
                                                                                                                              <w:marTop w:val="0"/>
                                                                                                                              <w:marBottom w:val="0"/>
                                                                                                                              <w:divBdr>
                                                                                                                                <w:top w:val="none" w:sz="0" w:space="0" w:color="auto"/>
                                                                                                                                <w:left w:val="none" w:sz="0" w:space="0" w:color="auto"/>
                                                                                                                                <w:bottom w:val="none" w:sz="0" w:space="0" w:color="auto"/>
                                                                                                                                <w:right w:val="none" w:sz="0" w:space="0" w:color="auto"/>
                                                                                                                              </w:divBdr>
                                                                                                                            </w:div>
                                                                                                                            <w:div w:id="1848475610">
                                                                                                                              <w:marLeft w:val="720"/>
                                                                                                                              <w:marRight w:val="0"/>
                                                                                                                              <w:marTop w:val="0"/>
                                                                                                                              <w:marBottom w:val="0"/>
                                                                                                                              <w:divBdr>
                                                                                                                                <w:top w:val="none" w:sz="0" w:space="0" w:color="auto"/>
                                                                                                                                <w:left w:val="none" w:sz="0" w:space="0" w:color="auto"/>
                                                                                                                                <w:bottom w:val="none" w:sz="0" w:space="0" w:color="auto"/>
                                                                                                                                <w:right w:val="none" w:sz="0" w:space="0" w:color="auto"/>
                                                                                                                              </w:divBdr>
                                                                                                                            </w:div>
                                                                                                                            <w:div w:id="174854820">
                                                                                                                              <w:marLeft w:val="720"/>
                                                                                                                              <w:marRight w:val="0"/>
                                                                                                                              <w:marTop w:val="0"/>
                                                                                                                              <w:marBottom w:val="0"/>
                                                                                                                              <w:divBdr>
                                                                                                                                <w:top w:val="none" w:sz="0" w:space="0" w:color="auto"/>
                                                                                                                                <w:left w:val="none" w:sz="0" w:space="0" w:color="auto"/>
                                                                                                                                <w:bottom w:val="none" w:sz="0" w:space="0" w:color="auto"/>
                                                                                                                                <w:right w:val="none" w:sz="0" w:space="0" w:color="auto"/>
                                                                                                                              </w:divBdr>
                                                                                                                            </w:div>
                                                                                                                            <w:div w:id="956058535">
                                                                                                                              <w:marLeft w:val="720"/>
                                                                                                                              <w:marRight w:val="0"/>
                                                                                                                              <w:marTop w:val="0"/>
                                                                                                                              <w:marBottom w:val="0"/>
                                                                                                                              <w:divBdr>
                                                                                                                                <w:top w:val="none" w:sz="0" w:space="0" w:color="auto"/>
                                                                                                                                <w:left w:val="none" w:sz="0" w:space="0" w:color="auto"/>
                                                                                                                                <w:bottom w:val="none" w:sz="0" w:space="0" w:color="auto"/>
                                                                                                                                <w:right w:val="none" w:sz="0" w:space="0" w:color="auto"/>
                                                                                                                              </w:divBdr>
                                                                                                                            </w:div>
                                                                                                                            <w:div w:id="14456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109840">
      <w:bodyDiv w:val="1"/>
      <w:marLeft w:val="0"/>
      <w:marRight w:val="0"/>
      <w:marTop w:val="0"/>
      <w:marBottom w:val="0"/>
      <w:divBdr>
        <w:top w:val="none" w:sz="0" w:space="0" w:color="auto"/>
        <w:left w:val="none" w:sz="0" w:space="0" w:color="auto"/>
        <w:bottom w:val="none" w:sz="0" w:space="0" w:color="auto"/>
        <w:right w:val="none" w:sz="0" w:space="0" w:color="auto"/>
      </w:divBdr>
      <w:divsChild>
        <w:div w:id="14072669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sb.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t.gov.au/resource-simulation-in-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27BED-C308-4E3A-B125-F96E5888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7592</Words>
  <Characters>43281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McCormack</dc:creator>
  <cp:keywords/>
  <dc:description/>
  <cp:lastModifiedBy>Silvia McCormack</cp:lastModifiedBy>
  <cp:revision>2</cp:revision>
  <cp:lastPrinted>2018-09-21T11:12:00Z</cp:lastPrinted>
  <dcterms:created xsi:type="dcterms:W3CDTF">2020-12-29T03:53:00Z</dcterms:created>
  <dcterms:modified xsi:type="dcterms:W3CDTF">2020-12-29T03:53:00Z</dcterms:modified>
</cp:coreProperties>
</file>