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46C5" w:rsidRPr="00D53497" w:rsidRDefault="0032703F" w:rsidP="00D53497">
      <w:pPr>
        <w:pStyle w:val="Authornames"/>
        <w:rPr>
          <w:b/>
          <w:lang w:val="en-US"/>
        </w:rPr>
      </w:pPr>
      <w:bookmarkStart w:id="0" w:name="_GoBack"/>
      <w:bookmarkEnd w:id="0"/>
      <w:r w:rsidRPr="0032703F">
        <w:rPr>
          <w:b/>
          <w:lang w:val="en-US"/>
        </w:rPr>
        <w:t xml:space="preserve">Primary </w:t>
      </w:r>
      <w:r>
        <w:rPr>
          <w:b/>
          <w:lang w:val="en-US"/>
        </w:rPr>
        <w:t>Science Pre-Service Teacher (PST</w:t>
      </w:r>
      <w:r w:rsidR="000A349E">
        <w:rPr>
          <w:b/>
          <w:lang w:val="en-US"/>
        </w:rPr>
        <w:t xml:space="preserve">) Online Publishing – Is it Recognized as </w:t>
      </w:r>
      <w:r w:rsidR="00D53497">
        <w:rPr>
          <w:b/>
          <w:lang w:val="en-US"/>
        </w:rPr>
        <w:t>Valuable?</w:t>
      </w:r>
    </w:p>
    <w:p w:rsidR="0032703F" w:rsidRPr="00D74D78" w:rsidRDefault="0032703F" w:rsidP="0032703F">
      <w:pPr>
        <w:ind w:left="1134" w:right="1134"/>
        <w:jc w:val="both"/>
      </w:pPr>
      <w:r>
        <w:t>This article</w:t>
      </w:r>
      <w:r w:rsidRPr="00D74D78">
        <w:t xml:space="preserve"> presents a case of online publishing</w:t>
      </w:r>
      <w:r>
        <w:t xml:space="preserve"> in tea</w:t>
      </w:r>
      <w:r w:rsidR="004C3C90">
        <w:t>cher education and explores the</w:t>
      </w:r>
      <w:r>
        <w:t xml:space="preserve"> status pre-service teachers (PSTs) associate to this act. </w:t>
      </w:r>
      <w:r w:rsidR="000246CB">
        <w:t xml:space="preserve">Publishing </w:t>
      </w:r>
      <w:r>
        <w:t>as a</w:t>
      </w:r>
      <w:r w:rsidRPr="00D74D78">
        <w:t xml:space="preserve"> teacher education strategy</w:t>
      </w:r>
      <w:r>
        <w:t xml:space="preserve"> is</w:t>
      </w:r>
      <w:r w:rsidRPr="00D74D78">
        <w:t xml:space="preserve"> </w:t>
      </w:r>
      <w:r>
        <w:t xml:space="preserve">investigated </w:t>
      </w:r>
      <w:r w:rsidRPr="00D74D78">
        <w:t xml:space="preserve">to inform </w:t>
      </w:r>
      <w:r>
        <w:t xml:space="preserve">the use of tutorial products that provide learning and teaching advantage. Motivated by </w:t>
      </w:r>
      <w:r w:rsidRPr="00D74D78">
        <w:t>Edu</w:t>
      </w:r>
      <w:r>
        <w:t>cation for Sustainability (</w:t>
      </w:r>
      <w:proofErr w:type="spellStart"/>
      <w:r>
        <w:t>EfS</w:t>
      </w:r>
      <w:proofErr w:type="spellEnd"/>
      <w:r>
        <w:t xml:space="preserve">), professional </w:t>
      </w:r>
      <w:r w:rsidRPr="00D74D78">
        <w:t xml:space="preserve">vocational publishing </w:t>
      </w:r>
      <w:proofErr w:type="gramStart"/>
      <w:r>
        <w:t xml:space="preserve">provides assistance </w:t>
      </w:r>
      <w:r w:rsidRPr="00D74D78">
        <w:rPr>
          <w:i/>
        </w:rPr>
        <w:t>to</w:t>
      </w:r>
      <w:proofErr w:type="gramEnd"/>
      <w:r w:rsidRPr="00D74D78">
        <w:t xml:space="preserve"> teachers, </w:t>
      </w:r>
      <w:r w:rsidR="000246CB">
        <w:rPr>
          <w:i/>
        </w:rPr>
        <w:t>from</w:t>
      </w:r>
      <w:r w:rsidRPr="00D74D78">
        <w:t xml:space="preserve"> PSTs, </w:t>
      </w:r>
      <w:r>
        <w:t>while PSTs</w:t>
      </w:r>
      <w:r w:rsidRPr="00D74D78">
        <w:t xml:space="preserve"> learn</w:t>
      </w:r>
      <w:r w:rsidR="00DD3A68">
        <w:t xml:space="preserve"> teaching</w:t>
      </w:r>
      <w:r w:rsidRPr="00D74D78">
        <w:t>. In 2014, PSTs designed teaching tools for primary</w:t>
      </w:r>
      <w:r w:rsidR="000868E3">
        <w:t xml:space="preserve"> science</w:t>
      </w:r>
      <w:r w:rsidRPr="00D74D78">
        <w:t xml:space="preserve"> teachers </w:t>
      </w:r>
      <w:r w:rsidR="00403FD2">
        <w:t xml:space="preserve">published on the </w:t>
      </w:r>
      <w:r w:rsidR="00D447E7">
        <w:t>####### Wildlife</w:t>
      </w:r>
      <w:r w:rsidRPr="00D74D78">
        <w:t xml:space="preserve"> Sanctuary</w:t>
      </w:r>
      <w:r w:rsidR="000246CB">
        <w:t xml:space="preserve"> </w:t>
      </w:r>
      <w:r w:rsidR="00D447E7">
        <w:t>(##</w:t>
      </w:r>
      <w:r w:rsidR="00403FD2">
        <w:t>WS)</w:t>
      </w:r>
      <w:r w:rsidR="00D447E7">
        <w:t xml:space="preserve"> </w:t>
      </w:r>
      <w:r w:rsidR="000868E3">
        <w:t xml:space="preserve">website </w:t>
      </w:r>
      <w:r w:rsidR="00D447E7">
        <w:t>(##</w:t>
      </w:r>
      <w:r w:rsidRPr="00D74D78">
        <w:t xml:space="preserve">WS, 2015). From 92 PSTs surveyed with an 85% response rate, the value, </w:t>
      </w:r>
      <w:r w:rsidR="00A822BC">
        <w:t xml:space="preserve">involvement </w:t>
      </w:r>
      <w:r w:rsidRPr="00D74D78">
        <w:t xml:space="preserve">and quality of tutorial products was attributed to, and raised, when published online. </w:t>
      </w:r>
      <w:r w:rsidR="003D70BE">
        <w:t>The data suggested that PSTs supported this as a teaching approach and would consider applying it in their future teaching.</w:t>
      </w:r>
    </w:p>
    <w:p w:rsidR="0032703F" w:rsidRDefault="00997B0F" w:rsidP="005855CB">
      <w:pPr>
        <w:pStyle w:val="Keywords"/>
      </w:pPr>
      <w:r>
        <w:t xml:space="preserve">Keywords: </w:t>
      </w:r>
      <w:r w:rsidR="0032703F">
        <w:t>online publishing, teaching strategy, pre-service teachers, primary science teaching</w:t>
      </w:r>
    </w:p>
    <w:p w:rsidR="00997B0F" w:rsidRDefault="0032703F" w:rsidP="00106DAF">
      <w:pPr>
        <w:pStyle w:val="Heading1"/>
      </w:pPr>
      <w:r w:rsidRPr="0032703F">
        <w:t>Introduction</w:t>
      </w:r>
      <w:r w:rsidR="000A30B6">
        <w:t xml:space="preserve"> </w:t>
      </w:r>
    </w:p>
    <w:p w:rsidR="009E3928" w:rsidRDefault="000A30B6" w:rsidP="00FE37BB">
      <w:pPr>
        <w:rPr>
          <w:lang w:val="en-US"/>
        </w:rPr>
      </w:pPr>
      <w:r w:rsidRPr="007D5087">
        <w:rPr>
          <w:lang w:val="en-US"/>
        </w:rPr>
        <w:t xml:space="preserve">This paper outlines, and spotlights, a case of online publishing. </w:t>
      </w:r>
      <w:r w:rsidR="00603944">
        <w:rPr>
          <w:lang w:val="en-US"/>
        </w:rPr>
        <w:t>In this investigation p</w:t>
      </w:r>
      <w:r w:rsidR="008026A9">
        <w:rPr>
          <w:lang w:val="en-US"/>
        </w:rPr>
        <w:t xml:space="preserve">re-service teachers </w:t>
      </w:r>
      <w:r>
        <w:rPr>
          <w:lang w:val="en-US"/>
        </w:rPr>
        <w:t>(PST</w:t>
      </w:r>
      <w:r w:rsidR="008026A9">
        <w:rPr>
          <w:lang w:val="en-US"/>
        </w:rPr>
        <w:t>s</w:t>
      </w:r>
      <w:r>
        <w:rPr>
          <w:lang w:val="en-US"/>
        </w:rPr>
        <w:t>) publish</w:t>
      </w:r>
      <w:r w:rsidR="0054388F">
        <w:rPr>
          <w:lang w:val="en-US"/>
        </w:rPr>
        <w:t>ed</w:t>
      </w:r>
      <w:r>
        <w:rPr>
          <w:lang w:val="en-US"/>
        </w:rPr>
        <w:t xml:space="preserve"> their tutorial work </w:t>
      </w:r>
      <w:r w:rsidR="00603944">
        <w:rPr>
          <w:lang w:val="en-US"/>
        </w:rPr>
        <w:t>to establish a teaching resource website for</w:t>
      </w:r>
      <w:r>
        <w:rPr>
          <w:lang w:val="en-US"/>
        </w:rPr>
        <w:t xml:space="preserve"> an educational </w:t>
      </w:r>
      <w:r w:rsidR="000478C6">
        <w:rPr>
          <w:lang w:val="en-US"/>
        </w:rPr>
        <w:t>partner (a wildlife sanctuary)</w:t>
      </w:r>
      <w:r w:rsidR="00603944">
        <w:rPr>
          <w:lang w:val="en-US"/>
        </w:rPr>
        <w:t>.</w:t>
      </w:r>
      <w:r>
        <w:rPr>
          <w:lang w:val="en-US"/>
        </w:rPr>
        <w:t xml:space="preserve"> </w:t>
      </w:r>
      <w:r w:rsidR="00FE37BB">
        <w:rPr>
          <w:lang w:val="en-US"/>
        </w:rPr>
        <w:t>The importance lies in how p</w:t>
      </w:r>
      <w:r w:rsidR="00FE37BB" w:rsidRPr="007D5087">
        <w:rPr>
          <w:lang w:val="en-US"/>
        </w:rPr>
        <w:t xml:space="preserve">rimary </w:t>
      </w:r>
      <w:r w:rsidR="00FE37BB">
        <w:rPr>
          <w:lang w:val="en-US"/>
        </w:rPr>
        <w:t>PST</w:t>
      </w:r>
      <w:r w:rsidR="00FE37BB" w:rsidRPr="007D5087">
        <w:rPr>
          <w:lang w:val="en-US"/>
        </w:rPr>
        <w:t xml:space="preserve"> survey </w:t>
      </w:r>
      <w:r w:rsidR="00FE37BB">
        <w:rPr>
          <w:lang w:val="en-US"/>
        </w:rPr>
        <w:t xml:space="preserve">responses support </w:t>
      </w:r>
      <w:r w:rsidR="004C3C90">
        <w:rPr>
          <w:lang w:val="en-US"/>
        </w:rPr>
        <w:t xml:space="preserve">or comment upon </w:t>
      </w:r>
      <w:r w:rsidR="00FE37BB">
        <w:rPr>
          <w:lang w:val="en-US"/>
        </w:rPr>
        <w:t xml:space="preserve">this approach. </w:t>
      </w:r>
      <w:r w:rsidR="00FE37BB" w:rsidRPr="007D5087">
        <w:rPr>
          <w:lang w:val="en-US"/>
        </w:rPr>
        <w:t xml:space="preserve">A merger of pedagogy, discipline knowledge and ownership in primary science PST learning provides the background. Meaningful publishing will be highlighted as a </w:t>
      </w:r>
      <w:r w:rsidR="00FE37BB" w:rsidRPr="007D5087">
        <w:rPr>
          <w:lang w:val="en-US"/>
        </w:rPr>
        <w:lastRenderedPageBreak/>
        <w:t>communication medium, whe</w:t>
      </w:r>
      <w:r w:rsidR="00FE37BB">
        <w:rPr>
          <w:lang w:val="en-US"/>
        </w:rPr>
        <w:t xml:space="preserve">re the communicator potentially becomes an </w:t>
      </w:r>
      <w:r w:rsidR="00FE37BB" w:rsidRPr="00834CEE">
        <w:rPr>
          <w:lang w:val="en-US"/>
        </w:rPr>
        <w:t>empowered</w:t>
      </w:r>
      <w:r w:rsidR="00FE37BB" w:rsidRPr="007D5087">
        <w:rPr>
          <w:lang w:val="en-US"/>
        </w:rPr>
        <w:t xml:space="preserve"> author writing for an audience (Irby, 1993; Redmon, 1997). While advantages occur, and are elaborated upon for all stakeholders, PST survey responses provide insight</w:t>
      </w:r>
      <w:r w:rsidR="00603944">
        <w:rPr>
          <w:lang w:val="en-US"/>
        </w:rPr>
        <w:t xml:space="preserve">s </w:t>
      </w:r>
      <w:r w:rsidR="00FE37BB">
        <w:rPr>
          <w:lang w:val="en-US"/>
        </w:rPr>
        <w:t>into a different</w:t>
      </w:r>
      <w:r w:rsidR="00FE37BB" w:rsidRPr="007D5087">
        <w:rPr>
          <w:lang w:val="en-US"/>
        </w:rPr>
        <w:t xml:space="preserve"> </w:t>
      </w:r>
      <w:r w:rsidR="00FE37BB">
        <w:rPr>
          <w:lang w:val="en-US"/>
        </w:rPr>
        <w:t xml:space="preserve">learning </w:t>
      </w:r>
      <w:r w:rsidR="00FE37BB" w:rsidRPr="007D5087">
        <w:rPr>
          <w:lang w:val="en-US"/>
        </w:rPr>
        <w:t xml:space="preserve">experience. This </w:t>
      </w:r>
      <w:r w:rsidR="00FE37BB">
        <w:rPr>
          <w:lang w:val="en-US"/>
        </w:rPr>
        <w:t>substantiates and indicates some</w:t>
      </w:r>
      <w:r w:rsidR="00FE37BB" w:rsidRPr="007D5087">
        <w:rPr>
          <w:lang w:val="en-US"/>
        </w:rPr>
        <w:t xml:space="preserve"> outcomes of tertiary PST </w:t>
      </w:r>
      <w:r w:rsidR="00741D20">
        <w:rPr>
          <w:lang w:val="en-US"/>
        </w:rPr>
        <w:t xml:space="preserve">online publishing </w:t>
      </w:r>
      <w:r w:rsidR="008A0D46">
        <w:rPr>
          <w:lang w:val="en-US"/>
        </w:rPr>
        <w:t xml:space="preserve">as </w:t>
      </w:r>
      <w:r w:rsidR="00E24C39">
        <w:rPr>
          <w:lang w:val="en-US"/>
        </w:rPr>
        <w:t>a learning experience</w:t>
      </w:r>
      <w:r w:rsidR="00FE37BB" w:rsidRPr="007D5087">
        <w:rPr>
          <w:lang w:val="en-US"/>
        </w:rPr>
        <w:t>.</w:t>
      </w:r>
    </w:p>
    <w:p w:rsidR="000868E3" w:rsidRDefault="000A30B6" w:rsidP="000868E3">
      <w:pPr>
        <w:ind w:firstLine="720"/>
        <w:rPr>
          <w:lang w:val="en-US"/>
        </w:rPr>
      </w:pPr>
      <w:r>
        <w:rPr>
          <w:lang w:val="en-US"/>
        </w:rPr>
        <w:t xml:space="preserve">The key research question that drives this discussion </w:t>
      </w:r>
      <w:r w:rsidRPr="009E3928">
        <w:rPr>
          <w:lang w:val="en-US"/>
        </w:rPr>
        <w:t>is</w:t>
      </w:r>
      <w:r w:rsidR="009E3928">
        <w:rPr>
          <w:lang w:val="en-US"/>
        </w:rPr>
        <w:t>:</w:t>
      </w:r>
    </w:p>
    <w:p w:rsidR="009E3928" w:rsidRDefault="00FE37BB" w:rsidP="000868E3">
      <w:pPr>
        <w:ind w:firstLine="720"/>
        <w:rPr>
          <w:lang w:val="en-US"/>
        </w:rPr>
      </w:pPr>
      <w:r>
        <w:rPr>
          <w:i/>
          <w:lang w:val="en-US"/>
        </w:rPr>
        <w:t>Do</w:t>
      </w:r>
      <w:r w:rsidR="000A30B6" w:rsidRPr="009E3928">
        <w:rPr>
          <w:i/>
          <w:lang w:val="en-US"/>
        </w:rPr>
        <w:t xml:space="preserve"> primary PSTs value online publishing as a component of their learning </w:t>
      </w:r>
      <w:r w:rsidR="000868E3">
        <w:rPr>
          <w:i/>
          <w:lang w:val="en-US"/>
        </w:rPr>
        <w:t xml:space="preserve">of </w:t>
      </w:r>
      <w:r w:rsidR="000A30B6" w:rsidRPr="009E3928">
        <w:rPr>
          <w:i/>
          <w:lang w:val="en-US"/>
        </w:rPr>
        <w:t>how to teach scienc</w:t>
      </w:r>
      <w:r w:rsidR="000478C6" w:rsidRPr="009E3928">
        <w:rPr>
          <w:i/>
          <w:lang w:val="en-US"/>
        </w:rPr>
        <w:t>e</w:t>
      </w:r>
      <w:r w:rsidR="000478C6">
        <w:rPr>
          <w:lang w:val="en-US"/>
        </w:rPr>
        <w:t xml:space="preserve">. </w:t>
      </w:r>
    </w:p>
    <w:p w:rsidR="00FE37BB" w:rsidRDefault="00FE37BB" w:rsidP="009E3928">
      <w:pPr>
        <w:ind w:firstLine="720"/>
        <w:rPr>
          <w:lang w:val="en-US"/>
        </w:rPr>
      </w:pPr>
      <w:r>
        <w:rPr>
          <w:lang w:val="en-US"/>
        </w:rPr>
        <w:t xml:space="preserve">This paper will present the findings of quantitatively and qualitatively </w:t>
      </w:r>
      <w:r w:rsidR="00741D20">
        <w:rPr>
          <w:lang w:val="en-US"/>
        </w:rPr>
        <w:t xml:space="preserve">PST </w:t>
      </w:r>
      <w:r>
        <w:rPr>
          <w:lang w:val="en-US"/>
        </w:rPr>
        <w:t xml:space="preserve">surveys to investigate the student encounter to an online publishing teaching approach. </w:t>
      </w:r>
      <w:r w:rsidR="00B248C4">
        <w:rPr>
          <w:lang w:val="en-US"/>
        </w:rPr>
        <w:t xml:space="preserve">Factors relevant to this </w:t>
      </w:r>
      <w:r>
        <w:rPr>
          <w:lang w:val="en-US"/>
        </w:rPr>
        <w:t xml:space="preserve">project </w:t>
      </w:r>
      <w:r w:rsidR="00E24C39">
        <w:rPr>
          <w:lang w:val="en-US"/>
        </w:rPr>
        <w:t>include the</w:t>
      </w:r>
      <w:r w:rsidR="00975995">
        <w:rPr>
          <w:lang w:val="en-US"/>
        </w:rPr>
        <w:t xml:space="preserve"> imbalance between content and methodology due to </w:t>
      </w:r>
      <w:r w:rsidR="00542A1C">
        <w:rPr>
          <w:lang w:val="en-US"/>
        </w:rPr>
        <w:t xml:space="preserve">current </w:t>
      </w:r>
      <w:r w:rsidR="00975995">
        <w:rPr>
          <w:lang w:val="en-US"/>
        </w:rPr>
        <w:t xml:space="preserve">Australian Initial Teacher Education </w:t>
      </w:r>
      <w:r w:rsidR="00940BA5">
        <w:rPr>
          <w:lang w:val="en-US"/>
        </w:rPr>
        <w:t xml:space="preserve">(ITE) </w:t>
      </w:r>
      <w:r w:rsidR="00975995">
        <w:rPr>
          <w:lang w:val="en-US"/>
        </w:rPr>
        <w:t xml:space="preserve">policy for </w:t>
      </w:r>
      <w:r w:rsidR="008A0D46">
        <w:rPr>
          <w:lang w:val="en-US"/>
        </w:rPr>
        <w:t xml:space="preserve">undergraduate </w:t>
      </w:r>
      <w:r w:rsidR="00975995">
        <w:rPr>
          <w:lang w:val="en-US"/>
        </w:rPr>
        <w:t xml:space="preserve">course design, </w:t>
      </w:r>
      <w:r w:rsidR="008A0D46">
        <w:rPr>
          <w:lang w:val="en-US"/>
        </w:rPr>
        <w:t xml:space="preserve">the development of </w:t>
      </w:r>
      <w:r>
        <w:rPr>
          <w:lang w:val="en-US"/>
        </w:rPr>
        <w:t>science teacher identity, PST ownership and empowerment</w:t>
      </w:r>
      <w:r w:rsidR="00B248C4">
        <w:rPr>
          <w:lang w:val="en-US"/>
        </w:rPr>
        <w:t xml:space="preserve"> </w:t>
      </w:r>
      <w:r w:rsidR="00741D20">
        <w:rPr>
          <w:lang w:val="en-US"/>
        </w:rPr>
        <w:t xml:space="preserve">through authorship of science </w:t>
      </w:r>
      <w:r w:rsidR="00B248C4">
        <w:rPr>
          <w:lang w:val="en-US"/>
        </w:rPr>
        <w:t>teaching</w:t>
      </w:r>
      <w:r w:rsidR="00741D20">
        <w:rPr>
          <w:lang w:val="en-US"/>
        </w:rPr>
        <w:t xml:space="preserve"> </w:t>
      </w:r>
      <w:r w:rsidR="00940BA5">
        <w:rPr>
          <w:lang w:val="en-US"/>
        </w:rPr>
        <w:t>activities</w:t>
      </w:r>
      <w:r w:rsidR="00975995">
        <w:rPr>
          <w:lang w:val="en-US"/>
        </w:rPr>
        <w:t xml:space="preserve"> and</w:t>
      </w:r>
      <w:r>
        <w:rPr>
          <w:lang w:val="en-US"/>
        </w:rPr>
        <w:t xml:space="preserve"> </w:t>
      </w:r>
      <w:r w:rsidR="00B248C4">
        <w:rPr>
          <w:lang w:val="en-US"/>
        </w:rPr>
        <w:t xml:space="preserve">early PST engagement in the teaching </w:t>
      </w:r>
      <w:r>
        <w:rPr>
          <w:lang w:val="en-US"/>
        </w:rPr>
        <w:t>community</w:t>
      </w:r>
      <w:r w:rsidR="00B248C4">
        <w:rPr>
          <w:lang w:val="en-US"/>
        </w:rPr>
        <w:t xml:space="preserve"> </w:t>
      </w:r>
      <w:r w:rsidR="00940BA5">
        <w:rPr>
          <w:lang w:val="en-US"/>
        </w:rPr>
        <w:t xml:space="preserve">- </w:t>
      </w:r>
      <w:r w:rsidR="00975995">
        <w:rPr>
          <w:lang w:val="en-US"/>
        </w:rPr>
        <w:t xml:space="preserve">all </w:t>
      </w:r>
      <w:r w:rsidR="00975995" w:rsidRPr="00975995">
        <w:rPr>
          <w:lang w:val="en-US"/>
        </w:rPr>
        <w:t>will be elaborated upon</w:t>
      </w:r>
      <w:r w:rsidR="004C3C90">
        <w:rPr>
          <w:lang w:val="en-US"/>
        </w:rPr>
        <w:t xml:space="preserve"> in conjunction with PST comments</w:t>
      </w:r>
      <w:r w:rsidR="00975995" w:rsidRPr="00975995">
        <w:rPr>
          <w:lang w:val="en-US"/>
        </w:rPr>
        <w:t>.</w:t>
      </w:r>
      <w:r w:rsidR="00975995">
        <w:rPr>
          <w:lang w:val="en-US"/>
        </w:rPr>
        <w:t xml:space="preserve"> </w:t>
      </w:r>
      <w:r w:rsidR="009A74CC">
        <w:rPr>
          <w:lang w:val="en-US"/>
        </w:rPr>
        <w:t>It is recognized that some of these factors interlink</w:t>
      </w:r>
      <w:r w:rsidR="00940BA5">
        <w:rPr>
          <w:lang w:val="en-US"/>
        </w:rPr>
        <w:t>, and as such,</w:t>
      </w:r>
      <w:r w:rsidR="009A74CC">
        <w:rPr>
          <w:lang w:val="en-US"/>
        </w:rPr>
        <w:t xml:space="preserve"> this article </w:t>
      </w:r>
      <w:r w:rsidR="004C3C90">
        <w:rPr>
          <w:lang w:val="en-US"/>
        </w:rPr>
        <w:t>will on occasion</w:t>
      </w:r>
      <w:r w:rsidR="00C70364">
        <w:rPr>
          <w:lang w:val="en-US"/>
        </w:rPr>
        <w:t xml:space="preserve"> mention</w:t>
      </w:r>
      <w:r w:rsidR="009A74CC">
        <w:rPr>
          <w:lang w:val="en-US"/>
        </w:rPr>
        <w:t xml:space="preserve"> </w:t>
      </w:r>
      <w:r w:rsidR="00C70364">
        <w:rPr>
          <w:lang w:val="en-US"/>
        </w:rPr>
        <w:t xml:space="preserve">issues as they overlap. </w:t>
      </w:r>
      <w:r w:rsidR="004C3C90">
        <w:rPr>
          <w:lang w:val="en-US"/>
        </w:rPr>
        <w:t>Data collect</w:t>
      </w:r>
      <w:r w:rsidR="000868E3">
        <w:rPr>
          <w:lang w:val="en-US"/>
        </w:rPr>
        <w:t>ed</w:t>
      </w:r>
      <w:r w:rsidR="004C3C90">
        <w:rPr>
          <w:lang w:val="en-US"/>
        </w:rPr>
        <w:t xml:space="preserve"> w</w:t>
      </w:r>
      <w:r w:rsidR="00603944">
        <w:rPr>
          <w:lang w:val="en-US"/>
        </w:rPr>
        <w:t>ere</w:t>
      </w:r>
      <w:r w:rsidR="004C3C90">
        <w:rPr>
          <w:lang w:val="en-US"/>
        </w:rPr>
        <w:t xml:space="preserve"> in the form of survey question</w:t>
      </w:r>
      <w:r w:rsidR="004C4DDC">
        <w:rPr>
          <w:lang w:val="en-US"/>
        </w:rPr>
        <w:t>s</w:t>
      </w:r>
      <w:r w:rsidR="004C3C90">
        <w:rPr>
          <w:lang w:val="en-US"/>
        </w:rPr>
        <w:t xml:space="preserve"> </w:t>
      </w:r>
      <w:proofErr w:type="spellStart"/>
      <w:r w:rsidR="004C3C90">
        <w:rPr>
          <w:lang w:val="en-US"/>
        </w:rPr>
        <w:t>analysed</w:t>
      </w:r>
      <w:proofErr w:type="spellEnd"/>
      <w:r w:rsidR="004C3C90">
        <w:rPr>
          <w:lang w:val="en-US"/>
        </w:rPr>
        <w:t xml:space="preserve"> for correlation</w:t>
      </w:r>
      <w:r w:rsidR="00542A1C">
        <w:rPr>
          <w:lang w:val="en-US"/>
        </w:rPr>
        <w:t xml:space="preserve"> firstly only </w:t>
      </w:r>
      <w:r w:rsidR="00EA5C62">
        <w:rPr>
          <w:lang w:val="en-US"/>
        </w:rPr>
        <w:t>as a</w:t>
      </w:r>
      <w:r w:rsidR="00542A1C">
        <w:rPr>
          <w:lang w:val="en-US"/>
        </w:rPr>
        <w:t xml:space="preserve"> pilot analysis</w:t>
      </w:r>
      <w:r w:rsidR="00EA5C62">
        <w:rPr>
          <w:lang w:val="en-US"/>
        </w:rPr>
        <w:t xml:space="preserve"> (Allen &amp; Seaman, 2007)</w:t>
      </w:r>
      <w:r w:rsidR="00542A1C">
        <w:rPr>
          <w:lang w:val="en-US"/>
        </w:rPr>
        <w:t>, then</w:t>
      </w:r>
      <w:r w:rsidR="004926A2">
        <w:rPr>
          <w:lang w:val="en-US"/>
        </w:rPr>
        <w:t xml:space="preserve"> the</w:t>
      </w:r>
      <w:r w:rsidR="00542A1C">
        <w:rPr>
          <w:lang w:val="en-US"/>
        </w:rPr>
        <w:t xml:space="preserve"> highest </w:t>
      </w:r>
      <w:r w:rsidR="00EA5C62">
        <w:rPr>
          <w:lang w:val="en-US"/>
        </w:rPr>
        <w:t xml:space="preserve">percentage </w:t>
      </w:r>
      <w:r w:rsidR="00542A1C">
        <w:rPr>
          <w:lang w:val="en-US"/>
        </w:rPr>
        <w:t xml:space="preserve">rate of positive interest </w:t>
      </w:r>
      <w:r w:rsidR="00EA5C62">
        <w:rPr>
          <w:lang w:val="en-US"/>
        </w:rPr>
        <w:t xml:space="preserve">through </w:t>
      </w:r>
      <w:r w:rsidR="00542A1C">
        <w:rPr>
          <w:lang w:val="en-US"/>
        </w:rPr>
        <w:t xml:space="preserve">Likert </w:t>
      </w:r>
      <w:r w:rsidR="00EA5C62">
        <w:rPr>
          <w:lang w:val="en-US"/>
        </w:rPr>
        <w:t>responses</w:t>
      </w:r>
      <w:r w:rsidR="004C3C90">
        <w:rPr>
          <w:lang w:val="en-US"/>
        </w:rPr>
        <w:t xml:space="preserve"> and</w:t>
      </w:r>
      <w:r w:rsidR="00F8622B">
        <w:rPr>
          <w:lang w:val="en-US"/>
        </w:rPr>
        <w:t xml:space="preserve"> </w:t>
      </w:r>
      <w:r w:rsidR="004C3C90">
        <w:rPr>
          <w:lang w:val="en-US"/>
        </w:rPr>
        <w:t>open-ended comments</w:t>
      </w:r>
      <w:r w:rsidR="004926A2">
        <w:rPr>
          <w:lang w:val="en-US"/>
        </w:rPr>
        <w:t xml:space="preserve"> provide the outcomes of this research</w:t>
      </w:r>
      <w:r w:rsidR="000868E3">
        <w:rPr>
          <w:lang w:val="en-US"/>
        </w:rPr>
        <w:t>. This</w:t>
      </w:r>
      <w:r w:rsidR="00741D20">
        <w:rPr>
          <w:lang w:val="en-US"/>
        </w:rPr>
        <w:t xml:space="preserve"> provide</w:t>
      </w:r>
      <w:r w:rsidR="00940BA5">
        <w:rPr>
          <w:lang w:val="en-US"/>
        </w:rPr>
        <w:t>d</w:t>
      </w:r>
      <w:r w:rsidR="00741D20">
        <w:rPr>
          <w:lang w:val="en-US"/>
        </w:rPr>
        <w:t xml:space="preserve"> the PST stance</w:t>
      </w:r>
      <w:r w:rsidR="00C70364">
        <w:rPr>
          <w:lang w:val="en-US"/>
        </w:rPr>
        <w:t xml:space="preserve"> and </w:t>
      </w:r>
      <w:r w:rsidR="00D7773B">
        <w:rPr>
          <w:lang w:val="en-US"/>
        </w:rPr>
        <w:t>the</w:t>
      </w:r>
      <w:r w:rsidR="00975995">
        <w:rPr>
          <w:lang w:val="en-US"/>
        </w:rPr>
        <w:t xml:space="preserve"> value </w:t>
      </w:r>
      <w:r w:rsidR="004C3C90">
        <w:rPr>
          <w:lang w:val="en-US"/>
        </w:rPr>
        <w:t xml:space="preserve">they </w:t>
      </w:r>
      <w:r w:rsidR="00975995">
        <w:rPr>
          <w:lang w:val="en-US"/>
        </w:rPr>
        <w:t>associated</w:t>
      </w:r>
      <w:r w:rsidR="00940BA5">
        <w:rPr>
          <w:lang w:val="en-US"/>
        </w:rPr>
        <w:t xml:space="preserve"> to</w:t>
      </w:r>
      <w:r w:rsidR="00741D20">
        <w:rPr>
          <w:lang w:val="en-US"/>
        </w:rPr>
        <w:t xml:space="preserve"> the </w:t>
      </w:r>
      <w:r w:rsidR="00975995">
        <w:rPr>
          <w:lang w:val="en-US"/>
        </w:rPr>
        <w:t xml:space="preserve">teaching </w:t>
      </w:r>
      <w:r w:rsidR="00741D20">
        <w:rPr>
          <w:lang w:val="en-US"/>
        </w:rPr>
        <w:t>experience</w:t>
      </w:r>
      <w:r w:rsidR="004C4DDC">
        <w:rPr>
          <w:lang w:val="en-US"/>
        </w:rPr>
        <w:t xml:space="preserve"> </w:t>
      </w:r>
      <w:r w:rsidR="000868E3">
        <w:rPr>
          <w:lang w:val="en-US"/>
        </w:rPr>
        <w:t xml:space="preserve">both </w:t>
      </w:r>
      <w:r w:rsidR="004C4DDC">
        <w:rPr>
          <w:lang w:val="en-US"/>
        </w:rPr>
        <w:t>as data collection and for reflective practice.</w:t>
      </w:r>
    </w:p>
    <w:p w:rsidR="000B56B6" w:rsidRDefault="000B56B6" w:rsidP="000B56B6">
      <w:pPr>
        <w:rPr>
          <w:b/>
          <w:lang w:val="en-US"/>
        </w:rPr>
      </w:pPr>
      <w:r w:rsidRPr="006A3DA3">
        <w:rPr>
          <w:b/>
          <w:lang w:val="en-US"/>
        </w:rPr>
        <w:t>Rationale</w:t>
      </w:r>
    </w:p>
    <w:p w:rsidR="000B56B6" w:rsidRPr="007D5087" w:rsidRDefault="000B56B6" w:rsidP="000B56B6">
      <w:pPr>
        <w:rPr>
          <w:lang w:val="en-US"/>
        </w:rPr>
      </w:pPr>
      <w:r w:rsidRPr="007D5087">
        <w:rPr>
          <w:lang w:val="en-US"/>
        </w:rPr>
        <w:t xml:space="preserve">High quality science teaching that has long lasting impact is an ongoing area of concern. Endeavors to change this for the better, and in a manner that is sustainable, are often on </w:t>
      </w:r>
      <w:r w:rsidRPr="007D5087">
        <w:rPr>
          <w:lang w:val="en-US"/>
        </w:rPr>
        <w:lastRenderedPageBreak/>
        <w:t>the educational stage (</w:t>
      </w:r>
      <w:proofErr w:type="spellStart"/>
      <w:r w:rsidRPr="007D5087">
        <w:rPr>
          <w:lang w:val="en-US"/>
        </w:rPr>
        <w:t>Danielsson</w:t>
      </w:r>
      <w:proofErr w:type="spellEnd"/>
      <w:r w:rsidRPr="007D5087">
        <w:rPr>
          <w:lang w:val="en-US"/>
        </w:rPr>
        <w:t xml:space="preserve"> &amp; Warwick, 2014; Jones et al, 2011; Office for Learning and Teaching, 2013; Rubinstein, 2013; </w:t>
      </w:r>
      <w:proofErr w:type="spellStart"/>
      <w:r w:rsidRPr="007D5087">
        <w:rPr>
          <w:lang w:val="en-US"/>
        </w:rPr>
        <w:t>Trefil</w:t>
      </w:r>
      <w:proofErr w:type="spellEnd"/>
      <w:r w:rsidRPr="007D5087">
        <w:rPr>
          <w:lang w:val="en-US"/>
        </w:rPr>
        <w:t xml:space="preserve">, 1996). The </w:t>
      </w:r>
      <w:r w:rsidRPr="007D5087">
        <w:rPr>
          <w:lang w:val="en-AU"/>
        </w:rPr>
        <w:t>Universal Declaration of Human Rights (UDHR) indicates in Article 27 “Everyone has the right freely to participate in the cultural life of the community, to enjoy the arts and to share in scientific advancement and its benefits”</w:t>
      </w:r>
      <w:r w:rsidRPr="007D5087">
        <w:rPr>
          <w:lang w:val="en-US"/>
        </w:rPr>
        <w:t xml:space="preserve"> (United Nations, 2016). Access to, and knowledge of science, is more than a requirement; it is a right. For most of us, our first exposure to science understandings comes with formal learning, where teachers take a significant role in our early science. Therefore,</w:t>
      </w:r>
      <w:r w:rsidR="000868E3">
        <w:rPr>
          <w:lang w:val="en-US"/>
        </w:rPr>
        <w:t xml:space="preserve"> science teaching and preparation of </w:t>
      </w:r>
      <w:r w:rsidRPr="007D5087">
        <w:rPr>
          <w:lang w:val="en-US"/>
        </w:rPr>
        <w:t>those who teach science in the primary sector plays an important role.</w:t>
      </w:r>
    </w:p>
    <w:p w:rsidR="000B56B6" w:rsidRPr="007D5087" w:rsidRDefault="000B56B6" w:rsidP="000B56B6">
      <w:pPr>
        <w:ind w:firstLine="720"/>
        <w:rPr>
          <w:lang w:val="en-US"/>
        </w:rPr>
      </w:pPr>
      <w:r w:rsidRPr="007D5087">
        <w:rPr>
          <w:lang w:val="en-US"/>
        </w:rPr>
        <w:t xml:space="preserve">School teaching programs are established to enhance the quality and level of science understandings in the next generation. This intends to develop a society competent in science, in a future where science plays an even greater role in the decisions we make, and the interactions with the world around us. The report written by the Chief Scientist in Australia titled </w:t>
      </w:r>
      <w:r w:rsidRPr="007D5087">
        <w:rPr>
          <w:i/>
          <w:lang w:val="en-US"/>
        </w:rPr>
        <w:t>Math</w:t>
      </w:r>
      <w:r w:rsidR="000868E3">
        <w:rPr>
          <w:i/>
          <w:lang w:val="en-US"/>
        </w:rPr>
        <w:t>ematic</w:t>
      </w:r>
      <w:r w:rsidRPr="007D5087">
        <w:rPr>
          <w:i/>
          <w:lang w:val="en-US"/>
        </w:rPr>
        <w:t>s,</w:t>
      </w:r>
      <w:r w:rsidRPr="007D5087">
        <w:rPr>
          <w:lang w:val="en-US"/>
        </w:rPr>
        <w:t xml:space="preserve"> </w:t>
      </w:r>
      <w:r w:rsidRPr="007D5087">
        <w:rPr>
          <w:i/>
          <w:lang w:val="en-US"/>
        </w:rPr>
        <w:t>Engineering and Science: in the National Interest</w:t>
      </w:r>
      <w:r w:rsidRPr="007D5087">
        <w:rPr>
          <w:lang w:val="en-US"/>
        </w:rPr>
        <w:t xml:space="preserve"> generated the impetus to enhance teacher education with $12 million in grants in the time span of 2014 -2016. This was geared for </w:t>
      </w:r>
      <w:r w:rsidRPr="007D5087">
        <w:rPr>
          <w:i/>
          <w:lang w:val="en-US"/>
        </w:rPr>
        <w:t xml:space="preserve">Investing in Science and </w:t>
      </w:r>
      <w:proofErr w:type="spellStart"/>
      <w:r w:rsidRPr="007D5087">
        <w:rPr>
          <w:i/>
          <w:lang w:val="en-US"/>
        </w:rPr>
        <w:t>Maths</w:t>
      </w:r>
      <w:proofErr w:type="spellEnd"/>
      <w:r w:rsidRPr="007D5087">
        <w:rPr>
          <w:i/>
          <w:lang w:val="en-US"/>
        </w:rPr>
        <w:t xml:space="preserve"> for a Smarter Future</w:t>
      </w:r>
      <w:r w:rsidRPr="007D5087">
        <w:rPr>
          <w:lang w:val="en-US"/>
        </w:rPr>
        <w:t xml:space="preserve"> (Office for Learning and Teaching (OLT), 2013). In Australia, there has been federal funding invested from the OLT in the Re-conceptualizing </w:t>
      </w:r>
      <w:proofErr w:type="spellStart"/>
      <w:r w:rsidRPr="007D5087">
        <w:rPr>
          <w:lang w:val="en-US"/>
        </w:rPr>
        <w:t>Maths</w:t>
      </w:r>
      <w:proofErr w:type="spellEnd"/>
      <w:r w:rsidRPr="007D5087">
        <w:rPr>
          <w:lang w:val="en-US"/>
        </w:rPr>
        <w:t xml:space="preserve"> and Science Teacher Education Program (</w:t>
      </w:r>
      <w:proofErr w:type="spellStart"/>
      <w:r w:rsidRPr="007D5087">
        <w:rPr>
          <w:lang w:val="en-US"/>
        </w:rPr>
        <w:t>ReMSTEP</w:t>
      </w:r>
      <w:proofErr w:type="spellEnd"/>
      <w:r w:rsidRPr="007D5087">
        <w:rPr>
          <w:lang w:val="en-US"/>
        </w:rPr>
        <w:t xml:space="preserve">) (2014-2016). The implication throughout these initiatives was clear. Initial Mathematics and Science teachers have a focus upon them to improve the </w:t>
      </w:r>
      <w:r w:rsidRPr="007D5087">
        <w:rPr>
          <w:i/>
          <w:lang w:val="en-US"/>
        </w:rPr>
        <w:t>status quo</w:t>
      </w:r>
      <w:r w:rsidRPr="007D5087">
        <w:rPr>
          <w:lang w:val="en-US"/>
        </w:rPr>
        <w:t xml:space="preserve">. </w:t>
      </w:r>
      <w:r w:rsidR="00BF48A6">
        <w:rPr>
          <w:lang w:val="en-US"/>
        </w:rPr>
        <w:t xml:space="preserve">The </w:t>
      </w:r>
      <w:r w:rsidRPr="007D5087">
        <w:rPr>
          <w:lang w:val="en-US"/>
        </w:rPr>
        <w:t>teaching experiences within teacher education programs and how they impact PSTs has been identified as a focus area for future quality science teaching. As science teacher educators we recognize this issue and aim for maximum impact on future teaching and learning.</w:t>
      </w:r>
    </w:p>
    <w:p w:rsidR="000B56B6" w:rsidRPr="007D5087" w:rsidRDefault="000B56B6" w:rsidP="000B56B6">
      <w:pPr>
        <w:ind w:firstLine="720"/>
        <w:rPr>
          <w:lang w:val="en-US"/>
        </w:rPr>
      </w:pPr>
      <w:r w:rsidRPr="007D5087">
        <w:rPr>
          <w:lang w:val="en-US"/>
        </w:rPr>
        <w:lastRenderedPageBreak/>
        <w:t xml:space="preserve">Science has reduced popularity in subject selection for senior secondary Australian schools. In an environment where our media constantly informs us that our science achievement levels are decreasing; a waning interest in formal science learning has been identified as a national and international trend (AAS, 2012; Australian Mathematical Science Institute, 2013). </w:t>
      </w:r>
      <w:proofErr w:type="spellStart"/>
      <w:r w:rsidR="00194EBD">
        <w:rPr>
          <w:lang w:val="en-US"/>
        </w:rPr>
        <w:t>Venille</w:t>
      </w:r>
      <w:proofErr w:type="spellEnd"/>
      <w:r w:rsidR="00684074">
        <w:rPr>
          <w:lang w:val="en-US"/>
        </w:rPr>
        <w:t>,</w:t>
      </w:r>
      <w:r w:rsidR="00194EBD">
        <w:rPr>
          <w:lang w:val="en-US"/>
        </w:rPr>
        <w:t xml:space="preserve"> </w:t>
      </w:r>
      <w:r w:rsidR="00684074">
        <w:rPr>
          <w:lang w:val="en-US"/>
        </w:rPr>
        <w:t>Hanbury and Longneck</w:t>
      </w:r>
      <w:r w:rsidR="00194EBD">
        <w:rPr>
          <w:lang w:val="en-US"/>
        </w:rPr>
        <w:t xml:space="preserve"> (2012) </w:t>
      </w:r>
      <w:r w:rsidR="008D520F">
        <w:rPr>
          <w:lang w:val="en-US"/>
        </w:rPr>
        <w:t xml:space="preserve">indicate </w:t>
      </w:r>
      <w:r w:rsidR="00194EBD">
        <w:rPr>
          <w:lang w:val="en-US"/>
        </w:rPr>
        <w:t xml:space="preserve">that to </w:t>
      </w:r>
      <w:r w:rsidRPr="007D5087">
        <w:rPr>
          <w:lang w:val="en-US"/>
        </w:rPr>
        <w:t>pursue a science career is a case of heart and not pocket</w:t>
      </w:r>
      <w:r w:rsidR="00684074">
        <w:rPr>
          <w:lang w:val="en-US"/>
        </w:rPr>
        <w:t>. If this is the case</w:t>
      </w:r>
      <w:r w:rsidR="004926A2">
        <w:rPr>
          <w:lang w:val="en-US"/>
        </w:rPr>
        <w:t>,</w:t>
      </w:r>
      <w:r w:rsidR="00684074">
        <w:rPr>
          <w:lang w:val="en-US"/>
        </w:rPr>
        <w:t xml:space="preserve"> </w:t>
      </w:r>
      <w:r w:rsidRPr="007D5087">
        <w:rPr>
          <w:lang w:val="en-US"/>
        </w:rPr>
        <w:t>we aim for interest to motivate science engagement. In fact, Brian Schmidt 2011 Physics Nobel Prize winne</w:t>
      </w:r>
      <w:r>
        <w:rPr>
          <w:lang w:val="en-US"/>
        </w:rPr>
        <w:t xml:space="preserve">r acknowledges his </w:t>
      </w:r>
      <w:r w:rsidR="002C2635">
        <w:rPr>
          <w:lang w:val="en-US"/>
        </w:rPr>
        <w:t xml:space="preserve">Canadian </w:t>
      </w:r>
      <w:r>
        <w:rPr>
          <w:lang w:val="en-US"/>
        </w:rPr>
        <w:t>six-</w:t>
      </w:r>
      <w:r w:rsidRPr="007D5087">
        <w:rPr>
          <w:lang w:val="en-US"/>
        </w:rPr>
        <w:t>year teacher in his early sci</w:t>
      </w:r>
      <w:r w:rsidR="002C2635">
        <w:rPr>
          <w:lang w:val="en-US"/>
        </w:rPr>
        <w:t>ence learnings (Jones, 2011) when he</w:t>
      </w:r>
      <w:r w:rsidRPr="007D5087">
        <w:rPr>
          <w:lang w:val="en-US"/>
        </w:rPr>
        <w:t xml:space="preserve"> was asked in an inspire</w:t>
      </w:r>
      <w:r>
        <w:rPr>
          <w:lang w:val="en-US"/>
        </w:rPr>
        <w:t>d</w:t>
      </w:r>
      <w:r w:rsidRPr="007D5087">
        <w:rPr>
          <w:lang w:val="en-US"/>
        </w:rPr>
        <w:t xml:space="preserve"> science project to teach his class about a total eclipse of the sun. Given a decline in the numbers who follow</w:t>
      </w:r>
      <w:r w:rsidR="008D520F">
        <w:rPr>
          <w:lang w:val="en-US"/>
        </w:rPr>
        <w:t xml:space="preserve"> higher Education</w:t>
      </w:r>
      <w:r w:rsidRPr="007D5087">
        <w:rPr>
          <w:lang w:val="en-US"/>
        </w:rPr>
        <w:t xml:space="preserve"> </w:t>
      </w:r>
      <w:r w:rsidR="008D520F">
        <w:rPr>
          <w:lang w:val="en-US"/>
        </w:rPr>
        <w:t>(</w:t>
      </w:r>
      <w:r w:rsidRPr="007D5087">
        <w:rPr>
          <w:lang w:val="en-US"/>
        </w:rPr>
        <w:t>HE</w:t>
      </w:r>
      <w:r w:rsidR="008D520F">
        <w:rPr>
          <w:lang w:val="en-US"/>
        </w:rPr>
        <w:t>)</w:t>
      </w:r>
      <w:r w:rsidRPr="007D5087">
        <w:rPr>
          <w:lang w:val="en-US"/>
        </w:rPr>
        <w:t xml:space="preserve"> science disciplines, early experiences of science in schools, and ultimately, all science schooling experiences </w:t>
      </w:r>
      <w:r w:rsidRPr="007D5087">
        <w:rPr>
          <w:i/>
          <w:lang w:val="en-US"/>
        </w:rPr>
        <w:t>can</w:t>
      </w:r>
      <w:r w:rsidRPr="007D5087">
        <w:rPr>
          <w:lang w:val="en-US"/>
        </w:rPr>
        <w:t xml:space="preserve"> make a difference to inspire. Desirable science teachers are those who teach to encourage and engage their students; to be generative of a continuing cycle. An ideal resides in teachers who both teach fo</w:t>
      </w:r>
      <w:r w:rsidR="000868E3">
        <w:rPr>
          <w:lang w:val="en-US"/>
        </w:rPr>
        <w:t xml:space="preserve">r and are motivated themselves </w:t>
      </w:r>
      <w:r w:rsidRPr="007D5087">
        <w:rPr>
          <w:lang w:val="en-US"/>
        </w:rPr>
        <w:t xml:space="preserve">by science. </w:t>
      </w:r>
      <w:r w:rsidR="002C2635">
        <w:rPr>
          <w:lang w:val="en-US"/>
        </w:rPr>
        <w:t xml:space="preserve">Within this vision the </w:t>
      </w:r>
      <w:r w:rsidRPr="007D5087">
        <w:rPr>
          <w:lang w:val="en-US"/>
        </w:rPr>
        <w:t xml:space="preserve">PST perspective counts. </w:t>
      </w:r>
    </w:p>
    <w:p w:rsidR="000B56B6" w:rsidRPr="007D5087" w:rsidRDefault="002C2635" w:rsidP="000B56B6">
      <w:pPr>
        <w:ind w:firstLine="720"/>
        <w:rPr>
          <w:lang w:val="en-US"/>
        </w:rPr>
      </w:pPr>
      <w:r>
        <w:rPr>
          <w:lang w:val="en-US"/>
        </w:rPr>
        <w:t xml:space="preserve">The </w:t>
      </w:r>
      <w:r w:rsidR="000B56B6" w:rsidRPr="007D5087">
        <w:rPr>
          <w:lang w:val="en-US"/>
        </w:rPr>
        <w:t>National Curriculum in Australia (2013)</w:t>
      </w:r>
      <w:r>
        <w:rPr>
          <w:lang w:val="en-US"/>
        </w:rPr>
        <w:t xml:space="preserve"> contains science as</w:t>
      </w:r>
      <w:r w:rsidR="000B56B6" w:rsidRPr="007D5087">
        <w:rPr>
          <w:lang w:val="en-US"/>
        </w:rPr>
        <w:t xml:space="preserve"> a compulsory discipline from the foundation/preparatory years. While independent schools in the private sector</w:t>
      </w:r>
      <w:r w:rsidR="000B56B6" w:rsidRPr="007D5087">
        <w:t xml:space="preserve"> </w:t>
      </w:r>
      <w:r w:rsidR="000B56B6" w:rsidRPr="007D5087">
        <w:rPr>
          <w:lang w:val="en-US"/>
        </w:rPr>
        <w:t>follow the Melbourne Declaration (MCOEE, 2008) as a curriculum guideline, national curriculum requirements constitute the curriculum of Government and Catholic schools (also private sector) in Australia (ACARA, 2016). The National Curriculum mandates early science experiences for school attendees. The opportunity arises to inspire science engagement in younger children. Yet, the science histories of pre-service primary teachers are often limited (</w:t>
      </w:r>
      <w:proofErr w:type="spellStart"/>
      <w:r w:rsidR="000B56B6" w:rsidRPr="007D5087">
        <w:rPr>
          <w:lang w:val="en-US"/>
        </w:rPr>
        <w:t>Danielsson</w:t>
      </w:r>
      <w:proofErr w:type="spellEnd"/>
      <w:r w:rsidR="000B56B6" w:rsidRPr="007D5087">
        <w:rPr>
          <w:lang w:val="en-US"/>
        </w:rPr>
        <w:t xml:space="preserve"> &amp; Warwick, 2014). Teaching science with innovation and engagement through ownership and identity building of the primary science PSTs in Australia is a priority.</w:t>
      </w:r>
    </w:p>
    <w:p w:rsidR="000B56B6" w:rsidRPr="007D5087" w:rsidRDefault="000B56B6" w:rsidP="000B56B6">
      <w:pPr>
        <w:ind w:firstLine="720"/>
        <w:rPr>
          <w:lang w:val="en-US"/>
        </w:rPr>
      </w:pPr>
      <w:r w:rsidRPr="007D5087">
        <w:rPr>
          <w:lang w:val="en-US"/>
        </w:rPr>
        <w:lastRenderedPageBreak/>
        <w:t>Authentic learning in science education for increased engagement is an international phenomenon. Engagement is enhance</w:t>
      </w:r>
      <w:r>
        <w:rPr>
          <w:lang w:val="en-US"/>
        </w:rPr>
        <w:t>d</w:t>
      </w:r>
      <w:r w:rsidRPr="007D5087">
        <w:rPr>
          <w:lang w:val="en-US"/>
        </w:rPr>
        <w:t xml:space="preserve"> when learning is integrated in a context (Caldwell, 2014; </w:t>
      </w:r>
      <w:proofErr w:type="spellStart"/>
      <w:r w:rsidRPr="007D5087">
        <w:rPr>
          <w:lang w:val="en-US"/>
        </w:rPr>
        <w:t>Ljunggren</w:t>
      </w:r>
      <w:proofErr w:type="spellEnd"/>
      <w:r w:rsidRPr="007D5087">
        <w:rPr>
          <w:lang w:val="en-US"/>
        </w:rPr>
        <w:t>, 2009; Jones et al., 2011; Rubenstein, 2013). A pathway has developed for creative authentic endeavors in science learning as an organic experience (Tyler, 2007). Examples exist within science special entry schools, such as the John Monash in Victoria, Australia, which is a Science, Technology, Engineer and Mathematics (STEM) school for Science, Math</w:t>
      </w:r>
      <w:r w:rsidR="002C2635">
        <w:rPr>
          <w:lang w:val="en-US"/>
        </w:rPr>
        <w:t>ematic</w:t>
      </w:r>
      <w:r w:rsidRPr="007D5087">
        <w:rPr>
          <w:lang w:val="en-US"/>
        </w:rPr>
        <w:t xml:space="preserve">s and Associated Technologies and the New York Academy of Sciences (Science Education Event Monash University, RISE, 2013). Learning with, and within industry, has given rise to partnerships in the field. </w:t>
      </w:r>
    </w:p>
    <w:p w:rsidR="000B56B6" w:rsidRPr="007D5087" w:rsidRDefault="002C2635" w:rsidP="000B56B6">
      <w:pPr>
        <w:ind w:firstLine="720"/>
        <w:rPr>
          <w:lang w:val="en-US"/>
        </w:rPr>
      </w:pPr>
      <w:r>
        <w:rPr>
          <w:lang w:val="en-US"/>
        </w:rPr>
        <w:t>Partnerships often capitalize</w:t>
      </w:r>
      <w:r w:rsidR="000B56B6" w:rsidRPr="007D5087">
        <w:rPr>
          <w:lang w:val="en-US"/>
        </w:rPr>
        <w:t xml:space="preserve"> upon networks. Partnerships exist between schools and organizations, and between HE and organizations (</w:t>
      </w:r>
      <w:r w:rsidR="000B56B6">
        <w:rPr>
          <w:lang w:val="en-US"/>
        </w:rPr>
        <w:t>######</w:t>
      </w:r>
      <w:r w:rsidR="000B56B6" w:rsidRPr="007D5087">
        <w:rPr>
          <w:lang w:val="en-US"/>
        </w:rPr>
        <w:t xml:space="preserve"> &amp; Author, 2015; </w:t>
      </w:r>
      <w:r w:rsidR="000B56B6">
        <w:rPr>
          <w:lang w:val="en-US"/>
        </w:rPr>
        <w:t>Author 1</w:t>
      </w:r>
      <w:r w:rsidR="000B56B6" w:rsidRPr="007D5087">
        <w:rPr>
          <w:lang w:val="en-US"/>
        </w:rPr>
        <w:t xml:space="preserve"> &amp; </w:t>
      </w:r>
      <w:r w:rsidR="000B56B6">
        <w:rPr>
          <w:lang w:val="en-US"/>
        </w:rPr>
        <w:t>######</w:t>
      </w:r>
      <w:r w:rsidR="000B56B6" w:rsidRPr="007D5087">
        <w:rPr>
          <w:lang w:val="en-US"/>
        </w:rPr>
        <w:t>, 2013). Traditionally, partnerships in science are Government funded industry-university collaborations for product development. Caldwell (2014) mentions schools</w:t>
      </w:r>
      <w:r>
        <w:rPr>
          <w:lang w:val="en-US"/>
        </w:rPr>
        <w:t xml:space="preserve"> as outward looking</w:t>
      </w:r>
      <w:r w:rsidR="000B56B6" w:rsidRPr="007D5087">
        <w:rPr>
          <w:lang w:val="en-US"/>
        </w:rPr>
        <w:t xml:space="preserve"> when cognition exists of collaboration in community organizations for engagement. If as Cook (2008) states partnership development through networking is a new generational act, then the experience of a partnership involvement as professional learning (</w:t>
      </w:r>
      <w:r w:rsidR="000B56B6">
        <w:rPr>
          <w:lang w:val="en-US"/>
        </w:rPr>
        <w:t>###### &amp; Author 1</w:t>
      </w:r>
      <w:r w:rsidR="000B56B6" w:rsidRPr="007D5087">
        <w:rPr>
          <w:lang w:val="en-US"/>
        </w:rPr>
        <w:t xml:space="preserve">, 2015) sets the scene for PSTs, once teaching, to endeavor beyond their classroom into collaboration with education providers and organizations in their vicinity, as part of their pedagogy. </w:t>
      </w:r>
    </w:p>
    <w:p w:rsidR="000B56B6" w:rsidRDefault="000B56B6" w:rsidP="000B56B6">
      <w:pPr>
        <w:ind w:firstLine="720"/>
        <w:rPr>
          <w:lang w:val="en-US"/>
        </w:rPr>
      </w:pPr>
      <w:r w:rsidRPr="007D5087">
        <w:rPr>
          <w:lang w:val="en-US"/>
        </w:rPr>
        <w:t xml:space="preserve">This partnership project was established between tertiary teacher education </w:t>
      </w:r>
      <w:r>
        <w:rPr>
          <w:lang w:val="en-US"/>
        </w:rPr>
        <w:t>and a local education provider; ##</w:t>
      </w:r>
      <w:r w:rsidRPr="007D5087">
        <w:rPr>
          <w:lang w:val="en-US"/>
        </w:rPr>
        <w:t xml:space="preserve">WS. It encouraged primary PSTs to produce science teaching tools designed for online publication by the sanctuary. It aimed to build PST ownership and agency in science understandings, and a new history of active experience in primary science teaching. This was the third year of the project and the second year </w:t>
      </w:r>
      <w:r w:rsidRPr="007D5087">
        <w:rPr>
          <w:lang w:val="en-US"/>
        </w:rPr>
        <w:lastRenderedPageBreak/>
        <w:t>when PSTs had created teaching tools for publishing. With this background the collective and individual impact that PST recognized will be identified to support the case of undergraduate online publishing.</w:t>
      </w:r>
    </w:p>
    <w:p w:rsidR="00E24C39" w:rsidRDefault="00E24C39" w:rsidP="00E24C39">
      <w:pPr>
        <w:rPr>
          <w:b/>
          <w:lang w:val="en-US"/>
        </w:rPr>
      </w:pPr>
      <w:r w:rsidRPr="006A3DA3">
        <w:rPr>
          <w:b/>
          <w:lang w:val="en-US"/>
        </w:rPr>
        <w:t>Methodology</w:t>
      </w:r>
    </w:p>
    <w:p w:rsidR="00E24C39" w:rsidRPr="006A3DA3" w:rsidRDefault="00E24C39" w:rsidP="00E24C39">
      <w:pPr>
        <w:rPr>
          <w:lang w:val="en-US"/>
        </w:rPr>
      </w:pPr>
      <w:r w:rsidRPr="006A3DA3">
        <w:rPr>
          <w:lang w:val="en-US"/>
        </w:rPr>
        <w:t xml:space="preserve">The </w:t>
      </w:r>
      <w:r w:rsidR="002C2635">
        <w:rPr>
          <w:lang w:val="en-US"/>
        </w:rPr>
        <w:t xml:space="preserve">pilot </w:t>
      </w:r>
      <w:r w:rsidRPr="006A3DA3">
        <w:rPr>
          <w:lang w:val="en-US"/>
        </w:rPr>
        <w:t xml:space="preserve">project </w:t>
      </w:r>
      <w:r w:rsidR="002C2635">
        <w:rPr>
          <w:lang w:val="en-US"/>
        </w:rPr>
        <w:t xml:space="preserve">occurred </w:t>
      </w:r>
      <w:r w:rsidRPr="006A3DA3">
        <w:rPr>
          <w:lang w:val="en-US"/>
        </w:rPr>
        <w:t xml:space="preserve">in 2012 when PSTs identified an absence of authentically created teaching tools based on the </w:t>
      </w:r>
      <w:r>
        <w:rPr>
          <w:lang w:val="en-US"/>
        </w:rPr>
        <w:t>##</w:t>
      </w:r>
      <w:r w:rsidRPr="006A3DA3">
        <w:rPr>
          <w:lang w:val="en-US"/>
        </w:rPr>
        <w:t>WS experiences available for teachers. The first publication of student work with the sanctuary occurred the following year (</w:t>
      </w:r>
      <w:r>
        <w:rPr>
          <w:lang w:val="en-US"/>
        </w:rPr>
        <w:t>##</w:t>
      </w:r>
      <w:r w:rsidRPr="006A3DA3">
        <w:rPr>
          <w:lang w:val="en-US"/>
        </w:rPr>
        <w:t>WS, 2014). This article is based on the second year, 2014, of the partnership collaboration (</w:t>
      </w:r>
      <w:r>
        <w:rPr>
          <w:lang w:val="en-US"/>
        </w:rPr>
        <w:t>##</w:t>
      </w:r>
      <w:r w:rsidRPr="006A3DA3">
        <w:rPr>
          <w:lang w:val="en-US"/>
        </w:rPr>
        <w:t xml:space="preserve">WS, 2015). </w:t>
      </w:r>
    </w:p>
    <w:p w:rsidR="00E24C39" w:rsidRPr="006A3DA3" w:rsidRDefault="00E24C39" w:rsidP="00E24C39">
      <w:pPr>
        <w:ind w:firstLine="720"/>
        <w:rPr>
          <w:lang w:val="en-US"/>
        </w:rPr>
      </w:pPr>
      <w:r w:rsidRPr="006A3DA3">
        <w:rPr>
          <w:lang w:val="en-US"/>
        </w:rPr>
        <w:t>The tutorial tasks for pub</w:t>
      </w:r>
      <w:r w:rsidR="000868E3">
        <w:rPr>
          <w:lang w:val="en-US"/>
        </w:rPr>
        <w:t>lication had a dual purpose. Firstly, the</w:t>
      </w:r>
      <w:r w:rsidRPr="006A3DA3">
        <w:rPr>
          <w:lang w:val="en-US"/>
        </w:rPr>
        <w:t xml:space="preserve"> resources developed supplemented a folio of activities for teaching primary years as part of the PSTs’ major assessment. Each tuto</w:t>
      </w:r>
      <w:r w:rsidR="002C2635">
        <w:rPr>
          <w:lang w:val="en-US"/>
        </w:rPr>
        <w:t>rial and lecture during the semester</w:t>
      </w:r>
      <w:r w:rsidRPr="006A3DA3">
        <w:rPr>
          <w:lang w:val="en-US"/>
        </w:rPr>
        <w:t xml:space="preserve"> when collated by PSTs built a teaching resource of F-6 folio Australian Victorian Education Learning Standards (</w:t>
      </w:r>
      <w:proofErr w:type="spellStart"/>
      <w:r w:rsidRPr="006A3DA3">
        <w:rPr>
          <w:lang w:val="en-US"/>
        </w:rPr>
        <w:t>AusVELS</w:t>
      </w:r>
      <w:proofErr w:type="spellEnd"/>
      <w:r w:rsidRPr="006A3DA3">
        <w:rPr>
          <w:lang w:val="en-US"/>
        </w:rPr>
        <w:t>) (ACARA, 2016) ready-to-use science teaching artefacts - each critiqued from literature for best teaching. F in the Australian Curriculum is the Foundation or preparatory year. T</w:t>
      </w:r>
      <w:r w:rsidR="002C2635">
        <w:rPr>
          <w:lang w:val="en-US"/>
        </w:rPr>
        <w:t>wo goals were being achieved by</w:t>
      </w:r>
      <w:r w:rsidRPr="006A3DA3">
        <w:rPr>
          <w:lang w:val="en-US"/>
        </w:rPr>
        <w:t xml:space="preserve"> PSTs</w:t>
      </w:r>
      <w:r w:rsidR="002C2635">
        <w:rPr>
          <w:lang w:val="en-US"/>
        </w:rPr>
        <w:t xml:space="preserve"> in</w:t>
      </w:r>
      <w:r w:rsidRPr="006A3DA3">
        <w:rPr>
          <w:lang w:val="en-US"/>
        </w:rPr>
        <w:t xml:space="preserve"> this project; </w:t>
      </w:r>
      <w:proofErr w:type="gramStart"/>
      <w:r w:rsidRPr="006A3DA3">
        <w:rPr>
          <w:lang w:val="en-US"/>
        </w:rPr>
        <w:t>firstly</w:t>
      </w:r>
      <w:proofErr w:type="gramEnd"/>
      <w:r w:rsidRPr="006A3DA3">
        <w:rPr>
          <w:lang w:val="en-US"/>
        </w:rPr>
        <w:t xml:space="preserve"> </w:t>
      </w:r>
      <w:r w:rsidR="0094002A">
        <w:rPr>
          <w:lang w:val="en-US"/>
        </w:rPr>
        <w:t xml:space="preserve">in a component of </w:t>
      </w:r>
      <w:r w:rsidRPr="006A3DA3">
        <w:rPr>
          <w:lang w:val="en-US"/>
        </w:rPr>
        <w:t>assessment, and secondly, to communicate and share with an audience.</w:t>
      </w:r>
    </w:p>
    <w:p w:rsidR="00E24C39" w:rsidRPr="006A3DA3" w:rsidRDefault="00E24C39" w:rsidP="00E24C39">
      <w:pPr>
        <w:ind w:firstLine="720"/>
        <w:rPr>
          <w:lang w:val="en-US"/>
        </w:rPr>
      </w:pPr>
      <w:r w:rsidRPr="006A3DA3">
        <w:rPr>
          <w:lang w:val="en-US"/>
        </w:rPr>
        <w:t xml:space="preserve">In 2014 </w:t>
      </w:r>
      <w:r w:rsidR="002C2635">
        <w:rPr>
          <w:lang w:val="en-US"/>
        </w:rPr>
        <w:t xml:space="preserve">the </w:t>
      </w:r>
      <w:r w:rsidRPr="006A3DA3">
        <w:rPr>
          <w:lang w:val="en-US"/>
        </w:rPr>
        <w:t xml:space="preserve">Primary PSTs cohort </w:t>
      </w:r>
      <w:r w:rsidR="0039198D">
        <w:rPr>
          <w:lang w:val="en-US"/>
        </w:rPr>
        <w:t xml:space="preserve">had a gender mix </w:t>
      </w:r>
      <w:r w:rsidRPr="006A3DA3">
        <w:rPr>
          <w:lang w:val="en-US"/>
        </w:rPr>
        <w:t xml:space="preserve">of 22% males and 78% females </w:t>
      </w:r>
      <w:r w:rsidR="0039198D">
        <w:rPr>
          <w:lang w:val="en-US"/>
        </w:rPr>
        <w:t xml:space="preserve">who </w:t>
      </w:r>
      <w:r w:rsidRPr="006A3DA3">
        <w:rPr>
          <w:lang w:val="en-US"/>
        </w:rPr>
        <w:t xml:space="preserve">attended the </w:t>
      </w:r>
      <w:r>
        <w:rPr>
          <w:lang w:val="en-US"/>
        </w:rPr>
        <w:t>##</w:t>
      </w:r>
      <w:r w:rsidRPr="006A3DA3">
        <w:rPr>
          <w:lang w:val="en-US"/>
        </w:rPr>
        <w:t>WS adjacent to their university, and actively participated in all the primary activities the sanctuary offered - designed in an excursion format. The first tutorial/excursion in the Biological science section was presented by the sanctuary where students were encouraged to record written and audiovisual information. Activities included Woodlands Walk, Frog Calling, Dip Netting, Nesting Boxes and Wildlife CSI (</w:t>
      </w:r>
      <w:r>
        <w:rPr>
          <w:lang w:val="en-US"/>
        </w:rPr>
        <w:t>##</w:t>
      </w:r>
      <w:r w:rsidRPr="006A3DA3">
        <w:rPr>
          <w:lang w:val="en-US"/>
        </w:rPr>
        <w:t xml:space="preserve">WS, 2015). Experiential Biological Science content was covered for </w:t>
      </w:r>
      <w:r w:rsidRPr="006A3DA3">
        <w:rPr>
          <w:lang w:val="en-US"/>
        </w:rPr>
        <w:lastRenderedPageBreak/>
        <w:t xml:space="preserve">the Science Methodology section of the Primary Teacher education course. The theoretical content </w:t>
      </w:r>
      <w:r>
        <w:rPr>
          <w:lang w:val="en-US"/>
        </w:rPr>
        <w:t xml:space="preserve">was presented in a </w:t>
      </w:r>
      <w:r w:rsidR="0039198D">
        <w:rPr>
          <w:lang w:val="en-US"/>
        </w:rPr>
        <w:t xml:space="preserve">series of </w:t>
      </w:r>
      <w:r>
        <w:rPr>
          <w:lang w:val="en-US"/>
        </w:rPr>
        <w:t>one-</w:t>
      </w:r>
      <w:r w:rsidRPr="006A3DA3">
        <w:rPr>
          <w:lang w:val="en-US"/>
        </w:rPr>
        <w:t>hour lecture</w:t>
      </w:r>
      <w:r w:rsidR="0039198D">
        <w:rPr>
          <w:lang w:val="en-US"/>
        </w:rPr>
        <w:t>s</w:t>
      </w:r>
      <w:r w:rsidRPr="006A3DA3">
        <w:rPr>
          <w:lang w:val="en-US"/>
        </w:rPr>
        <w:t xml:space="preserve">. Each area of science throughout the semester was supported and scaffolded with weekly lectures and readings that covered the theory, curriculum and teaching strategies – the discipline content and the pedagogy. Lectures alternated with, and were supported by, experiential tutorial encounters. </w:t>
      </w:r>
    </w:p>
    <w:p w:rsidR="00E24C39" w:rsidRPr="006A3DA3" w:rsidRDefault="00E24C39" w:rsidP="00E24C39">
      <w:pPr>
        <w:ind w:firstLine="720"/>
        <w:rPr>
          <w:lang w:val="en-US"/>
        </w:rPr>
      </w:pPr>
      <w:r w:rsidRPr="006A3DA3">
        <w:rPr>
          <w:lang w:val="en-US"/>
        </w:rPr>
        <w:t>The second Biol</w:t>
      </w:r>
      <w:r w:rsidR="0039198D">
        <w:rPr>
          <w:lang w:val="en-US"/>
        </w:rPr>
        <w:t>ogical Science tutorial occurred</w:t>
      </w:r>
      <w:r w:rsidRPr="006A3DA3">
        <w:rPr>
          <w:lang w:val="en-US"/>
        </w:rPr>
        <w:t xml:space="preserve"> at </w:t>
      </w:r>
      <w:r w:rsidR="0094002A">
        <w:rPr>
          <w:lang w:val="en-US"/>
        </w:rPr>
        <w:t xml:space="preserve">the </w:t>
      </w:r>
      <w:r w:rsidRPr="006A3DA3">
        <w:rPr>
          <w:lang w:val="en-US"/>
        </w:rPr>
        <w:t xml:space="preserve">university </w:t>
      </w:r>
      <w:r w:rsidR="0094002A">
        <w:rPr>
          <w:lang w:val="en-US"/>
        </w:rPr>
        <w:t xml:space="preserve">in class </w:t>
      </w:r>
      <w:r w:rsidRPr="006A3DA3">
        <w:rPr>
          <w:lang w:val="en-US"/>
        </w:rPr>
        <w:t>where PSTs formed collaborative teams. Each team selected one of the activities from the sanctuary, such that all the activities encountered were distributed and each</w:t>
      </w:r>
      <w:r w:rsidR="0094002A">
        <w:rPr>
          <w:lang w:val="en-US"/>
        </w:rPr>
        <w:t xml:space="preserve"> activity</w:t>
      </w:r>
      <w:r w:rsidRPr="006A3DA3">
        <w:rPr>
          <w:lang w:val="en-US"/>
        </w:rPr>
        <w:t xml:space="preserve"> had sole attention of one team. The </w:t>
      </w:r>
      <w:proofErr w:type="spellStart"/>
      <w:r w:rsidRPr="006A3DA3">
        <w:rPr>
          <w:lang w:val="en-US"/>
        </w:rPr>
        <w:t>AusVELS</w:t>
      </w:r>
      <w:proofErr w:type="spellEnd"/>
      <w:r w:rsidRPr="006A3DA3">
        <w:rPr>
          <w:lang w:val="en-US"/>
        </w:rPr>
        <w:t xml:space="preserve"> sustainability curriculum components were identified in conjunction with background information of sustainability resources. PSTs developed ways to highlight sustainability through projects designed for Years F-6. This aligned to their assessment requirements. Projects were created that focused on environmental sustainability issues for junior, intermediate and senior primary school levels within the F-</w:t>
      </w:r>
      <w:r w:rsidR="0039198D">
        <w:rPr>
          <w:lang w:val="en-US"/>
        </w:rPr>
        <w:t>6 curriculum. All activities</w:t>
      </w:r>
      <w:r w:rsidRPr="006A3DA3">
        <w:rPr>
          <w:lang w:val="en-US"/>
        </w:rPr>
        <w:t xml:space="preserve"> development </w:t>
      </w:r>
      <w:proofErr w:type="gramStart"/>
      <w:r w:rsidR="0039198D">
        <w:rPr>
          <w:lang w:val="en-US"/>
        </w:rPr>
        <w:t>were</w:t>
      </w:r>
      <w:proofErr w:type="gramEnd"/>
      <w:r w:rsidR="0039198D">
        <w:rPr>
          <w:lang w:val="en-US"/>
        </w:rPr>
        <w:t xml:space="preserve"> applicable to the</w:t>
      </w:r>
      <w:r w:rsidRPr="006A3DA3">
        <w:rPr>
          <w:lang w:val="en-US"/>
        </w:rPr>
        <w:t xml:space="preserve"> PSTs’ assessment requirements. Whatever PSTs either created for the </w:t>
      </w:r>
      <w:r w:rsidR="0039198D" w:rsidRPr="006A3DA3">
        <w:rPr>
          <w:lang w:val="en-US"/>
        </w:rPr>
        <w:t>sanctuary or</w:t>
      </w:r>
      <w:r w:rsidRPr="006A3DA3">
        <w:rPr>
          <w:lang w:val="en-US"/>
        </w:rPr>
        <w:t xml:space="preserve"> sourced as material already published by the 2013 Science Methodology class, could be referenced and included in fo</w:t>
      </w:r>
      <w:r w:rsidR="0039198D">
        <w:rPr>
          <w:lang w:val="en-US"/>
        </w:rPr>
        <w:t>lios. The project contributed to the Biological</w:t>
      </w:r>
      <w:r w:rsidRPr="006A3DA3">
        <w:rPr>
          <w:lang w:val="en-US"/>
        </w:rPr>
        <w:t xml:space="preserve"> section of the assessment that covered the science understanding areas of: Physical, Chemical, Biological, Earth and Space Science understandings. </w:t>
      </w:r>
    </w:p>
    <w:p w:rsidR="00E24C39" w:rsidRPr="006A3DA3" w:rsidRDefault="00E24C39" w:rsidP="00E24C39">
      <w:pPr>
        <w:ind w:firstLine="720"/>
        <w:rPr>
          <w:lang w:val="en-US"/>
        </w:rPr>
      </w:pPr>
      <w:r w:rsidRPr="006A3DA3">
        <w:rPr>
          <w:lang w:val="en-US"/>
        </w:rPr>
        <w:t xml:space="preserve">Students submitted sustainability projects they authored at the conclusion, or shortly after, the second tutorial. Author names were added if PSTs decided to contribute to the </w:t>
      </w:r>
      <w:r>
        <w:rPr>
          <w:lang w:val="en-US"/>
        </w:rPr>
        <w:t>##</w:t>
      </w:r>
      <w:r w:rsidRPr="006A3DA3">
        <w:rPr>
          <w:lang w:val="en-US"/>
        </w:rPr>
        <w:t xml:space="preserve">WS website. The teaching tools generated were given to the sanctuary and a volunteer </w:t>
      </w:r>
      <w:r w:rsidR="0094002A">
        <w:rPr>
          <w:lang w:val="en-US"/>
        </w:rPr>
        <w:t xml:space="preserve">PST </w:t>
      </w:r>
      <w:r w:rsidRPr="006A3DA3">
        <w:rPr>
          <w:lang w:val="en-US"/>
        </w:rPr>
        <w:t xml:space="preserve">editor developed the material in a publishable form alongside the sanctuary leader and the lecturer for quality assurance. </w:t>
      </w:r>
      <w:r w:rsidR="0039198D">
        <w:rPr>
          <w:lang w:val="en-US"/>
        </w:rPr>
        <w:t xml:space="preserve">Therefore, there </w:t>
      </w:r>
      <w:r w:rsidR="0039198D">
        <w:rPr>
          <w:lang w:val="en-US"/>
        </w:rPr>
        <w:lastRenderedPageBreak/>
        <w:t xml:space="preserve">was a three-person quality control of PST </w:t>
      </w:r>
      <w:r w:rsidR="0094002A">
        <w:rPr>
          <w:lang w:val="en-US"/>
        </w:rPr>
        <w:t xml:space="preserve">content: the </w:t>
      </w:r>
      <w:r w:rsidR="0039198D">
        <w:rPr>
          <w:lang w:val="en-US"/>
        </w:rPr>
        <w:t>volunteer editor, ##WS leader and lecture</w:t>
      </w:r>
      <w:r w:rsidR="0094002A">
        <w:rPr>
          <w:lang w:val="en-US"/>
        </w:rPr>
        <w:t>r</w:t>
      </w:r>
      <w:r w:rsidR="0039198D">
        <w:rPr>
          <w:lang w:val="en-US"/>
        </w:rPr>
        <w:t xml:space="preserve">; each a checkpoint. </w:t>
      </w:r>
      <w:r w:rsidRPr="006A3DA3">
        <w:rPr>
          <w:lang w:val="en-US"/>
        </w:rPr>
        <w:t>PSTs were acknowledged online for their endeavors (</w:t>
      </w:r>
      <w:r>
        <w:rPr>
          <w:lang w:val="en-US"/>
        </w:rPr>
        <w:t>##</w:t>
      </w:r>
      <w:r w:rsidRPr="006A3DA3">
        <w:rPr>
          <w:lang w:val="en-US"/>
        </w:rPr>
        <w:t xml:space="preserve">WS, 2015). Anecdotally, folio tasks proved to be such a useful resource </w:t>
      </w:r>
      <w:r w:rsidR="0094002A">
        <w:rPr>
          <w:lang w:val="en-US"/>
        </w:rPr>
        <w:t xml:space="preserve">for the new curriculum </w:t>
      </w:r>
      <w:r w:rsidRPr="006A3DA3">
        <w:rPr>
          <w:lang w:val="en-US"/>
        </w:rPr>
        <w:t xml:space="preserve">that they </w:t>
      </w:r>
      <w:r w:rsidR="0094002A">
        <w:rPr>
          <w:lang w:val="en-US"/>
        </w:rPr>
        <w:t xml:space="preserve">were </w:t>
      </w:r>
      <w:r w:rsidRPr="006A3DA3">
        <w:rPr>
          <w:lang w:val="en-US"/>
        </w:rPr>
        <w:t>shared within PST networks – t</w:t>
      </w:r>
      <w:r w:rsidR="0039198D">
        <w:rPr>
          <w:lang w:val="en-US"/>
        </w:rPr>
        <w:t>o practicing primary teachers. Practicing primary teachers had contacted the lecturer for suggestions of activities when this curr</w:t>
      </w:r>
      <w:r w:rsidR="009638E6">
        <w:rPr>
          <w:lang w:val="en-US"/>
        </w:rPr>
        <w:t xml:space="preserve">iculum </w:t>
      </w:r>
      <w:r w:rsidR="00814D29">
        <w:rPr>
          <w:lang w:val="en-US"/>
        </w:rPr>
        <w:t xml:space="preserve">first </w:t>
      </w:r>
      <w:r w:rsidR="009638E6">
        <w:rPr>
          <w:lang w:val="en-US"/>
        </w:rPr>
        <w:t>began,</w:t>
      </w:r>
      <w:r w:rsidR="0039198D">
        <w:rPr>
          <w:lang w:val="en-US"/>
        </w:rPr>
        <w:t xml:space="preserve"> and PSTs had</w:t>
      </w:r>
      <w:r w:rsidR="00814D29">
        <w:rPr>
          <w:lang w:val="en-US"/>
        </w:rPr>
        <w:t xml:space="preserve"> their folio artefact resource ready to </w:t>
      </w:r>
      <w:r w:rsidR="0039198D">
        <w:rPr>
          <w:lang w:val="en-US"/>
        </w:rPr>
        <w:t xml:space="preserve">assist. </w:t>
      </w:r>
    </w:p>
    <w:p w:rsidR="00E24C39" w:rsidRPr="006A3DA3" w:rsidRDefault="00E24C39" w:rsidP="00E24C39">
      <w:pPr>
        <w:ind w:firstLine="720"/>
        <w:rPr>
          <w:lang w:val="en-US"/>
        </w:rPr>
      </w:pPr>
      <w:r w:rsidRPr="006A3DA3">
        <w:rPr>
          <w:lang w:val="en-US"/>
        </w:rPr>
        <w:t>The survey conducted at the end of the second tutorial ensured that the response captured directly followed participation for a lived experience of social reality (</w:t>
      </w:r>
      <w:proofErr w:type="spellStart"/>
      <w:r w:rsidRPr="006A3DA3">
        <w:rPr>
          <w:lang w:val="en-US"/>
        </w:rPr>
        <w:t>Ejimabo</w:t>
      </w:r>
      <w:proofErr w:type="spellEnd"/>
      <w:r w:rsidRPr="006A3DA3">
        <w:rPr>
          <w:lang w:val="en-US"/>
        </w:rPr>
        <w:t xml:space="preserve">, 2015; </w:t>
      </w:r>
      <w:proofErr w:type="spellStart"/>
      <w:r w:rsidRPr="006A3DA3">
        <w:rPr>
          <w:lang w:val="en-US"/>
        </w:rPr>
        <w:t>Langenhove</w:t>
      </w:r>
      <w:proofErr w:type="spellEnd"/>
      <w:r w:rsidRPr="006A3DA3">
        <w:rPr>
          <w:lang w:val="en-US"/>
        </w:rPr>
        <w:t xml:space="preserve"> &amp; </w:t>
      </w:r>
      <w:proofErr w:type="spellStart"/>
      <w:r w:rsidRPr="006A3DA3">
        <w:rPr>
          <w:lang w:val="en-US"/>
        </w:rPr>
        <w:t>Harré</w:t>
      </w:r>
      <w:proofErr w:type="spellEnd"/>
      <w:r w:rsidRPr="006A3DA3">
        <w:rPr>
          <w:lang w:val="en-US"/>
        </w:rPr>
        <w:t xml:space="preserve">, 1999). The survey reflection added to the praxis (Anderson &amp; Freebody, 2012) process in learning. The survey, had ethical </w:t>
      </w:r>
      <w:r w:rsidR="009638E6">
        <w:rPr>
          <w:lang w:val="en-US"/>
        </w:rPr>
        <w:t>approval granted by the ########</w:t>
      </w:r>
      <w:r w:rsidRPr="006A3DA3">
        <w:rPr>
          <w:lang w:val="en-US"/>
        </w:rPr>
        <w:t xml:space="preserve"> University Ethics committee, and contained two parts for a mixed methodology approach to give depth, synergy and voice to the lived experiences (Gill, 1996; Mertens, 2013). This was categorized as quantitative analysis, with a qualitative contribution. </w:t>
      </w:r>
    </w:p>
    <w:p w:rsidR="00D53497" w:rsidRDefault="00E24C39" w:rsidP="00D53497">
      <w:pPr>
        <w:ind w:firstLine="720"/>
        <w:rPr>
          <w:lang w:val="en-US"/>
        </w:rPr>
      </w:pPr>
      <w:r w:rsidRPr="006A3DA3">
        <w:rPr>
          <w:lang w:val="en-US"/>
        </w:rPr>
        <w:t xml:space="preserve">Quantitative survey questions (Appendix A), were asked in themes to determine the value PSTs associated to authentic tasks, group work design in tutorial teaching, working with industry partners and the culture when resources were shared. </w:t>
      </w:r>
      <w:r w:rsidR="001654D6">
        <w:rPr>
          <w:lang w:val="en-US"/>
        </w:rPr>
        <w:t xml:space="preserve">The first question which </w:t>
      </w:r>
      <w:r w:rsidR="001654D6" w:rsidRPr="001654D6">
        <w:rPr>
          <w:lang w:val="en-US"/>
        </w:rPr>
        <w:t>requested interest in the study of science had options of: very interested, interested, neutral, not very interested and not at all interested while the following 15 questions had the options of</w:t>
      </w:r>
      <w:r w:rsidR="0094002A">
        <w:rPr>
          <w:lang w:val="en-US"/>
        </w:rPr>
        <w:t>: very much, somewhat, undecided, not really and n</w:t>
      </w:r>
      <w:r w:rsidR="001654D6" w:rsidRPr="001654D6">
        <w:rPr>
          <w:lang w:val="en-US"/>
        </w:rPr>
        <w:t>ot at all.</w:t>
      </w:r>
      <w:r w:rsidR="0094002A">
        <w:rPr>
          <w:lang w:val="en-US"/>
        </w:rPr>
        <w:t xml:space="preserve"> A total of 16</w:t>
      </w:r>
      <w:r w:rsidRPr="006A3DA3">
        <w:rPr>
          <w:lang w:val="en-US"/>
        </w:rPr>
        <w:t xml:space="preserve"> question</w:t>
      </w:r>
      <w:r w:rsidR="009638E6">
        <w:rPr>
          <w:lang w:val="en-US"/>
        </w:rPr>
        <w:t xml:space="preserve">s were administered </w:t>
      </w:r>
      <w:r w:rsidR="001654D6">
        <w:rPr>
          <w:lang w:val="en-US"/>
        </w:rPr>
        <w:t xml:space="preserve">all other questions </w:t>
      </w:r>
      <w:r w:rsidR="009638E6">
        <w:rPr>
          <w:lang w:val="en-US"/>
        </w:rPr>
        <w:t>with a five-</w:t>
      </w:r>
      <w:r w:rsidRPr="006A3DA3">
        <w:rPr>
          <w:lang w:val="en-US"/>
        </w:rPr>
        <w:t xml:space="preserve">point Likert scale </w:t>
      </w:r>
      <w:r w:rsidR="009638E6">
        <w:rPr>
          <w:lang w:val="en-US"/>
        </w:rPr>
        <w:t xml:space="preserve">used to detect the </w:t>
      </w:r>
      <w:r w:rsidRPr="006A3DA3">
        <w:rPr>
          <w:lang w:val="en-US"/>
        </w:rPr>
        <w:t>extent PSTs agreed with the questions as a confirmatory factor model, which adhered to equally opposite status either side of the central neutral/undecided option. This common Likert format provided a measure of attitude (</w:t>
      </w:r>
      <w:proofErr w:type="spellStart"/>
      <w:r w:rsidRPr="006A3DA3">
        <w:rPr>
          <w:lang w:val="en-US"/>
        </w:rPr>
        <w:t>Albaum</w:t>
      </w:r>
      <w:proofErr w:type="spellEnd"/>
      <w:r w:rsidRPr="006A3DA3">
        <w:rPr>
          <w:lang w:val="en-US"/>
        </w:rPr>
        <w:t>, 1997). The survey questions where analyzed by SPSS software.</w:t>
      </w:r>
    </w:p>
    <w:p w:rsidR="00E24C39" w:rsidRPr="006A3DA3" w:rsidRDefault="00E24C39" w:rsidP="00D53497">
      <w:pPr>
        <w:ind w:firstLine="720"/>
        <w:rPr>
          <w:lang w:val="en-US"/>
        </w:rPr>
      </w:pPr>
      <w:r w:rsidRPr="006A3DA3">
        <w:rPr>
          <w:lang w:val="en-US"/>
        </w:rPr>
        <w:lastRenderedPageBreak/>
        <w:t>A written qualitative component followed where PSTs participants added a snapshot vignette of comments. Respondents were asked how they felt and to provide positive advice for the project’s development within each theme. The opportunity to contribute an opinion served to elicit longer personal response</w:t>
      </w:r>
      <w:r w:rsidR="00AA365E">
        <w:rPr>
          <w:lang w:val="en-US"/>
        </w:rPr>
        <w:t>s (</w:t>
      </w:r>
      <w:proofErr w:type="spellStart"/>
      <w:r w:rsidR="00AA365E">
        <w:rPr>
          <w:lang w:val="en-US"/>
        </w:rPr>
        <w:t>Myklebust</w:t>
      </w:r>
      <w:proofErr w:type="spellEnd"/>
      <w:r w:rsidR="00AA365E">
        <w:rPr>
          <w:lang w:val="en-US"/>
        </w:rPr>
        <w:t xml:space="preserve"> &amp; </w:t>
      </w:r>
      <w:proofErr w:type="spellStart"/>
      <w:r w:rsidR="00AA365E">
        <w:rPr>
          <w:lang w:val="en-US"/>
        </w:rPr>
        <w:t>Bjøkrlund</w:t>
      </w:r>
      <w:proofErr w:type="spellEnd"/>
      <w:r w:rsidR="00AA365E">
        <w:rPr>
          <w:lang w:val="en-US"/>
        </w:rPr>
        <w:t>, 2010)</w:t>
      </w:r>
      <w:r w:rsidRPr="006A3DA3">
        <w:rPr>
          <w:lang w:val="en-US"/>
        </w:rPr>
        <w:t xml:space="preserve"> as a guide for project improvement. The advice contribution was thematically analyzed by </w:t>
      </w:r>
      <w:r w:rsidR="00684074">
        <w:rPr>
          <w:lang w:val="en-US"/>
        </w:rPr>
        <w:t>NVivo</w:t>
      </w:r>
      <w:r w:rsidRPr="006A3DA3">
        <w:rPr>
          <w:lang w:val="en-US"/>
        </w:rPr>
        <w:t xml:space="preserve"> softw</w:t>
      </w:r>
      <w:r w:rsidR="0024098F">
        <w:rPr>
          <w:lang w:val="en-US"/>
        </w:rPr>
        <w:t>are (</w:t>
      </w:r>
      <w:proofErr w:type="spellStart"/>
      <w:r w:rsidR="0024098F">
        <w:rPr>
          <w:lang w:val="en-US"/>
        </w:rPr>
        <w:t>Attride</w:t>
      </w:r>
      <w:proofErr w:type="spellEnd"/>
      <w:r w:rsidR="0024098F">
        <w:rPr>
          <w:lang w:val="en-US"/>
        </w:rPr>
        <w:t xml:space="preserve">-Stirling, 2001). </w:t>
      </w:r>
      <w:r w:rsidRPr="006A3DA3">
        <w:rPr>
          <w:lang w:val="en-US"/>
        </w:rPr>
        <w:t>The mixture of quantitative and qualitative techniques was gear</w:t>
      </w:r>
      <w:r w:rsidR="004C4DDC">
        <w:rPr>
          <w:lang w:val="en-US"/>
        </w:rPr>
        <w:t>ed to evoke</w:t>
      </w:r>
      <w:r w:rsidRPr="006A3DA3">
        <w:rPr>
          <w:lang w:val="en-US"/>
        </w:rPr>
        <w:t xml:space="preserve"> PST stance directly after the project experience as</w:t>
      </w:r>
      <w:r w:rsidR="00814D29">
        <w:rPr>
          <w:lang w:val="en-US"/>
        </w:rPr>
        <w:t xml:space="preserve"> an</w:t>
      </w:r>
      <w:r w:rsidRPr="006A3DA3">
        <w:rPr>
          <w:lang w:val="en-US"/>
        </w:rPr>
        <w:t xml:space="preserve"> immediate reflection and provide data of both the collective view and the personal encounter. </w:t>
      </w:r>
    </w:p>
    <w:p w:rsidR="005855CB" w:rsidRPr="00185ED6" w:rsidRDefault="00E24C39" w:rsidP="00185ED6">
      <w:pPr>
        <w:ind w:firstLine="709"/>
        <w:rPr>
          <w:lang w:val="en-US"/>
        </w:rPr>
      </w:pPr>
      <w:r w:rsidRPr="006A3DA3">
        <w:rPr>
          <w:lang w:val="en-US"/>
        </w:rPr>
        <w:t>The survey response rate was 85% of the 108 studen</w:t>
      </w:r>
      <w:r w:rsidR="00EF0B0B">
        <w:rPr>
          <w:lang w:val="en-US"/>
        </w:rPr>
        <w:t>ts in</w:t>
      </w:r>
      <w:r w:rsidRPr="006A3DA3">
        <w:rPr>
          <w:lang w:val="en-US"/>
        </w:rPr>
        <w:t xml:space="preserve"> recorded </w:t>
      </w:r>
      <w:r w:rsidR="00EF0B0B">
        <w:rPr>
          <w:lang w:val="en-US"/>
        </w:rPr>
        <w:t>attendance for</w:t>
      </w:r>
      <w:r>
        <w:rPr>
          <w:lang w:val="en-US"/>
        </w:rPr>
        <w:t xml:space="preserve"> the two-</w:t>
      </w:r>
      <w:r w:rsidRPr="006A3DA3">
        <w:rPr>
          <w:lang w:val="en-US"/>
        </w:rPr>
        <w:t xml:space="preserve">tutorial sequence. Five tutorials groups were delivered in 2014. From the PSTs who participated in the tutorial sequence, 92 surveys were collected. While survey recruitment was optional, and completed anonymously, only PSTs who attended the sanctuary were asked to complete the survey. PSTs either chose to participate or </w:t>
      </w:r>
      <w:r w:rsidR="0024098F">
        <w:rPr>
          <w:lang w:val="en-US"/>
        </w:rPr>
        <w:t xml:space="preserve">left </w:t>
      </w:r>
      <w:r w:rsidRPr="006A3DA3">
        <w:rPr>
          <w:lang w:val="en-US"/>
        </w:rPr>
        <w:t>the tutorial when the learning tasks were completed. Ultimately 63 PSTs, 68% of the students who responded to the survey chose to add their names to the content submitted for publication (</w:t>
      </w:r>
      <w:r>
        <w:rPr>
          <w:lang w:val="en-US"/>
        </w:rPr>
        <w:t>##</w:t>
      </w:r>
      <w:r w:rsidR="00185ED6">
        <w:rPr>
          <w:lang w:val="en-US"/>
        </w:rPr>
        <w:t>WS, 2015).</w:t>
      </w:r>
      <w:r w:rsidR="00EF0B0B">
        <w:rPr>
          <w:lang w:val="en-US"/>
        </w:rPr>
        <w:t xml:space="preserve"> Publication occurred i</w:t>
      </w:r>
      <w:r w:rsidR="009D12B4">
        <w:rPr>
          <w:lang w:val="en-US"/>
        </w:rPr>
        <w:t>n 2015.</w:t>
      </w:r>
    </w:p>
    <w:p w:rsidR="006A3DA3" w:rsidRDefault="006A3DA3" w:rsidP="006A3DA3">
      <w:pPr>
        <w:rPr>
          <w:b/>
          <w:lang w:val="en-US"/>
        </w:rPr>
      </w:pPr>
      <w:r w:rsidRPr="006A3DA3">
        <w:rPr>
          <w:b/>
          <w:lang w:val="en-US"/>
        </w:rPr>
        <w:t>Results and Data Analysis</w:t>
      </w:r>
    </w:p>
    <w:p w:rsidR="00E86F09" w:rsidRDefault="006A3DA3" w:rsidP="00E86F09">
      <w:pPr>
        <w:rPr>
          <w:lang w:val="en-US"/>
        </w:rPr>
      </w:pPr>
      <w:r w:rsidRPr="007D5087">
        <w:rPr>
          <w:lang w:val="en-US"/>
        </w:rPr>
        <w:t>The survey was located as a reflective endpoint to the t</w:t>
      </w:r>
      <w:r w:rsidR="00A529F7">
        <w:rPr>
          <w:lang w:val="en-US"/>
        </w:rPr>
        <w:t>wo-tutorial</w:t>
      </w:r>
      <w:r>
        <w:rPr>
          <w:lang w:val="en-US"/>
        </w:rPr>
        <w:t xml:space="preserve"> sequence. While the </w:t>
      </w:r>
      <w:r w:rsidRPr="007D5087">
        <w:rPr>
          <w:lang w:val="en-US"/>
        </w:rPr>
        <w:t>positive associations in the data provided insight into the key</w:t>
      </w:r>
      <w:r>
        <w:rPr>
          <w:lang w:val="en-US"/>
        </w:rPr>
        <w:t xml:space="preserve"> aspects pertinent to the PST</w:t>
      </w:r>
      <w:r w:rsidR="0038219D">
        <w:rPr>
          <w:lang w:val="en-US"/>
        </w:rPr>
        <w:t>,</w:t>
      </w:r>
      <w:r>
        <w:rPr>
          <w:lang w:val="en-US"/>
        </w:rPr>
        <w:t xml:space="preserve"> the qualitative responses emphasized the meaning making that occurred. Both quantitative and qualitative data provide support for the research questi</w:t>
      </w:r>
      <w:r w:rsidR="001654D6">
        <w:rPr>
          <w:lang w:val="en-US"/>
        </w:rPr>
        <w:t>on of whether students attributed</w:t>
      </w:r>
      <w:r>
        <w:rPr>
          <w:lang w:val="en-US"/>
        </w:rPr>
        <w:t xml:space="preserve"> value to this teaching and learning strategy. </w:t>
      </w:r>
    </w:p>
    <w:p w:rsidR="006A3DA3" w:rsidRPr="007D5087" w:rsidRDefault="007B4BDA" w:rsidP="00E86F09">
      <w:pPr>
        <w:ind w:firstLine="720"/>
        <w:rPr>
          <w:lang w:val="en-US"/>
        </w:rPr>
      </w:pPr>
      <w:r>
        <w:rPr>
          <w:lang w:val="en-US"/>
        </w:rPr>
        <w:lastRenderedPageBreak/>
        <w:t>C</w:t>
      </w:r>
      <w:r w:rsidR="00C170B6">
        <w:rPr>
          <w:lang w:val="en-US"/>
        </w:rPr>
        <w:t xml:space="preserve">orrelation coefficient data was generated as </w:t>
      </w:r>
      <w:r>
        <w:rPr>
          <w:lang w:val="en-US"/>
        </w:rPr>
        <w:t xml:space="preserve">a </w:t>
      </w:r>
      <w:r w:rsidR="00C170B6">
        <w:rPr>
          <w:lang w:val="en-US"/>
        </w:rPr>
        <w:t>pilot analysis data (Allen &amp; Seaman, 2007)</w:t>
      </w:r>
      <w:r>
        <w:rPr>
          <w:lang w:val="en-US"/>
        </w:rPr>
        <w:t xml:space="preserve"> as presented in Tab. 1 using SPSS software and summarized for positive associations (</w:t>
      </w:r>
      <w:proofErr w:type="spellStart"/>
      <w:r>
        <w:rPr>
          <w:lang w:val="en-US"/>
        </w:rPr>
        <w:t>Laerd</w:t>
      </w:r>
      <w:proofErr w:type="spellEnd"/>
      <w:r>
        <w:rPr>
          <w:lang w:val="en-US"/>
        </w:rPr>
        <w:t>, 2013).</w:t>
      </w:r>
      <w:r w:rsidRPr="007B4BDA">
        <w:t xml:space="preserve"> </w:t>
      </w:r>
      <w:r w:rsidRPr="007B4BDA">
        <w:rPr>
          <w:lang w:val="en-US"/>
        </w:rPr>
        <w:t>All data generated can be viewed in Appendix B.</w:t>
      </w:r>
    </w:p>
    <w:p w:rsidR="006A3DA3" w:rsidRDefault="00431B1A" w:rsidP="006A3DA3">
      <w:pPr>
        <w:spacing w:line="240" w:lineRule="auto"/>
        <w:rPr>
          <w:lang w:val="en-US"/>
        </w:rPr>
      </w:pPr>
      <w:r w:rsidRPr="00431B1A">
        <w:rPr>
          <w:lang w:val="en-US"/>
        </w:rPr>
        <w:t>Table 1</w:t>
      </w:r>
    </w:p>
    <w:p w:rsidR="00431B1A" w:rsidRDefault="00431B1A" w:rsidP="006A3DA3">
      <w:pPr>
        <w:spacing w:line="240" w:lineRule="auto"/>
        <w:rPr>
          <w:lang w:val="en-US"/>
        </w:rPr>
      </w:pPr>
    </w:p>
    <w:p w:rsidR="00431B1A" w:rsidRPr="00431B1A" w:rsidRDefault="00431B1A" w:rsidP="006A3DA3">
      <w:pPr>
        <w:spacing w:line="240" w:lineRule="auto"/>
        <w:rPr>
          <w:i/>
          <w:lang w:val="en-US"/>
        </w:rPr>
      </w:pPr>
      <w:r>
        <w:rPr>
          <w:i/>
          <w:lang w:val="en-US"/>
        </w:rPr>
        <w:t>Correlations Between Measures</w:t>
      </w:r>
    </w:p>
    <w:tbl>
      <w:tblPr>
        <w:tblStyle w:val="PlainTable5"/>
        <w:tblpPr w:leftFromText="180" w:rightFromText="180" w:vertAnchor="text" w:tblpXSpec="center" w:tblpY="15"/>
        <w:tblW w:w="0" w:type="auto"/>
        <w:tblLook w:val="04A0" w:firstRow="1" w:lastRow="0" w:firstColumn="1" w:lastColumn="0" w:noHBand="0" w:noVBand="1"/>
      </w:tblPr>
      <w:tblGrid>
        <w:gridCol w:w="1721"/>
        <w:gridCol w:w="1691"/>
        <w:gridCol w:w="1722"/>
        <w:gridCol w:w="1695"/>
        <w:gridCol w:w="1670"/>
      </w:tblGrid>
      <w:tr w:rsidR="006A3DA3" w:rsidRPr="006A3DA3" w:rsidTr="00431B1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03" w:type="dxa"/>
          </w:tcPr>
          <w:p w:rsidR="006A3DA3" w:rsidRPr="006A3DA3" w:rsidRDefault="006A3DA3" w:rsidP="006A3DA3">
            <w:pPr>
              <w:spacing w:line="240" w:lineRule="auto"/>
              <w:rPr>
                <w:rFonts w:eastAsia="SimSun"/>
                <w:bCs/>
                <w:sz w:val="20"/>
                <w:szCs w:val="20"/>
                <w:lang w:val="en-US" w:eastAsia="en-US"/>
              </w:rPr>
            </w:pPr>
          </w:p>
        </w:tc>
        <w:tc>
          <w:tcPr>
            <w:tcW w:w="1803" w:type="dxa"/>
          </w:tcPr>
          <w:p w:rsidR="006A3DA3" w:rsidRPr="006A3DA3" w:rsidRDefault="00CC69FE" w:rsidP="006A3DA3">
            <w:pPr>
              <w:spacing w:line="240" w:lineRule="auto"/>
              <w:cnfStyle w:val="100000000000" w:firstRow="1" w:lastRow="0" w:firstColumn="0" w:lastColumn="0" w:oddVBand="0" w:evenVBand="0" w:oddHBand="0" w:evenHBand="0" w:firstRowFirstColumn="0" w:firstRowLastColumn="0" w:lastRowFirstColumn="0" w:lastRowLastColumn="0"/>
              <w:rPr>
                <w:rFonts w:eastAsia="SimSun"/>
                <w:bCs/>
                <w:sz w:val="20"/>
                <w:szCs w:val="20"/>
                <w:lang w:val="en-US" w:eastAsia="en-US"/>
              </w:rPr>
            </w:pPr>
            <w:r>
              <w:rPr>
                <w:rFonts w:eastAsia="SimSun"/>
                <w:bCs/>
                <w:sz w:val="20"/>
                <w:szCs w:val="20"/>
                <w:lang w:val="en-US" w:eastAsia="en-US"/>
              </w:rPr>
              <w:t>4</w:t>
            </w:r>
            <w:r w:rsidR="006A3DA3" w:rsidRPr="006A3DA3">
              <w:rPr>
                <w:rFonts w:eastAsia="SimSun"/>
                <w:bCs/>
                <w:sz w:val="20"/>
                <w:szCs w:val="20"/>
                <w:lang w:val="en-US" w:eastAsia="en-US"/>
              </w:rPr>
              <w:t>. Tutorial adds value when published</w:t>
            </w:r>
          </w:p>
        </w:tc>
        <w:tc>
          <w:tcPr>
            <w:tcW w:w="1803" w:type="dxa"/>
          </w:tcPr>
          <w:p w:rsidR="006A3DA3" w:rsidRPr="006A3DA3" w:rsidRDefault="00CC69FE" w:rsidP="006A3DA3">
            <w:pPr>
              <w:spacing w:line="240" w:lineRule="auto"/>
              <w:cnfStyle w:val="100000000000" w:firstRow="1" w:lastRow="0" w:firstColumn="0" w:lastColumn="0" w:oddVBand="0" w:evenVBand="0" w:oddHBand="0" w:evenHBand="0" w:firstRowFirstColumn="0" w:firstRowLastColumn="0" w:lastRowFirstColumn="0" w:lastRowLastColumn="0"/>
              <w:rPr>
                <w:rFonts w:eastAsia="SimSun"/>
                <w:bCs/>
                <w:sz w:val="20"/>
                <w:szCs w:val="20"/>
                <w:lang w:val="en-US" w:eastAsia="en-US"/>
              </w:rPr>
            </w:pPr>
            <w:r>
              <w:rPr>
                <w:rFonts w:eastAsia="SimSun"/>
                <w:bCs/>
                <w:sz w:val="20"/>
                <w:szCs w:val="20"/>
                <w:lang w:val="en-US" w:eastAsia="en-US"/>
              </w:rPr>
              <w:t>5</w:t>
            </w:r>
            <w:r w:rsidR="006A3DA3" w:rsidRPr="006A3DA3">
              <w:rPr>
                <w:rFonts w:eastAsia="SimSun"/>
                <w:bCs/>
                <w:sz w:val="20"/>
                <w:szCs w:val="20"/>
                <w:lang w:val="en-US" w:eastAsia="en-US"/>
              </w:rPr>
              <w:t>. Rate of involvement in activity</w:t>
            </w:r>
          </w:p>
        </w:tc>
        <w:tc>
          <w:tcPr>
            <w:tcW w:w="1803" w:type="dxa"/>
          </w:tcPr>
          <w:p w:rsidR="006A3DA3" w:rsidRPr="006A3DA3" w:rsidRDefault="00CC69FE" w:rsidP="006A3DA3">
            <w:pPr>
              <w:spacing w:line="240" w:lineRule="auto"/>
              <w:cnfStyle w:val="100000000000" w:firstRow="1" w:lastRow="0" w:firstColumn="0" w:lastColumn="0" w:oddVBand="0" w:evenVBand="0" w:oddHBand="0" w:evenHBand="0" w:firstRowFirstColumn="0" w:firstRowLastColumn="0" w:lastRowFirstColumn="0" w:lastRowLastColumn="0"/>
              <w:rPr>
                <w:rFonts w:eastAsia="SimSun"/>
                <w:bCs/>
                <w:sz w:val="20"/>
                <w:szCs w:val="20"/>
                <w:lang w:val="en-US" w:eastAsia="en-US"/>
              </w:rPr>
            </w:pPr>
            <w:r>
              <w:rPr>
                <w:rFonts w:eastAsia="SimSun"/>
                <w:bCs/>
                <w:sz w:val="20"/>
                <w:szCs w:val="20"/>
                <w:lang w:val="en-US" w:eastAsia="en-US"/>
              </w:rPr>
              <w:t>7</w:t>
            </w:r>
            <w:r w:rsidR="006A3DA3" w:rsidRPr="006A3DA3">
              <w:rPr>
                <w:rFonts w:eastAsia="SimSun"/>
                <w:bCs/>
                <w:sz w:val="20"/>
                <w:szCs w:val="20"/>
                <w:lang w:val="en-US" w:eastAsia="en-US"/>
              </w:rPr>
              <w:t>. Publish your developed task online (share)</w:t>
            </w:r>
          </w:p>
        </w:tc>
        <w:tc>
          <w:tcPr>
            <w:tcW w:w="1804" w:type="dxa"/>
          </w:tcPr>
          <w:p w:rsidR="006A3DA3" w:rsidRPr="006A3DA3" w:rsidRDefault="00CC69FE" w:rsidP="006A3DA3">
            <w:pPr>
              <w:spacing w:line="240" w:lineRule="auto"/>
              <w:cnfStyle w:val="100000000000" w:firstRow="1" w:lastRow="0" w:firstColumn="0" w:lastColumn="0" w:oddVBand="0" w:evenVBand="0" w:oddHBand="0" w:evenHBand="0" w:firstRowFirstColumn="0" w:firstRowLastColumn="0" w:lastRowFirstColumn="0" w:lastRowLastColumn="0"/>
              <w:rPr>
                <w:rFonts w:eastAsia="SimSun"/>
                <w:bCs/>
                <w:sz w:val="20"/>
                <w:szCs w:val="20"/>
                <w:lang w:val="en-US" w:eastAsia="en-US"/>
              </w:rPr>
            </w:pPr>
            <w:r>
              <w:rPr>
                <w:rFonts w:eastAsia="SimSun"/>
                <w:bCs/>
                <w:sz w:val="20"/>
                <w:szCs w:val="20"/>
                <w:lang w:val="en-US" w:eastAsia="en-US"/>
              </w:rPr>
              <w:t>13</w:t>
            </w:r>
            <w:r w:rsidR="006A3DA3" w:rsidRPr="006A3DA3">
              <w:rPr>
                <w:rFonts w:eastAsia="SimSun"/>
                <w:bCs/>
                <w:sz w:val="20"/>
                <w:szCs w:val="20"/>
                <w:lang w:val="en-US" w:eastAsia="en-US"/>
              </w:rPr>
              <w:t>. Gives more quality to the task</w:t>
            </w:r>
          </w:p>
        </w:tc>
      </w:tr>
      <w:tr w:rsidR="006A3DA3" w:rsidRPr="006A3DA3" w:rsidTr="00431B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Pr>
          <w:p w:rsidR="006A3DA3" w:rsidRDefault="00CC69FE" w:rsidP="006A3DA3">
            <w:pPr>
              <w:spacing w:line="240" w:lineRule="auto"/>
              <w:rPr>
                <w:rFonts w:eastAsia="SimSun"/>
                <w:bCs/>
                <w:sz w:val="20"/>
                <w:szCs w:val="20"/>
                <w:lang w:val="en-US" w:eastAsia="en-US"/>
              </w:rPr>
            </w:pPr>
            <w:r>
              <w:rPr>
                <w:rFonts w:eastAsia="SimSun"/>
                <w:bCs/>
                <w:sz w:val="20"/>
                <w:szCs w:val="20"/>
                <w:lang w:val="en-US" w:eastAsia="en-US"/>
              </w:rPr>
              <w:t>4</w:t>
            </w:r>
            <w:r w:rsidR="006A3DA3" w:rsidRPr="006A3DA3">
              <w:rPr>
                <w:rFonts w:eastAsia="SimSun"/>
                <w:bCs/>
                <w:sz w:val="20"/>
                <w:szCs w:val="20"/>
                <w:lang w:val="en-US" w:eastAsia="en-US"/>
              </w:rPr>
              <w:t>. Tutorial adds value when published</w:t>
            </w:r>
          </w:p>
          <w:p w:rsidR="00431B1A" w:rsidRPr="006A3DA3" w:rsidRDefault="00431B1A" w:rsidP="006A3DA3">
            <w:pPr>
              <w:spacing w:line="240" w:lineRule="auto"/>
              <w:rPr>
                <w:rFonts w:eastAsia="SimSun"/>
                <w:bCs/>
                <w:sz w:val="20"/>
                <w:szCs w:val="20"/>
                <w:lang w:val="en-US" w:eastAsia="en-US"/>
              </w:rPr>
            </w:pPr>
          </w:p>
        </w:tc>
        <w:tc>
          <w:tcPr>
            <w:tcW w:w="1803" w:type="dxa"/>
          </w:tcPr>
          <w:p w:rsidR="006A3DA3" w:rsidRPr="006A3DA3" w:rsidRDefault="006A3DA3" w:rsidP="006A3DA3">
            <w:pPr>
              <w:spacing w:line="240" w:lineRule="auto"/>
              <w:cnfStyle w:val="000000100000" w:firstRow="0" w:lastRow="0" w:firstColumn="0" w:lastColumn="0" w:oddVBand="0" w:evenVBand="0" w:oddHBand="1" w:evenHBand="0" w:firstRowFirstColumn="0" w:firstRowLastColumn="0" w:lastRowFirstColumn="0" w:lastRowLastColumn="0"/>
              <w:rPr>
                <w:rFonts w:eastAsia="SimSun"/>
                <w:sz w:val="20"/>
                <w:szCs w:val="20"/>
                <w:lang w:val="en-US" w:eastAsia="en-US"/>
              </w:rPr>
            </w:pPr>
            <w:r w:rsidRPr="006A3DA3">
              <w:rPr>
                <w:rFonts w:eastAsia="SimSun"/>
                <w:sz w:val="20"/>
                <w:szCs w:val="20"/>
                <w:lang w:val="en-US" w:eastAsia="en-US"/>
              </w:rPr>
              <w:t>1</w:t>
            </w:r>
          </w:p>
        </w:tc>
        <w:tc>
          <w:tcPr>
            <w:tcW w:w="1803" w:type="dxa"/>
          </w:tcPr>
          <w:p w:rsidR="006A3DA3" w:rsidRPr="006A3DA3" w:rsidRDefault="006A3DA3" w:rsidP="006A3DA3">
            <w:pPr>
              <w:spacing w:line="240" w:lineRule="auto"/>
              <w:cnfStyle w:val="000000100000" w:firstRow="0" w:lastRow="0" w:firstColumn="0" w:lastColumn="0" w:oddVBand="0" w:evenVBand="0" w:oddHBand="1" w:evenHBand="0" w:firstRowFirstColumn="0" w:firstRowLastColumn="0" w:lastRowFirstColumn="0" w:lastRowLastColumn="0"/>
              <w:rPr>
                <w:rFonts w:eastAsia="SimSun"/>
                <w:sz w:val="20"/>
                <w:szCs w:val="20"/>
                <w:lang w:val="en-US" w:eastAsia="en-US"/>
              </w:rPr>
            </w:pPr>
            <w:r w:rsidRPr="006A3DA3">
              <w:rPr>
                <w:rFonts w:eastAsia="SimSun"/>
                <w:sz w:val="20"/>
                <w:szCs w:val="20"/>
                <w:lang w:val="en-US" w:eastAsia="en-US"/>
              </w:rPr>
              <w:t>0.524**</w:t>
            </w:r>
          </w:p>
          <w:p w:rsidR="006A3DA3" w:rsidRPr="006A3DA3" w:rsidRDefault="006A3DA3" w:rsidP="006A3DA3">
            <w:pPr>
              <w:spacing w:line="240" w:lineRule="auto"/>
              <w:cnfStyle w:val="000000100000" w:firstRow="0" w:lastRow="0" w:firstColumn="0" w:lastColumn="0" w:oddVBand="0" w:evenVBand="0" w:oddHBand="1" w:evenHBand="0" w:firstRowFirstColumn="0" w:firstRowLastColumn="0" w:lastRowFirstColumn="0" w:lastRowLastColumn="0"/>
              <w:rPr>
                <w:rFonts w:eastAsia="SimSun"/>
                <w:sz w:val="20"/>
                <w:szCs w:val="20"/>
                <w:lang w:val="en-US" w:eastAsia="en-US"/>
              </w:rPr>
            </w:pPr>
            <w:r w:rsidRPr="006A3DA3">
              <w:rPr>
                <w:rFonts w:eastAsia="SimSun"/>
                <w:sz w:val="20"/>
                <w:szCs w:val="20"/>
                <w:lang w:val="en-US" w:eastAsia="en-US"/>
              </w:rPr>
              <w:t>.000</w:t>
            </w:r>
          </w:p>
          <w:p w:rsidR="006A3DA3" w:rsidRPr="006A3DA3" w:rsidRDefault="006A3DA3" w:rsidP="006A3DA3">
            <w:pPr>
              <w:spacing w:line="240" w:lineRule="auto"/>
              <w:cnfStyle w:val="000000100000" w:firstRow="0" w:lastRow="0" w:firstColumn="0" w:lastColumn="0" w:oddVBand="0" w:evenVBand="0" w:oddHBand="1" w:evenHBand="0" w:firstRowFirstColumn="0" w:firstRowLastColumn="0" w:lastRowFirstColumn="0" w:lastRowLastColumn="0"/>
              <w:rPr>
                <w:rFonts w:eastAsia="SimSun"/>
                <w:sz w:val="20"/>
                <w:szCs w:val="20"/>
                <w:lang w:val="en-US" w:eastAsia="en-US"/>
              </w:rPr>
            </w:pPr>
          </w:p>
        </w:tc>
        <w:tc>
          <w:tcPr>
            <w:tcW w:w="1803" w:type="dxa"/>
          </w:tcPr>
          <w:p w:rsidR="006A3DA3" w:rsidRPr="006A3DA3" w:rsidRDefault="006A3DA3" w:rsidP="006A3DA3">
            <w:pPr>
              <w:spacing w:line="240" w:lineRule="auto"/>
              <w:cnfStyle w:val="000000100000" w:firstRow="0" w:lastRow="0" w:firstColumn="0" w:lastColumn="0" w:oddVBand="0" w:evenVBand="0" w:oddHBand="1" w:evenHBand="0" w:firstRowFirstColumn="0" w:firstRowLastColumn="0" w:lastRowFirstColumn="0" w:lastRowLastColumn="0"/>
              <w:rPr>
                <w:rFonts w:eastAsia="SimSun"/>
                <w:sz w:val="20"/>
                <w:szCs w:val="20"/>
                <w:lang w:val="en-US" w:eastAsia="en-US"/>
              </w:rPr>
            </w:pPr>
            <w:r w:rsidRPr="006A3DA3">
              <w:rPr>
                <w:rFonts w:eastAsia="SimSun"/>
                <w:sz w:val="20"/>
                <w:szCs w:val="20"/>
                <w:lang w:val="en-US" w:eastAsia="en-US"/>
              </w:rPr>
              <w:t>0.521**</w:t>
            </w:r>
          </w:p>
          <w:p w:rsidR="006A3DA3" w:rsidRPr="006A3DA3" w:rsidRDefault="006A3DA3" w:rsidP="006A3DA3">
            <w:pPr>
              <w:spacing w:line="240" w:lineRule="auto"/>
              <w:cnfStyle w:val="000000100000" w:firstRow="0" w:lastRow="0" w:firstColumn="0" w:lastColumn="0" w:oddVBand="0" w:evenVBand="0" w:oddHBand="1" w:evenHBand="0" w:firstRowFirstColumn="0" w:firstRowLastColumn="0" w:lastRowFirstColumn="0" w:lastRowLastColumn="0"/>
              <w:rPr>
                <w:rFonts w:eastAsia="SimSun"/>
                <w:sz w:val="20"/>
                <w:szCs w:val="20"/>
                <w:lang w:val="en-US" w:eastAsia="en-US"/>
              </w:rPr>
            </w:pPr>
            <w:r w:rsidRPr="006A3DA3">
              <w:rPr>
                <w:rFonts w:eastAsia="SimSun"/>
                <w:sz w:val="20"/>
                <w:szCs w:val="20"/>
                <w:lang w:val="en-US" w:eastAsia="en-US"/>
              </w:rPr>
              <w:t>.000</w:t>
            </w:r>
          </w:p>
          <w:p w:rsidR="006A3DA3" w:rsidRPr="006A3DA3" w:rsidRDefault="006A3DA3" w:rsidP="006A3DA3">
            <w:pPr>
              <w:spacing w:line="240" w:lineRule="auto"/>
              <w:cnfStyle w:val="000000100000" w:firstRow="0" w:lastRow="0" w:firstColumn="0" w:lastColumn="0" w:oddVBand="0" w:evenVBand="0" w:oddHBand="1" w:evenHBand="0" w:firstRowFirstColumn="0" w:firstRowLastColumn="0" w:lastRowFirstColumn="0" w:lastRowLastColumn="0"/>
              <w:rPr>
                <w:rFonts w:eastAsia="SimSun"/>
                <w:sz w:val="20"/>
                <w:szCs w:val="20"/>
                <w:lang w:val="en-US" w:eastAsia="en-US"/>
              </w:rPr>
            </w:pPr>
          </w:p>
        </w:tc>
        <w:tc>
          <w:tcPr>
            <w:tcW w:w="1804" w:type="dxa"/>
          </w:tcPr>
          <w:p w:rsidR="006A3DA3" w:rsidRPr="006A3DA3" w:rsidRDefault="006A3DA3" w:rsidP="006A3DA3">
            <w:pPr>
              <w:spacing w:line="240" w:lineRule="auto"/>
              <w:cnfStyle w:val="000000100000" w:firstRow="0" w:lastRow="0" w:firstColumn="0" w:lastColumn="0" w:oddVBand="0" w:evenVBand="0" w:oddHBand="1" w:evenHBand="0" w:firstRowFirstColumn="0" w:firstRowLastColumn="0" w:lastRowFirstColumn="0" w:lastRowLastColumn="0"/>
              <w:rPr>
                <w:rFonts w:eastAsia="SimSun"/>
                <w:sz w:val="20"/>
                <w:szCs w:val="20"/>
                <w:lang w:val="en-US" w:eastAsia="en-US"/>
              </w:rPr>
            </w:pPr>
            <w:r w:rsidRPr="006A3DA3">
              <w:rPr>
                <w:rFonts w:eastAsia="SimSun"/>
                <w:sz w:val="20"/>
                <w:szCs w:val="20"/>
                <w:lang w:val="en-US" w:eastAsia="en-US"/>
              </w:rPr>
              <w:t>0.584**</w:t>
            </w:r>
          </w:p>
          <w:p w:rsidR="006A3DA3" w:rsidRPr="006A3DA3" w:rsidRDefault="006A3DA3" w:rsidP="006A3DA3">
            <w:pPr>
              <w:spacing w:line="240" w:lineRule="auto"/>
              <w:cnfStyle w:val="000000100000" w:firstRow="0" w:lastRow="0" w:firstColumn="0" w:lastColumn="0" w:oddVBand="0" w:evenVBand="0" w:oddHBand="1" w:evenHBand="0" w:firstRowFirstColumn="0" w:firstRowLastColumn="0" w:lastRowFirstColumn="0" w:lastRowLastColumn="0"/>
              <w:rPr>
                <w:rFonts w:eastAsia="SimSun"/>
                <w:sz w:val="20"/>
                <w:szCs w:val="20"/>
                <w:lang w:val="en-US" w:eastAsia="en-US"/>
              </w:rPr>
            </w:pPr>
            <w:r w:rsidRPr="006A3DA3">
              <w:rPr>
                <w:rFonts w:eastAsia="SimSun"/>
                <w:sz w:val="20"/>
                <w:szCs w:val="20"/>
                <w:lang w:val="en-US" w:eastAsia="en-US"/>
              </w:rPr>
              <w:t>.000</w:t>
            </w:r>
          </w:p>
          <w:p w:rsidR="006A3DA3" w:rsidRPr="006A3DA3" w:rsidRDefault="006A3DA3" w:rsidP="006A3DA3">
            <w:pPr>
              <w:spacing w:line="240" w:lineRule="auto"/>
              <w:cnfStyle w:val="000000100000" w:firstRow="0" w:lastRow="0" w:firstColumn="0" w:lastColumn="0" w:oddVBand="0" w:evenVBand="0" w:oddHBand="1" w:evenHBand="0" w:firstRowFirstColumn="0" w:firstRowLastColumn="0" w:lastRowFirstColumn="0" w:lastRowLastColumn="0"/>
              <w:rPr>
                <w:rFonts w:eastAsia="SimSun"/>
                <w:sz w:val="20"/>
                <w:szCs w:val="20"/>
                <w:lang w:val="en-US" w:eastAsia="en-US"/>
              </w:rPr>
            </w:pPr>
          </w:p>
        </w:tc>
      </w:tr>
      <w:tr w:rsidR="006A3DA3" w:rsidRPr="006A3DA3" w:rsidTr="00431B1A">
        <w:tc>
          <w:tcPr>
            <w:cnfStyle w:val="001000000000" w:firstRow="0" w:lastRow="0" w:firstColumn="1" w:lastColumn="0" w:oddVBand="0" w:evenVBand="0" w:oddHBand="0" w:evenHBand="0" w:firstRowFirstColumn="0" w:firstRowLastColumn="0" w:lastRowFirstColumn="0" w:lastRowLastColumn="0"/>
            <w:tcW w:w="1803" w:type="dxa"/>
          </w:tcPr>
          <w:p w:rsidR="006A3DA3" w:rsidRDefault="00CC69FE" w:rsidP="006A3DA3">
            <w:pPr>
              <w:spacing w:line="240" w:lineRule="auto"/>
              <w:rPr>
                <w:rFonts w:eastAsia="SimSun"/>
                <w:bCs/>
                <w:sz w:val="20"/>
                <w:szCs w:val="20"/>
                <w:lang w:val="en-US" w:eastAsia="en-US"/>
              </w:rPr>
            </w:pPr>
            <w:r>
              <w:rPr>
                <w:rFonts w:eastAsia="SimSun"/>
                <w:bCs/>
                <w:sz w:val="20"/>
                <w:szCs w:val="20"/>
                <w:lang w:val="en-US" w:eastAsia="en-US"/>
              </w:rPr>
              <w:t>5</w:t>
            </w:r>
            <w:r w:rsidR="006A3DA3" w:rsidRPr="006A3DA3">
              <w:rPr>
                <w:rFonts w:eastAsia="SimSun"/>
                <w:bCs/>
                <w:sz w:val="20"/>
                <w:szCs w:val="20"/>
                <w:lang w:val="en-US" w:eastAsia="en-US"/>
              </w:rPr>
              <w:t>. Rate of involvement in activity</w:t>
            </w:r>
          </w:p>
          <w:p w:rsidR="00431B1A" w:rsidRPr="006A3DA3" w:rsidRDefault="00431B1A" w:rsidP="006A3DA3">
            <w:pPr>
              <w:spacing w:line="240" w:lineRule="auto"/>
              <w:rPr>
                <w:rFonts w:eastAsia="SimSun"/>
                <w:bCs/>
                <w:sz w:val="20"/>
                <w:szCs w:val="20"/>
                <w:lang w:val="en-US" w:eastAsia="en-US"/>
              </w:rPr>
            </w:pPr>
          </w:p>
        </w:tc>
        <w:tc>
          <w:tcPr>
            <w:tcW w:w="1803" w:type="dxa"/>
          </w:tcPr>
          <w:p w:rsidR="006A3DA3" w:rsidRPr="006A3DA3" w:rsidRDefault="006A3DA3" w:rsidP="006A3DA3">
            <w:pPr>
              <w:spacing w:line="240" w:lineRule="auto"/>
              <w:cnfStyle w:val="000000000000" w:firstRow="0" w:lastRow="0" w:firstColumn="0" w:lastColumn="0" w:oddVBand="0" w:evenVBand="0" w:oddHBand="0" w:evenHBand="0" w:firstRowFirstColumn="0" w:firstRowLastColumn="0" w:lastRowFirstColumn="0" w:lastRowLastColumn="0"/>
              <w:rPr>
                <w:rFonts w:eastAsia="SimSun"/>
                <w:sz w:val="20"/>
                <w:szCs w:val="20"/>
                <w:lang w:val="en-US" w:eastAsia="en-US"/>
              </w:rPr>
            </w:pPr>
            <w:r w:rsidRPr="006A3DA3">
              <w:rPr>
                <w:rFonts w:eastAsia="SimSun"/>
                <w:sz w:val="20"/>
                <w:szCs w:val="20"/>
                <w:lang w:val="en-US" w:eastAsia="en-US"/>
              </w:rPr>
              <w:t>0.524**</w:t>
            </w:r>
          </w:p>
          <w:p w:rsidR="006A3DA3" w:rsidRPr="006A3DA3" w:rsidRDefault="006A3DA3" w:rsidP="006A3DA3">
            <w:pPr>
              <w:spacing w:line="240" w:lineRule="auto"/>
              <w:cnfStyle w:val="000000000000" w:firstRow="0" w:lastRow="0" w:firstColumn="0" w:lastColumn="0" w:oddVBand="0" w:evenVBand="0" w:oddHBand="0" w:evenHBand="0" w:firstRowFirstColumn="0" w:firstRowLastColumn="0" w:lastRowFirstColumn="0" w:lastRowLastColumn="0"/>
              <w:rPr>
                <w:rFonts w:eastAsia="SimSun"/>
                <w:sz w:val="20"/>
                <w:szCs w:val="20"/>
                <w:lang w:val="en-US" w:eastAsia="en-US"/>
              </w:rPr>
            </w:pPr>
            <w:r w:rsidRPr="006A3DA3">
              <w:rPr>
                <w:rFonts w:eastAsia="SimSun"/>
                <w:sz w:val="20"/>
                <w:szCs w:val="20"/>
                <w:lang w:val="en-US" w:eastAsia="en-US"/>
              </w:rPr>
              <w:t>.000</w:t>
            </w:r>
          </w:p>
        </w:tc>
        <w:tc>
          <w:tcPr>
            <w:tcW w:w="1803" w:type="dxa"/>
          </w:tcPr>
          <w:p w:rsidR="006A3DA3" w:rsidRPr="006A3DA3" w:rsidRDefault="006A3DA3" w:rsidP="006A3DA3">
            <w:pPr>
              <w:spacing w:line="240" w:lineRule="auto"/>
              <w:cnfStyle w:val="000000000000" w:firstRow="0" w:lastRow="0" w:firstColumn="0" w:lastColumn="0" w:oddVBand="0" w:evenVBand="0" w:oddHBand="0" w:evenHBand="0" w:firstRowFirstColumn="0" w:firstRowLastColumn="0" w:lastRowFirstColumn="0" w:lastRowLastColumn="0"/>
              <w:rPr>
                <w:rFonts w:eastAsia="SimSun"/>
                <w:sz w:val="20"/>
                <w:szCs w:val="20"/>
                <w:lang w:val="en-US" w:eastAsia="en-US"/>
              </w:rPr>
            </w:pPr>
            <w:r w:rsidRPr="006A3DA3">
              <w:rPr>
                <w:rFonts w:eastAsia="SimSun"/>
                <w:sz w:val="20"/>
                <w:szCs w:val="20"/>
                <w:lang w:val="en-US" w:eastAsia="en-US"/>
              </w:rPr>
              <w:t>1</w:t>
            </w:r>
          </w:p>
        </w:tc>
        <w:tc>
          <w:tcPr>
            <w:tcW w:w="1803" w:type="dxa"/>
          </w:tcPr>
          <w:p w:rsidR="006A3DA3" w:rsidRPr="006A3DA3" w:rsidRDefault="006A3DA3" w:rsidP="006A3DA3">
            <w:pPr>
              <w:spacing w:line="240" w:lineRule="auto"/>
              <w:cnfStyle w:val="000000000000" w:firstRow="0" w:lastRow="0" w:firstColumn="0" w:lastColumn="0" w:oddVBand="0" w:evenVBand="0" w:oddHBand="0" w:evenHBand="0" w:firstRowFirstColumn="0" w:firstRowLastColumn="0" w:lastRowFirstColumn="0" w:lastRowLastColumn="0"/>
              <w:rPr>
                <w:rFonts w:eastAsia="SimSun"/>
                <w:sz w:val="20"/>
                <w:szCs w:val="20"/>
                <w:lang w:val="en-US" w:eastAsia="en-US"/>
              </w:rPr>
            </w:pPr>
            <w:r w:rsidRPr="006A3DA3">
              <w:rPr>
                <w:rFonts w:eastAsia="SimSun"/>
                <w:sz w:val="20"/>
                <w:szCs w:val="20"/>
                <w:lang w:val="en-US" w:eastAsia="en-US"/>
              </w:rPr>
              <w:t>0.597**</w:t>
            </w:r>
          </w:p>
          <w:p w:rsidR="006A3DA3" w:rsidRPr="006A3DA3" w:rsidRDefault="006A3DA3" w:rsidP="006A3DA3">
            <w:pPr>
              <w:spacing w:line="240" w:lineRule="auto"/>
              <w:cnfStyle w:val="000000000000" w:firstRow="0" w:lastRow="0" w:firstColumn="0" w:lastColumn="0" w:oddVBand="0" w:evenVBand="0" w:oddHBand="0" w:evenHBand="0" w:firstRowFirstColumn="0" w:firstRowLastColumn="0" w:lastRowFirstColumn="0" w:lastRowLastColumn="0"/>
              <w:rPr>
                <w:rFonts w:eastAsia="SimSun"/>
                <w:sz w:val="20"/>
                <w:szCs w:val="20"/>
                <w:lang w:val="en-US" w:eastAsia="en-US"/>
              </w:rPr>
            </w:pPr>
            <w:r w:rsidRPr="006A3DA3">
              <w:rPr>
                <w:rFonts w:eastAsia="SimSun"/>
                <w:sz w:val="20"/>
                <w:szCs w:val="20"/>
                <w:lang w:val="en-US" w:eastAsia="en-US"/>
              </w:rPr>
              <w:t>.000</w:t>
            </w:r>
          </w:p>
          <w:p w:rsidR="006A3DA3" w:rsidRPr="006A3DA3" w:rsidRDefault="006A3DA3" w:rsidP="006A3DA3">
            <w:pPr>
              <w:spacing w:line="240" w:lineRule="auto"/>
              <w:cnfStyle w:val="000000000000" w:firstRow="0" w:lastRow="0" w:firstColumn="0" w:lastColumn="0" w:oddVBand="0" w:evenVBand="0" w:oddHBand="0" w:evenHBand="0" w:firstRowFirstColumn="0" w:firstRowLastColumn="0" w:lastRowFirstColumn="0" w:lastRowLastColumn="0"/>
              <w:rPr>
                <w:rFonts w:eastAsia="SimSun"/>
                <w:sz w:val="20"/>
                <w:szCs w:val="20"/>
                <w:lang w:val="en-US" w:eastAsia="en-US"/>
              </w:rPr>
            </w:pPr>
          </w:p>
        </w:tc>
        <w:tc>
          <w:tcPr>
            <w:tcW w:w="1804" w:type="dxa"/>
          </w:tcPr>
          <w:p w:rsidR="006A3DA3" w:rsidRPr="006A3DA3" w:rsidRDefault="006A3DA3" w:rsidP="006A3DA3">
            <w:pPr>
              <w:spacing w:line="240" w:lineRule="auto"/>
              <w:cnfStyle w:val="000000000000" w:firstRow="0" w:lastRow="0" w:firstColumn="0" w:lastColumn="0" w:oddVBand="0" w:evenVBand="0" w:oddHBand="0" w:evenHBand="0" w:firstRowFirstColumn="0" w:firstRowLastColumn="0" w:lastRowFirstColumn="0" w:lastRowLastColumn="0"/>
              <w:rPr>
                <w:rFonts w:eastAsia="SimSun"/>
                <w:sz w:val="20"/>
                <w:szCs w:val="20"/>
                <w:lang w:val="en-US" w:eastAsia="en-US"/>
              </w:rPr>
            </w:pPr>
            <w:r w:rsidRPr="006A3DA3">
              <w:rPr>
                <w:rFonts w:eastAsia="SimSun"/>
                <w:sz w:val="20"/>
                <w:szCs w:val="20"/>
                <w:lang w:val="en-US" w:eastAsia="en-US"/>
              </w:rPr>
              <w:t>1</w:t>
            </w:r>
          </w:p>
        </w:tc>
      </w:tr>
      <w:tr w:rsidR="006A3DA3" w:rsidRPr="006A3DA3" w:rsidTr="00431B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Pr>
          <w:p w:rsidR="00431B1A" w:rsidRDefault="00CC69FE" w:rsidP="006A3DA3">
            <w:pPr>
              <w:spacing w:line="240" w:lineRule="auto"/>
              <w:rPr>
                <w:rFonts w:eastAsia="SimSun"/>
                <w:bCs/>
                <w:sz w:val="20"/>
                <w:szCs w:val="20"/>
                <w:lang w:val="en-US" w:eastAsia="en-US"/>
              </w:rPr>
            </w:pPr>
            <w:r>
              <w:rPr>
                <w:rFonts w:eastAsia="SimSun"/>
                <w:bCs/>
                <w:sz w:val="20"/>
                <w:szCs w:val="20"/>
                <w:lang w:val="en-US" w:eastAsia="en-US"/>
              </w:rPr>
              <w:t>7</w:t>
            </w:r>
            <w:r w:rsidR="00431B1A">
              <w:rPr>
                <w:rFonts w:eastAsia="SimSun"/>
                <w:bCs/>
                <w:sz w:val="20"/>
                <w:szCs w:val="20"/>
                <w:lang w:val="en-US" w:eastAsia="en-US"/>
              </w:rPr>
              <w:t xml:space="preserve">. Publish your developed task </w:t>
            </w:r>
            <w:r w:rsidR="006A3DA3" w:rsidRPr="006A3DA3">
              <w:rPr>
                <w:rFonts w:eastAsia="SimSun"/>
                <w:bCs/>
                <w:sz w:val="20"/>
                <w:szCs w:val="20"/>
                <w:lang w:val="en-US" w:eastAsia="en-US"/>
              </w:rPr>
              <w:t>online (share</w:t>
            </w:r>
            <w:r w:rsidR="00431B1A">
              <w:rPr>
                <w:rFonts w:eastAsia="SimSun"/>
                <w:bCs/>
                <w:sz w:val="20"/>
                <w:szCs w:val="20"/>
                <w:lang w:val="en-US" w:eastAsia="en-US"/>
              </w:rPr>
              <w:t>)</w:t>
            </w:r>
          </w:p>
          <w:p w:rsidR="006A3DA3" w:rsidRPr="006A3DA3" w:rsidRDefault="006A3DA3" w:rsidP="006A3DA3">
            <w:pPr>
              <w:spacing w:line="240" w:lineRule="auto"/>
              <w:rPr>
                <w:rFonts w:eastAsia="SimSun"/>
                <w:bCs/>
                <w:sz w:val="20"/>
                <w:szCs w:val="20"/>
                <w:lang w:val="en-US" w:eastAsia="en-US"/>
              </w:rPr>
            </w:pPr>
          </w:p>
        </w:tc>
        <w:tc>
          <w:tcPr>
            <w:tcW w:w="1803" w:type="dxa"/>
          </w:tcPr>
          <w:p w:rsidR="006A3DA3" w:rsidRPr="006A3DA3" w:rsidRDefault="006A3DA3" w:rsidP="006A3DA3">
            <w:pPr>
              <w:spacing w:line="240" w:lineRule="auto"/>
              <w:cnfStyle w:val="000000100000" w:firstRow="0" w:lastRow="0" w:firstColumn="0" w:lastColumn="0" w:oddVBand="0" w:evenVBand="0" w:oddHBand="1" w:evenHBand="0" w:firstRowFirstColumn="0" w:firstRowLastColumn="0" w:lastRowFirstColumn="0" w:lastRowLastColumn="0"/>
              <w:rPr>
                <w:rFonts w:eastAsia="SimSun"/>
                <w:sz w:val="20"/>
                <w:szCs w:val="20"/>
                <w:lang w:val="en-US" w:eastAsia="en-US"/>
              </w:rPr>
            </w:pPr>
            <w:r w:rsidRPr="006A3DA3">
              <w:rPr>
                <w:rFonts w:eastAsia="SimSun"/>
                <w:sz w:val="20"/>
                <w:szCs w:val="20"/>
                <w:lang w:val="en-US" w:eastAsia="en-US"/>
              </w:rPr>
              <w:t>0.521**</w:t>
            </w:r>
          </w:p>
          <w:p w:rsidR="006A3DA3" w:rsidRPr="006A3DA3" w:rsidRDefault="006A3DA3" w:rsidP="006A3DA3">
            <w:pPr>
              <w:spacing w:line="240" w:lineRule="auto"/>
              <w:cnfStyle w:val="000000100000" w:firstRow="0" w:lastRow="0" w:firstColumn="0" w:lastColumn="0" w:oddVBand="0" w:evenVBand="0" w:oddHBand="1" w:evenHBand="0" w:firstRowFirstColumn="0" w:firstRowLastColumn="0" w:lastRowFirstColumn="0" w:lastRowLastColumn="0"/>
              <w:rPr>
                <w:rFonts w:eastAsia="SimSun"/>
                <w:sz w:val="20"/>
                <w:szCs w:val="20"/>
                <w:lang w:val="en-US" w:eastAsia="en-US"/>
              </w:rPr>
            </w:pPr>
            <w:r w:rsidRPr="006A3DA3">
              <w:rPr>
                <w:rFonts w:eastAsia="SimSun"/>
                <w:sz w:val="20"/>
                <w:szCs w:val="20"/>
                <w:lang w:val="en-US" w:eastAsia="en-US"/>
              </w:rPr>
              <w:t>.000</w:t>
            </w:r>
          </w:p>
        </w:tc>
        <w:tc>
          <w:tcPr>
            <w:tcW w:w="1803" w:type="dxa"/>
          </w:tcPr>
          <w:p w:rsidR="006A3DA3" w:rsidRPr="006A3DA3" w:rsidRDefault="006A3DA3" w:rsidP="006A3DA3">
            <w:pPr>
              <w:spacing w:line="240" w:lineRule="auto"/>
              <w:cnfStyle w:val="000000100000" w:firstRow="0" w:lastRow="0" w:firstColumn="0" w:lastColumn="0" w:oddVBand="0" w:evenVBand="0" w:oddHBand="1" w:evenHBand="0" w:firstRowFirstColumn="0" w:firstRowLastColumn="0" w:lastRowFirstColumn="0" w:lastRowLastColumn="0"/>
              <w:rPr>
                <w:rFonts w:eastAsia="SimSun"/>
                <w:sz w:val="20"/>
                <w:szCs w:val="20"/>
                <w:lang w:val="en-US" w:eastAsia="en-US"/>
              </w:rPr>
            </w:pPr>
            <w:r w:rsidRPr="006A3DA3">
              <w:rPr>
                <w:rFonts w:eastAsia="SimSun"/>
                <w:sz w:val="20"/>
                <w:szCs w:val="20"/>
                <w:lang w:val="en-US" w:eastAsia="en-US"/>
              </w:rPr>
              <w:t>0.597**</w:t>
            </w:r>
          </w:p>
          <w:p w:rsidR="006A3DA3" w:rsidRPr="006A3DA3" w:rsidRDefault="006A3DA3" w:rsidP="006A3DA3">
            <w:pPr>
              <w:spacing w:line="240" w:lineRule="auto"/>
              <w:cnfStyle w:val="000000100000" w:firstRow="0" w:lastRow="0" w:firstColumn="0" w:lastColumn="0" w:oddVBand="0" w:evenVBand="0" w:oddHBand="1" w:evenHBand="0" w:firstRowFirstColumn="0" w:firstRowLastColumn="0" w:lastRowFirstColumn="0" w:lastRowLastColumn="0"/>
              <w:rPr>
                <w:rFonts w:eastAsia="SimSun"/>
                <w:sz w:val="20"/>
                <w:szCs w:val="20"/>
                <w:lang w:val="en-US" w:eastAsia="en-US"/>
              </w:rPr>
            </w:pPr>
            <w:r w:rsidRPr="006A3DA3">
              <w:rPr>
                <w:rFonts w:eastAsia="SimSun"/>
                <w:sz w:val="20"/>
                <w:szCs w:val="20"/>
                <w:lang w:val="en-US" w:eastAsia="en-US"/>
              </w:rPr>
              <w:t>.000</w:t>
            </w:r>
          </w:p>
        </w:tc>
        <w:tc>
          <w:tcPr>
            <w:tcW w:w="1803" w:type="dxa"/>
          </w:tcPr>
          <w:p w:rsidR="006A3DA3" w:rsidRPr="005F2668" w:rsidRDefault="006A3DA3" w:rsidP="006A3DA3">
            <w:pPr>
              <w:spacing w:line="240" w:lineRule="auto"/>
              <w:cnfStyle w:val="000000100000" w:firstRow="0" w:lastRow="0" w:firstColumn="0" w:lastColumn="0" w:oddVBand="0" w:evenVBand="0" w:oddHBand="1" w:evenHBand="0" w:firstRowFirstColumn="0" w:firstRowLastColumn="0" w:lastRowFirstColumn="0" w:lastRowLastColumn="0"/>
              <w:rPr>
                <w:rFonts w:eastAsia="SimSun"/>
                <w:sz w:val="20"/>
                <w:szCs w:val="20"/>
                <w:lang w:val="en-US" w:eastAsia="en-US"/>
              </w:rPr>
            </w:pPr>
            <w:r w:rsidRPr="005F2668">
              <w:rPr>
                <w:rFonts w:eastAsia="SimSun"/>
                <w:sz w:val="20"/>
                <w:szCs w:val="20"/>
                <w:lang w:val="en-US" w:eastAsia="en-US"/>
              </w:rPr>
              <w:t>1</w:t>
            </w:r>
          </w:p>
        </w:tc>
        <w:tc>
          <w:tcPr>
            <w:tcW w:w="1804" w:type="dxa"/>
          </w:tcPr>
          <w:p w:rsidR="006A3DA3" w:rsidRPr="005F2668" w:rsidRDefault="006A3DA3" w:rsidP="006A3DA3">
            <w:pPr>
              <w:spacing w:line="240" w:lineRule="auto"/>
              <w:cnfStyle w:val="000000100000" w:firstRow="0" w:lastRow="0" w:firstColumn="0" w:lastColumn="0" w:oddVBand="0" w:evenVBand="0" w:oddHBand="1" w:evenHBand="0" w:firstRowFirstColumn="0" w:firstRowLastColumn="0" w:lastRowFirstColumn="0" w:lastRowLastColumn="0"/>
              <w:rPr>
                <w:rFonts w:eastAsia="SimSun"/>
                <w:sz w:val="20"/>
                <w:szCs w:val="20"/>
                <w:lang w:val="en-US" w:eastAsia="en-US"/>
              </w:rPr>
            </w:pPr>
            <w:r w:rsidRPr="005F2668">
              <w:rPr>
                <w:rFonts w:eastAsia="SimSun"/>
                <w:sz w:val="20"/>
                <w:szCs w:val="20"/>
                <w:lang w:val="en-US" w:eastAsia="en-US"/>
              </w:rPr>
              <w:t>0.645**</w:t>
            </w:r>
          </w:p>
          <w:p w:rsidR="006A3DA3" w:rsidRPr="005F2668" w:rsidRDefault="006A3DA3" w:rsidP="006A3DA3">
            <w:pPr>
              <w:spacing w:line="240" w:lineRule="auto"/>
              <w:cnfStyle w:val="000000100000" w:firstRow="0" w:lastRow="0" w:firstColumn="0" w:lastColumn="0" w:oddVBand="0" w:evenVBand="0" w:oddHBand="1" w:evenHBand="0" w:firstRowFirstColumn="0" w:firstRowLastColumn="0" w:lastRowFirstColumn="0" w:lastRowLastColumn="0"/>
              <w:rPr>
                <w:rFonts w:eastAsia="SimSun"/>
                <w:sz w:val="20"/>
                <w:szCs w:val="20"/>
                <w:lang w:val="en-US" w:eastAsia="en-US"/>
              </w:rPr>
            </w:pPr>
            <w:r w:rsidRPr="005F2668">
              <w:rPr>
                <w:rFonts w:eastAsia="SimSun"/>
                <w:sz w:val="20"/>
                <w:szCs w:val="20"/>
                <w:lang w:val="en-US" w:eastAsia="en-US"/>
              </w:rPr>
              <w:t>.000</w:t>
            </w:r>
          </w:p>
          <w:p w:rsidR="006A3DA3" w:rsidRPr="005F2668" w:rsidRDefault="006A3DA3" w:rsidP="006A3DA3">
            <w:pPr>
              <w:spacing w:line="240" w:lineRule="auto"/>
              <w:cnfStyle w:val="000000100000" w:firstRow="0" w:lastRow="0" w:firstColumn="0" w:lastColumn="0" w:oddVBand="0" w:evenVBand="0" w:oddHBand="1" w:evenHBand="0" w:firstRowFirstColumn="0" w:firstRowLastColumn="0" w:lastRowFirstColumn="0" w:lastRowLastColumn="0"/>
              <w:rPr>
                <w:rFonts w:eastAsia="SimSun"/>
                <w:sz w:val="20"/>
                <w:szCs w:val="20"/>
                <w:lang w:val="en-US" w:eastAsia="en-US"/>
              </w:rPr>
            </w:pPr>
          </w:p>
        </w:tc>
      </w:tr>
      <w:tr w:rsidR="006A3DA3" w:rsidRPr="006A3DA3" w:rsidTr="00431B1A">
        <w:tc>
          <w:tcPr>
            <w:cnfStyle w:val="001000000000" w:firstRow="0" w:lastRow="0" w:firstColumn="1" w:lastColumn="0" w:oddVBand="0" w:evenVBand="0" w:oddHBand="0" w:evenHBand="0" w:firstRowFirstColumn="0" w:firstRowLastColumn="0" w:lastRowFirstColumn="0" w:lastRowLastColumn="0"/>
            <w:tcW w:w="1803" w:type="dxa"/>
          </w:tcPr>
          <w:p w:rsidR="006A3DA3" w:rsidRPr="006A3DA3" w:rsidRDefault="00CC69FE" w:rsidP="006A3DA3">
            <w:pPr>
              <w:spacing w:line="240" w:lineRule="auto"/>
              <w:rPr>
                <w:rFonts w:eastAsia="SimSun"/>
                <w:bCs/>
                <w:sz w:val="20"/>
                <w:szCs w:val="20"/>
                <w:lang w:val="en-US" w:eastAsia="en-US"/>
              </w:rPr>
            </w:pPr>
            <w:r>
              <w:rPr>
                <w:rFonts w:eastAsia="SimSun"/>
                <w:bCs/>
                <w:sz w:val="20"/>
                <w:szCs w:val="20"/>
                <w:lang w:val="en-US" w:eastAsia="en-US"/>
              </w:rPr>
              <w:t>13</w:t>
            </w:r>
            <w:r w:rsidR="006A3DA3" w:rsidRPr="006A3DA3">
              <w:rPr>
                <w:rFonts w:eastAsia="SimSun"/>
                <w:bCs/>
                <w:sz w:val="20"/>
                <w:szCs w:val="20"/>
                <w:lang w:val="en-US" w:eastAsia="en-US"/>
              </w:rPr>
              <w:t>. Gives more quality to the task</w:t>
            </w:r>
          </w:p>
        </w:tc>
        <w:tc>
          <w:tcPr>
            <w:tcW w:w="1803" w:type="dxa"/>
          </w:tcPr>
          <w:p w:rsidR="006A3DA3" w:rsidRPr="006A3DA3" w:rsidRDefault="006A3DA3" w:rsidP="006A3DA3">
            <w:pPr>
              <w:spacing w:line="240" w:lineRule="auto"/>
              <w:cnfStyle w:val="000000000000" w:firstRow="0" w:lastRow="0" w:firstColumn="0" w:lastColumn="0" w:oddVBand="0" w:evenVBand="0" w:oddHBand="0" w:evenHBand="0" w:firstRowFirstColumn="0" w:firstRowLastColumn="0" w:lastRowFirstColumn="0" w:lastRowLastColumn="0"/>
              <w:rPr>
                <w:rFonts w:eastAsia="SimSun"/>
                <w:sz w:val="20"/>
                <w:szCs w:val="20"/>
                <w:lang w:val="en-US" w:eastAsia="en-US"/>
              </w:rPr>
            </w:pPr>
            <w:r w:rsidRPr="006A3DA3">
              <w:rPr>
                <w:rFonts w:eastAsia="SimSun"/>
                <w:sz w:val="20"/>
                <w:szCs w:val="20"/>
                <w:lang w:val="en-US" w:eastAsia="en-US"/>
              </w:rPr>
              <w:t>0.584**</w:t>
            </w:r>
          </w:p>
          <w:p w:rsidR="006A3DA3" w:rsidRPr="006A3DA3" w:rsidRDefault="006A3DA3" w:rsidP="006A3DA3">
            <w:pPr>
              <w:spacing w:line="240" w:lineRule="auto"/>
              <w:cnfStyle w:val="000000000000" w:firstRow="0" w:lastRow="0" w:firstColumn="0" w:lastColumn="0" w:oddVBand="0" w:evenVBand="0" w:oddHBand="0" w:evenHBand="0" w:firstRowFirstColumn="0" w:firstRowLastColumn="0" w:lastRowFirstColumn="0" w:lastRowLastColumn="0"/>
              <w:rPr>
                <w:rFonts w:eastAsia="SimSun"/>
                <w:sz w:val="20"/>
                <w:szCs w:val="20"/>
                <w:lang w:val="en-US" w:eastAsia="en-US"/>
              </w:rPr>
            </w:pPr>
            <w:r w:rsidRPr="006A3DA3">
              <w:rPr>
                <w:rFonts w:eastAsia="SimSun"/>
                <w:sz w:val="20"/>
                <w:szCs w:val="20"/>
                <w:lang w:val="en-US" w:eastAsia="en-US"/>
              </w:rPr>
              <w:t>.000</w:t>
            </w:r>
          </w:p>
          <w:p w:rsidR="006A3DA3" w:rsidRPr="006A3DA3" w:rsidRDefault="006A3DA3" w:rsidP="006A3DA3">
            <w:pPr>
              <w:spacing w:line="240" w:lineRule="auto"/>
              <w:cnfStyle w:val="000000000000" w:firstRow="0" w:lastRow="0" w:firstColumn="0" w:lastColumn="0" w:oddVBand="0" w:evenVBand="0" w:oddHBand="0" w:evenHBand="0" w:firstRowFirstColumn="0" w:firstRowLastColumn="0" w:lastRowFirstColumn="0" w:lastRowLastColumn="0"/>
              <w:rPr>
                <w:rFonts w:eastAsia="SimSun"/>
                <w:sz w:val="20"/>
                <w:szCs w:val="20"/>
                <w:lang w:val="en-US" w:eastAsia="en-US"/>
              </w:rPr>
            </w:pPr>
          </w:p>
        </w:tc>
        <w:tc>
          <w:tcPr>
            <w:tcW w:w="1803" w:type="dxa"/>
          </w:tcPr>
          <w:p w:rsidR="006A3DA3" w:rsidRPr="006A3DA3" w:rsidRDefault="006A3DA3" w:rsidP="006A3DA3">
            <w:pPr>
              <w:spacing w:line="240" w:lineRule="auto"/>
              <w:cnfStyle w:val="000000000000" w:firstRow="0" w:lastRow="0" w:firstColumn="0" w:lastColumn="0" w:oddVBand="0" w:evenVBand="0" w:oddHBand="0" w:evenHBand="0" w:firstRowFirstColumn="0" w:firstRowLastColumn="0" w:lastRowFirstColumn="0" w:lastRowLastColumn="0"/>
              <w:rPr>
                <w:rFonts w:eastAsia="SimSun"/>
                <w:sz w:val="20"/>
                <w:szCs w:val="20"/>
                <w:lang w:val="en-US" w:eastAsia="en-US"/>
              </w:rPr>
            </w:pPr>
            <w:r w:rsidRPr="006A3DA3">
              <w:rPr>
                <w:rFonts w:eastAsia="SimSun"/>
                <w:sz w:val="20"/>
                <w:szCs w:val="20"/>
                <w:lang w:val="en-US" w:eastAsia="en-US"/>
              </w:rPr>
              <w:t>1</w:t>
            </w:r>
          </w:p>
        </w:tc>
        <w:tc>
          <w:tcPr>
            <w:tcW w:w="1803" w:type="dxa"/>
          </w:tcPr>
          <w:p w:rsidR="006A3DA3" w:rsidRPr="005F2668" w:rsidRDefault="006A3DA3" w:rsidP="006A3DA3">
            <w:pPr>
              <w:spacing w:line="240" w:lineRule="auto"/>
              <w:cnfStyle w:val="000000000000" w:firstRow="0" w:lastRow="0" w:firstColumn="0" w:lastColumn="0" w:oddVBand="0" w:evenVBand="0" w:oddHBand="0" w:evenHBand="0" w:firstRowFirstColumn="0" w:firstRowLastColumn="0" w:lastRowFirstColumn="0" w:lastRowLastColumn="0"/>
              <w:rPr>
                <w:rFonts w:eastAsia="SimSun"/>
                <w:sz w:val="20"/>
                <w:szCs w:val="20"/>
                <w:lang w:val="en-US" w:eastAsia="en-US"/>
              </w:rPr>
            </w:pPr>
            <w:r w:rsidRPr="005F2668">
              <w:rPr>
                <w:rFonts w:eastAsia="SimSun"/>
                <w:sz w:val="20"/>
                <w:szCs w:val="20"/>
                <w:lang w:val="en-US" w:eastAsia="en-US"/>
              </w:rPr>
              <w:t>0.645**</w:t>
            </w:r>
          </w:p>
          <w:p w:rsidR="006A3DA3" w:rsidRPr="005F2668" w:rsidRDefault="006A3DA3" w:rsidP="006A3DA3">
            <w:pPr>
              <w:spacing w:line="240" w:lineRule="auto"/>
              <w:cnfStyle w:val="000000000000" w:firstRow="0" w:lastRow="0" w:firstColumn="0" w:lastColumn="0" w:oddVBand="0" w:evenVBand="0" w:oddHBand="0" w:evenHBand="0" w:firstRowFirstColumn="0" w:firstRowLastColumn="0" w:lastRowFirstColumn="0" w:lastRowLastColumn="0"/>
              <w:rPr>
                <w:rFonts w:eastAsia="SimSun"/>
                <w:sz w:val="20"/>
                <w:szCs w:val="20"/>
                <w:lang w:val="en-US" w:eastAsia="en-US"/>
              </w:rPr>
            </w:pPr>
            <w:r w:rsidRPr="005F2668">
              <w:rPr>
                <w:rFonts w:eastAsia="SimSun"/>
                <w:sz w:val="20"/>
                <w:szCs w:val="20"/>
                <w:lang w:val="en-US" w:eastAsia="en-US"/>
              </w:rPr>
              <w:t>.000</w:t>
            </w:r>
          </w:p>
          <w:p w:rsidR="006A3DA3" w:rsidRPr="005F2668" w:rsidRDefault="006A3DA3" w:rsidP="006A3DA3">
            <w:pPr>
              <w:spacing w:line="240" w:lineRule="auto"/>
              <w:cnfStyle w:val="000000000000" w:firstRow="0" w:lastRow="0" w:firstColumn="0" w:lastColumn="0" w:oddVBand="0" w:evenVBand="0" w:oddHBand="0" w:evenHBand="0" w:firstRowFirstColumn="0" w:firstRowLastColumn="0" w:lastRowFirstColumn="0" w:lastRowLastColumn="0"/>
              <w:rPr>
                <w:rFonts w:eastAsia="SimSun"/>
                <w:sz w:val="20"/>
                <w:szCs w:val="20"/>
                <w:lang w:val="en-US" w:eastAsia="en-US"/>
              </w:rPr>
            </w:pPr>
          </w:p>
        </w:tc>
        <w:tc>
          <w:tcPr>
            <w:tcW w:w="1804" w:type="dxa"/>
          </w:tcPr>
          <w:p w:rsidR="006A3DA3" w:rsidRPr="005F2668" w:rsidRDefault="006A3DA3" w:rsidP="006A3DA3">
            <w:pPr>
              <w:spacing w:line="240" w:lineRule="auto"/>
              <w:cnfStyle w:val="000000000000" w:firstRow="0" w:lastRow="0" w:firstColumn="0" w:lastColumn="0" w:oddVBand="0" w:evenVBand="0" w:oddHBand="0" w:evenHBand="0" w:firstRowFirstColumn="0" w:firstRowLastColumn="0" w:lastRowFirstColumn="0" w:lastRowLastColumn="0"/>
              <w:rPr>
                <w:rFonts w:eastAsia="SimSun"/>
                <w:sz w:val="20"/>
                <w:szCs w:val="20"/>
                <w:lang w:val="en-US" w:eastAsia="en-US"/>
              </w:rPr>
            </w:pPr>
            <w:r w:rsidRPr="005F2668">
              <w:rPr>
                <w:rFonts w:eastAsia="SimSun"/>
                <w:sz w:val="20"/>
                <w:szCs w:val="20"/>
                <w:lang w:val="en-US" w:eastAsia="en-US"/>
              </w:rPr>
              <w:t>1</w:t>
            </w:r>
          </w:p>
        </w:tc>
      </w:tr>
    </w:tbl>
    <w:p w:rsidR="006A3DA3" w:rsidRPr="006A3DA3" w:rsidRDefault="006A3DA3" w:rsidP="006A3DA3">
      <w:pPr>
        <w:spacing w:line="240" w:lineRule="auto"/>
        <w:rPr>
          <w:sz w:val="20"/>
          <w:szCs w:val="20"/>
          <w:lang w:val="en-US"/>
        </w:rPr>
      </w:pPr>
    </w:p>
    <w:p w:rsidR="006A3DA3" w:rsidRPr="006A3DA3" w:rsidRDefault="00431B1A" w:rsidP="00791F5B">
      <w:pPr>
        <w:spacing w:line="240" w:lineRule="auto"/>
        <w:rPr>
          <w:sz w:val="20"/>
          <w:szCs w:val="20"/>
          <w:lang w:val="en-US"/>
        </w:rPr>
      </w:pPr>
      <w:r>
        <w:rPr>
          <w:sz w:val="20"/>
          <w:szCs w:val="20"/>
          <w:lang w:val="en-US"/>
        </w:rPr>
        <w:t>Note.</w:t>
      </w:r>
      <w:r w:rsidR="006A3DA3" w:rsidRPr="006A3DA3">
        <w:rPr>
          <w:sz w:val="20"/>
          <w:szCs w:val="20"/>
          <w:lang w:val="en-US"/>
        </w:rPr>
        <w:t xml:space="preserve"> Data in the table represents N=80 where correlation</w:t>
      </w:r>
      <w:r w:rsidR="006A3DA3" w:rsidRPr="006A3DA3">
        <w:rPr>
          <w:sz w:val="20"/>
          <w:szCs w:val="20"/>
          <w:vertAlign w:val="superscript"/>
          <w:lang w:val="en-US"/>
        </w:rPr>
        <w:t>**</w:t>
      </w:r>
      <w:r w:rsidR="006A3DA3" w:rsidRPr="006A3DA3">
        <w:rPr>
          <w:sz w:val="20"/>
          <w:szCs w:val="20"/>
          <w:lang w:val="en-US"/>
        </w:rPr>
        <w:t xml:space="preserve"> is significant at the 0.01 level (2-tailed). Only data that was fairly highly correlated is shown. The numbers indicated identify the survey question.</w:t>
      </w:r>
    </w:p>
    <w:p w:rsidR="006A3DA3" w:rsidRPr="00694407" w:rsidRDefault="006A3DA3" w:rsidP="006A3DA3">
      <w:pPr>
        <w:spacing w:line="240" w:lineRule="auto"/>
        <w:rPr>
          <w:b/>
        </w:rPr>
      </w:pPr>
    </w:p>
    <w:p w:rsidR="000671E7" w:rsidRDefault="000671E7" w:rsidP="006A3DA3">
      <w:pPr>
        <w:ind w:firstLine="720"/>
        <w:rPr>
          <w:lang w:val="en-US"/>
        </w:rPr>
      </w:pPr>
      <w:r>
        <w:rPr>
          <w:lang w:val="en-US"/>
        </w:rPr>
        <w:t>From this starting point the percentage response rate</w:t>
      </w:r>
      <w:r w:rsidR="00E86F09">
        <w:rPr>
          <w:lang w:val="en-US"/>
        </w:rPr>
        <w:t xml:space="preserve"> collectively</w:t>
      </w:r>
      <w:r w:rsidR="007B4BDA">
        <w:rPr>
          <w:lang w:val="en-US"/>
        </w:rPr>
        <w:t xml:space="preserve"> for each question </w:t>
      </w:r>
      <w:r>
        <w:rPr>
          <w:lang w:val="en-US"/>
        </w:rPr>
        <w:t xml:space="preserve">is presented in Tab. 2. </w:t>
      </w:r>
      <w:r w:rsidR="00901234">
        <w:rPr>
          <w:lang w:val="en-US"/>
        </w:rPr>
        <w:t xml:space="preserve">The complete table of data is </w:t>
      </w:r>
      <w:r w:rsidR="00E86F09">
        <w:rPr>
          <w:lang w:val="en-US"/>
        </w:rPr>
        <w:t>available in Appendix C.</w:t>
      </w:r>
    </w:p>
    <w:p w:rsidR="00C170B6" w:rsidRDefault="00C170B6" w:rsidP="00C170B6">
      <w:pPr>
        <w:rPr>
          <w:lang w:val="en-US"/>
        </w:rPr>
      </w:pPr>
      <w:r>
        <w:rPr>
          <w:lang w:val="en-US"/>
        </w:rPr>
        <w:t>Table 2</w:t>
      </w:r>
    </w:p>
    <w:p w:rsidR="00E86F09" w:rsidRPr="00E86F09" w:rsidRDefault="00E86F09" w:rsidP="00C170B6">
      <w:pPr>
        <w:rPr>
          <w:i/>
          <w:lang w:val="en-US"/>
        </w:rPr>
      </w:pPr>
      <w:r w:rsidRPr="00E86F09">
        <w:rPr>
          <w:i/>
          <w:lang w:val="en-US"/>
        </w:rPr>
        <w:t>Likert PST Percentage Responses</w:t>
      </w:r>
    </w:p>
    <w:tbl>
      <w:tblPr>
        <w:tblW w:w="8349" w:type="dxa"/>
        <w:tblLook w:val="04A0" w:firstRow="1" w:lastRow="0" w:firstColumn="1" w:lastColumn="0" w:noHBand="0" w:noVBand="1"/>
      </w:tblPr>
      <w:tblGrid>
        <w:gridCol w:w="2922"/>
        <w:gridCol w:w="960"/>
        <w:gridCol w:w="1065"/>
        <w:gridCol w:w="1134"/>
        <w:gridCol w:w="1134"/>
        <w:gridCol w:w="1134"/>
      </w:tblGrid>
      <w:tr w:rsidR="00C170B6" w:rsidRPr="00E86F09" w:rsidTr="000671E7">
        <w:trPr>
          <w:trHeight w:val="290"/>
        </w:trPr>
        <w:tc>
          <w:tcPr>
            <w:tcW w:w="2922" w:type="dxa"/>
            <w:tcBorders>
              <w:top w:val="nil"/>
              <w:left w:val="single" w:sz="12" w:space="0" w:color="000000"/>
              <w:bottom w:val="nil"/>
              <w:right w:val="single" w:sz="12" w:space="0" w:color="000000"/>
            </w:tcBorders>
            <w:shd w:val="clear" w:color="auto" w:fill="auto"/>
          </w:tcPr>
          <w:p w:rsidR="00C170B6" w:rsidRPr="00E86F09" w:rsidRDefault="00BC527D" w:rsidP="00C170B6">
            <w:pPr>
              <w:spacing w:line="240" w:lineRule="auto"/>
              <w:rPr>
                <w:i/>
                <w:color w:val="000000"/>
                <w:sz w:val="18"/>
                <w:szCs w:val="18"/>
                <w:lang w:val="en-AU" w:eastAsia="en-AU"/>
              </w:rPr>
            </w:pPr>
            <w:r w:rsidRPr="00E86F09">
              <w:rPr>
                <w:i/>
                <w:color w:val="000000"/>
                <w:sz w:val="18"/>
                <w:szCs w:val="18"/>
                <w:lang w:val="en-AU" w:eastAsia="en-AU"/>
              </w:rPr>
              <w:t>Questions</w:t>
            </w:r>
          </w:p>
        </w:tc>
        <w:tc>
          <w:tcPr>
            <w:tcW w:w="960" w:type="dxa"/>
            <w:tcBorders>
              <w:top w:val="nil"/>
              <w:left w:val="nil"/>
              <w:bottom w:val="nil"/>
              <w:right w:val="single" w:sz="4" w:space="0" w:color="000000"/>
            </w:tcBorders>
            <w:shd w:val="clear" w:color="auto" w:fill="auto"/>
            <w:noWrap/>
            <w:vAlign w:val="center"/>
          </w:tcPr>
          <w:p w:rsidR="00C170B6" w:rsidRPr="00E86F09" w:rsidRDefault="00C170B6" w:rsidP="00C170B6">
            <w:pPr>
              <w:spacing w:line="240" w:lineRule="auto"/>
              <w:jc w:val="right"/>
              <w:rPr>
                <w:i/>
                <w:color w:val="000000"/>
                <w:sz w:val="18"/>
                <w:szCs w:val="18"/>
                <w:lang w:val="en-AU" w:eastAsia="en-AU"/>
              </w:rPr>
            </w:pPr>
            <w:r w:rsidRPr="00E86F09">
              <w:rPr>
                <w:i/>
                <w:color w:val="000000"/>
                <w:sz w:val="18"/>
                <w:szCs w:val="18"/>
                <w:lang w:val="en-AU" w:eastAsia="en-AU"/>
              </w:rPr>
              <w:t>Not at all</w:t>
            </w:r>
          </w:p>
        </w:tc>
        <w:tc>
          <w:tcPr>
            <w:tcW w:w="1065" w:type="dxa"/>
            <w:tcBorders>
              <w:top w:val="nil"/>
              <w:left w:val="nil"/>
              <w:bottom w:val="nil"/>
              <w:right w:val="single" w:sz="4" w:space="0" w:color="000000"/>
            </w:tcBorders>
            <w:shd w:val="clear" w:color="auto" w:fill="auto"/>
            <w:noWrap/>
            <w:vAlign w:val="center"/>
          </w:tcPr>
          <w:p w:rsidR="00C170B6" w:rsidRPr="00E86F09" w:rsidRDefault="00C170B6" w:rsidP="00C170B6">
            <w:pPr>
              <w:spacing w:line="240" w:lineRule="auto"/>
              <w:jc w:val="right"/>
              <w:rPr>
                <w:i/>
                <w:color w:val="000000"/>
                <w:sz w:val="18"/>
                <w:szCs w:val="18"/>
                <w:lang w:val="en-AU" w:eastAsia="en-AU"/>
              </w:rPr>
            </w:pPr>
            <w:r w:rsidRPr="00E86F09">
              <w:rPr>
                <w:i/>
                <w:color w:val="000000"/>
                <w:sz w:val="18"/>
                <w:szCs w:val="18"/>
                <w:lang w:val="en-AU" w:eastAsia="en-AU"/>
              </w:rPr>
              <w:t>Not really</w:t>
            </w:r>
          </w:p>
        </w:tc>
        <w:tc>
          <w:tcPr>
            <w:tcW w:w="1134" w:type="dxa"/>
            <w:tcBorders>
              <w:top w:val="nil"/>
              <w:left w:val="nil"/>
              <w:bottom w:val="nil"/>
              <w:right w:val="single" w:sz="4" w:space="0" w:color="000000"/>
            </w:tcBorders>
            <w:shd w:val="clear" w:color="auto" w:fill="auto"/>
            <w:noWrap/>
            <w:vAlign w:val="center"/>
          </w:tcPr>
          <w:p w:rsidR="00C170B6" w:rsidRPr="00E86F09" w:rsidRDefault="00C170B6" w:rsidP="00C170B6">
            <w:pPr>
              <w:spacing w:line="240" w:lineRule="auto"/>
              <w:jc w:val="right"/>
              <w:rPr>
                <w:i/>
                <w:color w:val="000000"/>
                <w:sz w:val="18"/>
                <w:szCs w:val="18"/>
                <w:lang w:val="en-AU" w:eastAsia="en-AU"/>
              </w:rPr>
            </w:pPr>
            <w:r w:rsidRPr="00E86F09">
              <w:rPr>
                <w:i/>
                <w:color w:val="000000"/>
                <w:sz w:val="18"/>
                <w:szCs w:val="18"/>
                <w:lang w:val="en-AU" w:eastAsia="en-AU"/>
              </w:rPr>
              <w:t>Undecided</w:t>
            </w:r>
          </w:p>
        </w:tc>
        <w:tc>
          <w:tcPr>
            <w:tcW w:w="1134" w:type="dxa"/>
            <w:tcBorders>
              <w:top w:val="nil"/>
              <w:left w:val="nil"/>
              <w:bottom w:val="nil"/>
              <w:right w:val="single" w:sz="4" w:space="0" w:color="000000"/>
            </w:tcBorders>
            <w:shd w:val="clear" w:color="auto" w:fill="auto"/>
            <w:noWrap/>
            <w:vAlign w:val="center"/>
          </w:tcPr>
          <w:p w:rsidR="00C170B6" w:rsidRPr="00E86F09" w:rsidRDefault="00C170B6" w:rsidP="00C170B6">
            <w:pPr>
              <w:spacing w:line="240" w:lineRule="auto"/>
              <w:jc w:val="right"/>
              <w:rPr>
                <w:i/>
                <w:color w:val="000000"/>
                <w:sz w:val="18"/>
                <w:szCs w:val="18"/>
                <w:lang w:val="en-AU" w:eastAsia="en-AU"/>
              </w:rPr>
            </w:pPr>
            <w:r w:rsidRPr="00E86F09">
              <w:rPr>
                <w:i/>
                <w:color w:val="000000"/>
                <w:sz w:val="18"/>
                <w:szCs w:val="18"/>
                <w:lang w:val="en-AU" w:eastAsia="en-AU"/>
              </w:rPr>
              <w:t xml:space="preserve">Somewhat </w:t>
            </w:r>
          </w:p>
        </w:tc>
        <w:tc>
          <w:tcPr>
            <w:tcW w:w="1134" w:type="dxa"/>
            <w:tcBorders>
              <w:top w:val="nil"/>
              <w:left w:val="nil"/>
              <w:bottom w:val="nil"/>
              <w:right w:val="single" w:sz="12" w:space="0" w:color="000000"/>
            </w:tcBorders>
            <w:shd w:val="clear" w:color="auto" w:fill="auto"/>
            <w:noWrap/>
            <w:vAlign w:val="center"/>
          </w:tcPr>
          <w:p w:rsidR="00C170B6" w:rsidRPr="00E86F09" w:rsidRDefault="000671E7" w:rsidP="00C170B6">
            <w:pPr>
              <w:spacing w:line="240" w:lineRule="auto"/>
              <w:jc w:val="right"/>
              <w:rPr>
                <w:i/>
                <w:color w:val="000000"/>
                <w:sz w:val="18"/>
                <w:szCs w:val="18"/>
                <w:lang w:val="en-AU" w:eastAsia="en-AU"/>
              </w:rPr>
            </w:pPr>
            <w:r w:rsidRPr="00E86F09">
              <w:rPr>
                <w:i/>
                <w:color w:val="000000"/>
                <w:sz w:val="18"/>
                <w:szCs w:val="18"/>
                <w:lang w:val="en-AU" w:eastAsia="en-AU"/>
              </w:rPr>
              <w:t>Very Much</w:t>
            </w:r>
          </w:p>
        </w:tc>
      </w:tr>
      <w:tr w:rsidR="00C170B6" w:rsidRPr="00E86F09" w:rsidTr="00901234">
        <w:trPr>
          <w:trHeight w:val="290"/>
        </w:trPr>
        <w:tc>
          <w:tcPr>
            <w:tcW w:w="2922" w:type="dxa"/>
            <w:tcBorders>
              <w:top w:val="nil"/>
              <w:left w:val="single" w:sz="12" w:space="0" w:color="000000"/>
              <w:bottom w:val="nil"/>
              <w:right w:val="single" w:sz="12" w:space="0" w:color="000000"/>
            </w:tcBorders>
            <w:shd w:val="clear" w:color="auto" w:fill="F2F2F2" w:themeFill="background1" w:themeFillShade="F2"/>
            <w:hideMark/>
          </w:tcPr>
          <w:p w:rsidR="00C170B6" w:rsidRPr="00E86F09" w:rsidRDefault="00C170B6" w:rsidP="00C170B6">
            <w:pPr>
              <w:spacing w:line="240" w:lineRule="auto"/>
              <w:rPr>
                <w:i/>
                <w:color w:val="000000"/>
                <w:sz w:val="18"/>
                <w:szCs w:val="18"/>
                <w:lang w:val="en-AU" w:eastAsia="en-AU"/>
              </w:rPr>
            </w:pPr>
            <w:r w:rsidRPr="00E86F09">
              <w:rPr>
                <w:i/>
                <w:color w:val="000000"/>
                <w:sz w:val="18"/>
                <w:szCs w:val="18"/>
                <w:lang w:val="en-AU" w:eastAsia="en-AU"/>
              </w:rPr>
              <w:t>3. Two tutorials advantageous</w:t>
            </w:r>
          </w:p>
        </w:tc>
        <w:tc>
          <w:tcPr>
            <w:tcW w:w="960" w:type="dxa"/>
            <w:tcBorders>
              <w:top w:val="nil"/>
              <w:left w:val="nil"/>
              <w:bottom w:val="nil"/>
              <w:right w:val="single" w:sz="4" w:space="0" w:color="000000"/>
            </w:tcBorders>
            <w:shd w:val="clear" w:color="auto" w:fill="F2F2F2" w:themeFill="background1" w:themeFillShade="F2"/>
            <w:noWrap/>
            <w:vAlign w:val="center"/>
            <w:hideMark/>
          </w:tcPr>
          <w:p w:rsidR="00C170B6" w:rsidRPr="00E86F09" w:rsidRDefault="00C170B6" w:rsidP="00C170B6">
            <w:pPr>
              <w:spacing w:line="240" w:lineRule="auto"/>
              <w:jc w:val="right"/>
              <w:rPr>
                <w:color w:val="000000"/>
                <w:sz w:val="18"/>
                <w:szCs w:val="18"/>
                <w:lang w:val="en-AU" w:eastAsia="en-AU"/>
              </w:rPr>
            </w:pPr>
            <w:r w:rsidRPr="00E86F09">
              <w:rPr>
                <w:color w:val="000000"/>
                <w:sz w:val="18"/>
                <w:szCs w:val="18"/>
                <w:lang w:val="en-AU" w:eastAsia="en-AU"/>
              </w:rPr>
              <w:t>1.3%</w:t>
            </w:r>
          </w:p>
        </w:tc>
        <w:tc>
          <w:tcPr>
            <w:tcW w:w="1065" w:type="dxa"/>
            <w:tcBorders>
              <w:top w:val="nil"/>
              <w:left w:val="nil"/>
              <w:bottom w:val="nil"/>
              <w:right w:val="single" w:sz="4" w:space="0" w:color="000000"/>
            </w:tcBorders>
            <w:shd w:val="clear" w:color="auto" w:fill="F2F2F2" w:themeFill="background1" w:themeFillShade="F2"/>
            <w:noWrap/>
            <w:vAlign w:val="center"/>
            <w:hideMark/>
          </w:tcPr>
          <w:p w:rsidR="00C170B6" w:rsidRPr="00E86F09" w:rsidRDefault="00C170B6" w:rsidP="00C170B6">
            <w:pPr>
              <w:spacing w:line="240" w:lineRule="auto"/>
              <w:jc w:val="right"/>
              <w:rPr>
                <w:color w:val="000000"/>
                <w:sz w:val="18"/>
                <w:szCs w:val="18"/>
                <w:lang w:val="en-AU" w:eastAsia="en-AU"/>
              </w:rPr>
            </w:pPr>
            <w:r w:rsidRPr="00E86F09">
              <w:rPr>
                <w:color w:val="000000"/>
                <w:sz w:val="18"/>
                <w:szCs w:val="18"/>
                <w:lang w:val="en-AU" w:eastAsia="en-AU"/>
              </w:rPr>
              <w:t>1.3%</w:t>
            </w:r>
          </w:p>
        </w:tc>
        <w:tc>
          <w:tcPr>
            <w:tcW w:w="1134" w:type="dxa"/>
            <w:tcBorders>
              <w:top w:val="nil"/>
              <w:left w:val="nil"/>
              <w:bottom w:val="nil"/>
              <w:right w:val="single" w:sz="4" w:space="0" w:color="000000"/>
            </w:tcBorders>
            <w:shd w:val="clear" w:color="auto" w:fill="F2F2F2" w:themeFill="background1" w:themeFillShade="F2"/>
            <w:noWrap/>
            <w:vAlign w:val="center"/>
            <w:hideMark/>
          </w:tcPr>
          <w:p w:rsidR="00C170B6" w:rsidRPr="00E86F09" w:rsidRDefault="00C170B6" w:rsidP="00C170B6">
            <w:pPr>
              <w:spacing w:line="240" w:lineRule="auto"/>
              <w:jc w:val="right"/>
              <w:rPr>
                <w:color w:val="000000"/>
                <w:sz w:val="18"/>
                <w:szCs w:val="18"/>
                <w:lang w:val="en-AU" w:eastAsia="en-AU"/>
              </w:rPr>
            </w:pPr>
            <w:r w:rsidRPr="00E86F09">
              <w:rPr>
                <w:color w:val="000000"/>
                <w:sz w:val="18"/>
                <w:szCs w:val="18"/>
                <w:lang w:val="en-AU" w:eastAsia="en-AU"/>
              </w:rPr>
              <w:t>7.5%</w:t>
            </w:r>
          </w:p>
        </w:tc>
        <w:tc>
          <w:tcPr>
            <w:tcW w:w="1134" w:type="dxa"/>
            <w:tcBorders>
              <w:top w:val="nil"/>
              <w:left w:val="nil"/>
              <w:bottom w:val="nil"/>
              <w:right w:val="single" w:sz="4" w:space="0" w:color="000000"/>
            </w:tcBorders>
            <w:shd w:val="clear" w:color="auto" w:fill="F2F2F2" w:themeFill="background1" w:themeFillShade="F2"/>
            <w:noWrap/>
            <w:vAlign w:val="center"/>
            <w:hideMark/>
          </w:tcPr>
          <w:p w:rsidR="00C170B6" w:rsidRPr="00E86F09" w:rsidRDefault="00C170B6" w:rsidP="00C170B6">
            <w:pPr>
              <w:spacing w:line="240" w:lineRule="auto"/>
              <w:jc w:val="right"/>
              <w:rPr>
                <w:color w:val="000000"/>
                <w:sz w:val="18"/>
                <w:szCs w:val="18"/>
                <w:lang w:val="en-AU" w:eastAsia="en-AU"/>
              </w:rPr>
            </w:pPr>
            <w:r w:rsidRPr="00E86F09">
              <w:rPr>
                <w:color w:val="000000"/>
                <w:sz w:val="18"/>
                <w:szCs w:val="18"/>
                <w:lang w:val="en-AU" w:eastAsia="en-AU"/>
              </w:rPr>
              <w:t>45.0%</w:t>
            </w:r>
          </w:p>
        </w:tc>
        <w:tc>
          <w:tcPr>
            <w:tcW w:w="1134" w:type="dxa"/>
            <w:tcBorders>
              <w:top w:val="nil"/>
              <w:left w:val="nil"/>
              <w:bottom w:val="nil"/>
              <w:right w:val="single" w:sz="12" w:space="0" w:color="000000"/>
            </w:tcBorders>
            <w:shd w:val="clear" w:color="auto" w:fill="F2F2F2" w:themeFill="background1" w:themeFillShade="F2"/>
            <w:noWrap/>
            <w:vAlign w:val="center"/>
            <w:hideMark/>
          </w:tcPr>
          <w:p w:rsidR="00C170B6" w:rsidRPr="00E86F09" w:rsidRDefault="00C170B6" w:rsidP="00C170B6">
            <w:pPr>
              <w:spacing w:line="240" w:lineRule="auto"/>
              <w:jc w:val="right"/>
              <w:rPr>
                <w:color w:val="000000"/>
                <w:sz w:val="18"/>
                <w:szCs w:val="18"/>
                <w:lang w:val="en-AU" w:eastAsia="en-AU"/>
              </w:rPr>
            </w:pPr>
            <w:r w:rsidRPr="00E86F09">
              <w:rPr>
                <w:color w:val="000000"/>
                <w:sz w:val="18"/>
                <w:szCs w:val="18"/>
                <w:highlight w:val="lightGray"/>
                <w:lang w:val="en-AU" w:eastAsia="en-AU"/>
              </w:rPr>
              <w:t>45.0%</w:t>
            </w:r>
          </w:p>
        </w:tc>
      </w:tr>
      <w:tr w:rsidR="00C170B6" w:rsidRPr="00E86F09" w:rsidTr="000671E7">
        <w:trPr>
          <w:trHeight w:val="290"/>
        </w:trPr>
        <w:tc>
          <w:tcPr>
            <w:tcW w:w="2922" w:type="dxa"/>
            <w:tcBorders>
              <w:top w:val="nil"/>
              <w:left w:val="single" w:sz="12" w:space="0" w:color="000000"/>
              <w:bottom w:val="nil"/>
              <w:right w:val="single" w:sz="12" w:space="0" w:color="000000"/>
            </w:tcBorders>
            <w:shd w:val="clear" w:color="auto" w:fill="auto"/>
            <w:hideMark/>
          </w:tcPr>
          <w:p w:rsidR="00C170B6" w:rsidRPr="00E86F09" w:rsidRDefault="00C170B6" w:rsidP="00C170B6">
            <w:pPr>
              <w:spacing w:line="240" w:lineRule="auto"/>
              <w:rPr>
                <w:i/>
                <w:color w:val="000000"/>
                <w:sz w:val="18"/>
                <w:szCs w:val="18"/>
                <w:lang w:val="en-AU" w:eastAsia="en-AU"/>
              </w:rPr>
            </w:pPr>
            <w:r w:rsidRPr="00E86F09">
              <w:rPr>
                <w:i/>
                <w:color w:val="000000"/>
                <w:sz w:val="18"/>
                <w:szCs w:val="18"/>
                <w:lang w:val="en-AU" w:eastAsia="en-AU"/>
              </w:rPr>
              <w:t>4. Tutorial adds value when published</w:t>
            </w:r>
          </w:p>
        </w:tc>
        <w:tc>
          <w:tcPr>
            <w:tcW w:w="960" w:type="dxa"/>
            <w:tcBorders>
              <w:top w:val="nil"/>
              <w:left w:val="nil"/>
              <w:bottom w:val="nil"/>
              <w:right w:val="single" w:sz="4" w:space="0" w:color="000000"/>
            </w:tcBorders>
            <w:shd w:val="clear" w:color="auto" w:fill="auto"/>
            <w:noWrap/>
            <w:vAlign w:val="center"/>
            <w:hideMark/>
          </w:tcPr>
          <w:p w:rsidR="00C170B6" w:rsidRPr="00E86F09" w:rsidRDefault="00C170B6" w:rsidP="00C170B6">
            <w:pPr>
              <w:spacing w:line="240" w:lineRule="auto"/>
              <w:jc w:val="right"/>
              <w:rPr>
                <w:color w:val="000000"/>
                <w:sz w:val="18"/>
                <w:szCs w:val="18"/>
                <w:lang w:val="en-AU" w:eastAsia="en-AU"/>
              </w:rPr>
            </w:pPr>
            <w:r w:rsidRPr="00E86F09">
              <w:rPr>
                <w:color w:val="000000"/>
                <w:sz w:val="18"/>
                <w:szCs w:val="18"/>
                <w:lang w:val="en-AU" w:eastAsia="en-AU"/>
              </w:rPr>
              <w:t>3.8%</w:t>
            </w:r>
          </w:p>
        </w:tc>
        <w:tc>
          <w:tcPr>
            <w:tcW w:w="1065" w:type="dxa"/>
            <w:tcBorders>
              <w:top w:val="nil"/>
              <w:left w:val="nil"/>
              <w:bottom w:val="nil"/>
              <w:right w:val="single" w:sz="4" w:space="0" w:color="000000"/>
            </w:tcBorders>
            <w:shd w:val="clear" w:color="auto" w:fill="auto"/>
            <w:noWrap/>
            <w:vAlign w:val="center"/>
            <w:hideMark/>
          </w:tcPr>
          <w:p w:rsidR="00C170B6" w:rsidRPr="00E86F09" w:rsidRDefault="00C170B6" w:rsidP="00C170B6">
            <w:pPr>
              <w:spacing w:line="240" w:lineRule="auto"/>
              <w:jc w:val="right"/>
              <w:rPr>
                <w:color w:val="000000"/>
                <w:sz w:val="18"/>
                <w:szCs w:val="18"/>
                <w:lang w:val="en-AU" w:eastAsia="en-AU"/>
              </w:rPr>
            </w:pPr>
            <w:r w:rsidRPr="00E86F09">
              <w:rPr>
                <w:color w:val="000000"/>
                <w:sz w:val="18"/>
                <w:szCs w:val="18"/>
                <w:lang w:val="en-AU" w:eastAsia="en-AU"/>
              </w:rPr>
              <w:t>5.0%</w:t>
            </w:r>
          </w:p>
        </w:tc>
        <w:tc>
          <w:tcPr>
            <w:tcW w:w="1134" w:type="dxa"/>
            <w:tcBorders>
              <w:top w:val="nil"/>
              <w:left w:val="nil"/>
              <w:bottom w:val="nil"/>
              <w:right w:val="single" w:sz="4" w:space="0" w:color="000000"/>
            </w:tcBorders>
            <w:shd w:val="clear" w:color="auto" w:fill="auto"/>
            <w:noWrap/>
            <w:vAlign w:val="center"/>
            <w:hideMark/>
          </w:tcPr>
          <w:p w:rsidR="00C170B6" w:rsidRPr="00E86F09" w:rsidRDefault="00C170B6" w:rsidP="00C170B6">
            <w:pPr>
              <w:spacing w:line="240" w:lineRule="auto"/>
              <w:jc w:val="right"/>
              <w:rPr>
                <w:color w:val="000000"/>
                <w:sz w:val="18"/>
                <w:szCs w:val="18"/>
                <w:lang w:val="en-AU" w:eastAsia="en-AU"/>
              </w:rPr>
            </w:pPr>
            <w:r w:rsidRPr="00E86F09">
              <w:rPr>
                <w:color w:val="000000"/>
                <w:sz w:val="18"/>
                <w:szCs w:val="18"/>
                <w:lang w:val="en-AU" w:eastAsia="en-AU"/>
              </w:rPr>
              <w:t>16.3%</w:t>
            </w:r>
          </w:p>
        </w:tc>
        <w:tc>
          <w:tcPr>
            <w:tcW w:w="1134" w:type="dxa"/>
            <w:tcBorders>
              <w:top w:val="nil"/>
              <w:left w:val="nil"/>
              <w:bottom w:val="nil"/>
              <w:right w:val="single" w:sz="4" w:space="0" w:color="000000"/>
            </w:tcBorders>
            <w:shd w:val="clear" w:color="auto" w:fill="auto"/>
            <w:noWrap/>
            <w:vAlign w:val="center"/>
            <w:hideMark/>
          </w:tcPr>
          <w:p w:rsidR="00C170B6" w:rsidRPr="00E86F09" w:rsidRDefault="00C170B6" w:rsidP="00C170B6">
            <w:pPr>
              <w:spacing w:line="240" w:lineRule="auto"/>
              <w:jc w:val="right"/>
              <w:rPr>
                <w:color w:val="000000"/>
                <w:sz w:val="18"/>
                <w:szCs w:val="18"/>
                <w:lang w:val="en-AU" w:eastAsia="en-AU"/>
              </w:rPr>
            </w:pPr>
            <w:r w:rsidRPr="00E86F09">
              <w:rPr>
                <w:color w:val="000000"/>
                <w:sz w:val="18"/>
                <w:szCs w:val="18"/>
                <w:lang w:val="en-AU" w:eastAsia="en-AU"/>
              </w:rPr>
              <w:t>38.8%</w:t>
            </w:r>
          </w:p>
        </w:tc>
        <w:tc>
          <w:tcPr>
            <w:tcW w:w="1134" w:type="dxa"/>
            <w:tcBorders>
              <w:top w:val="nil"/>
              <w:left w:val="nil"/>
              <w:bottom w:val="nil"/>
              <w:right w:val="single" w:sz="12" w:space="0" w:color="000000"/>
            </w:tcBorders>
            <w:shd w:val="clear" w:color="auto" w:fill="auto"/>
            <w:noWrap/>
            <w:vAlign w:val="center"/>
            <w:hideMark/>
          </w:tcPr>
          <w:p w:rsidR="00C170B6" w:rsidRPr="00E86F09" w:rsidRDefault="00C170B6" w:rsidP="00C170B6">
            <w:pPr>
              <w:spacing w:line="240" w:lineRule="auto"/>
              <w:jc w:val="right"/>
              <w:rPr>
                <w:color w:val="000000"/>
                <w:sz w:val="18"/>
                <w:szCs w:val="18"/>
                <w:lang w:val="en-AU" w:eastAsia="en-AU"/>
              </w:rPr>
            </w:pPr>
            <w:r w:rsidRPr="00E86F09">
              <w:rPr>
                <w:color w:val="000000"/>
                <w:sz w:val="18"/>
                <w:szCs w:val="18"/>
                <w:highlight w:val="lightGray"/>
                <w:lang w:val="en-AU" w:eastAsia="en-AU"/>
              </w:rPr>
              <w:t>36.3%</w:t>
            </w:r>
          </w:p>
        </w:tc>
      </w:tr>
      <w:tr w:rsidR="00C170B6" w:rsidRPr="00E86F09" w:rsidTr="00901234">
        <w:trPr>
          <w:trHeight w:val="290"/>
        </w:trPr>
        <w:tc>
          <w:tcPr>
            <w:tcW w:w="2922" w:type="dxa"/>
            <w:tcBorders>
              <w:top w:val="nil"/>
              <w:left w:val="single" w:sz="12" w:space="0" w:color="000000"/>
              <w:bottom w:val="nil"/>
              <w:right w:val="single" w:sz="12" w:space="0" w:color="000000"/>
            </w:tcBorders>
            <w:shd w:val="clear" w:color="auto" w:fill="F2F2F2" w:themeFill="background1" w:themeFillShade="F2"/>
            <w:hideMark/>
          </w:tcPr>
          <w:p w:rsidR="00C170B6" w:rsidRPr="00E86F09" w:rsidRDefault="00C170B6" w:rsidP="00C170B6">
            <w:pPr>
              <w:spacing w:line="240" w:lineRule="auto"/>
              <w:rPr>
                <w:i/>
                <w:color w:val="000000"/>
                <w:sz w:val="18"/>
                <w:szCs w:val="18"/>
                <w:lang w:val="en-AU" w:eastAsia="en-AU"/>
              </w:rPr>
            </w:pPr>
            <w:r w:rsidRPr="00E86F09">
              <w:rPr>
                <w:i/>
                <w:color w:val="000000"/>
                <w:sz w:val="18"/>
                <w:szCs w:val="18"/>
                <w:lang w:val="en-AU" w:eastAsia="en-AU"/>
              </w:rPr>
              <w:t>5. Rate involvement in activity</w:t>
            </w:r>
          </w:p>
        </w:tc>
        <w:tc>
          <w:tcPr>
            <w:tcW w:w="960" w:type="dxa"/>
            <w:tcBorders>
              <w:top w:val="nil"/>
              <w:left w:val="nil"/>
              <w:bottom w:val="nil"/>
              <w:right w:val="single" w:sz="4" w:space="0" w:color="000000"/>
            </w:tcBorders>
            <w:shd w:val="clear" w:color="auto" w:fill="F2F2F2" w:themeFill="background1" w:themeFillShade="F2"/>
            <w:noWrap/>
            <w:vAlign w:val="center"/>
            <w:hideMark/>
          </w:tcPr>
          <w:p w:rsidR="00C170B6" w:rsidRPr="00E86F09" w:rsidRDefault="00C170B6" w:rsidP="00C170B6">
            <w:pPr>
              <w:spacing w:line="240" w:lineRule="auto"/>
              <w:jc w:val="right"/>
              <w:rPr>
                <w:color w:val="000000"/>
                <w:sz w:val="18"/>
                <w:szCs w:val="18"/>
                <w:lang w:val="en-AU" w:eastAsia="en-AU"/>
              </w:rPr>
            </w:pPr>
            <w:r w:rsidRPr="00E86F09">
              <w:rPr>
                <w:color w:val="000000"/>
                <w:sz w:val="18"/>
                <w:szCs w:val="18"/>
                <w:lang w:val="en-AU" w:eastAsia="en-AU"/>
              </w:rPr>
              <w:t>2.5%</w:t>
            </w:r>
          </w:p>
        </w:tc>
        <w:tc>
          <w:tcPr>
            <w:tcW w:w="1065" w:type="dxa"/>
            <w:tcBorders>
              <w:top w:val="nil"/>
              <w:left w:val="nil"/>
              <w:bottom w:val="nil"/>
              <w:right w:val="single" w:sz="4" w:space="0" w:color="000000"/>
            </w:tcBorders>
            <w:shd w:val="clear" w:color="auto" w:fill="F2F2F2" w:themeFill="background1" w:themeFillShade="F2"/>
            <w:noWrap/>
            <w:vAlign w:val="center"/>
            <w:hideMark/>
          </w:tcPr>
          <w:p w:rsidR="00C170B6" w:rsidRPr="00E86F09" w:rsidRDefault="00C170B6" w:rsidP="00C170B6">
            <w:pPr>
              <w:spacing w:line="240" w:lineRule="auto"/>
              <w:jc w:val="right"/>
              <w:rPr>
                <w:color w:val="000000"/>
                <w:sz w:val="18"/>
                <w:szCs w:val="18"/>
                <w:lang w:val="en-AU" w:eastAsia="en-AU"/>
              </w:rPr>
            </w:pPr>
            <w:r w:rsidRPr="00E86F09">
              <w:rPr>
                <w:color w:val="000000"/>
                <w:sz w:val="18"/>
                <w:szCs w:val="18"/>
                <w:lang w:val="en-AU" w:eastAsia="en-AU"/>
              </w:rPr>
              <w:t>2.5%</w:t>
            </w:r>
          </w:p>
        </w:tc>
        <w:tc>
          <w:tcPr>
            <w:tcW w:w="1134" w:type="dxa"/>
            <w:tcBorders>
              <w:top w:val="nil"/>
              <w:left w:val="nil"/>
              <w:bottom w:val="nil"/>
              <w:right w:val="single" w:sz="4" w:space="0" w:color="000000"/>
            </w:tcBorders>
            <w:shd w:val="clear" w:color="auto" w:fill="F2F2F2" w:themeFill="background1" w:themeFillShade="F2"/>
            <w:noWrap/>
            <w:vAlign w:val="center"/>
            <w:hideMark/>
          </w:tcPr>
          <w:p w:rsidR="00C170B6" w:rsidRPr="00E86F09" w:rsidRDefault="00C170B6" w:rsidP="00C170B6">
            <w:pPr>
              <w:spacing w:line="240" w:lineRule="auto"/>
              <w:jc w:val="right"/>
              <w:rPr>
                <w:color w:val="000000"/>
                <w:sz w:val="18"/>
                <w:szCs w:val="18"/>
                <w:lang w:val="en-AU" w:eastAsia="en-AU"/>
              </w:rPr>
            </w:pPr>
            <w:r w:rsidRPr="00E86F09">
              <w:rPr>
                <w:color w:val="000000"/>
                <w:sz w:val="18"/>
                <w:szCs w:val="18"/>
                <w:lang w:val="en-AU" w:eastAsia="en-AU"/>
              </w:rPr>
              <w:t>10.0%</w:t>
            </w:r>
          </w:p>
        </w:tc>
        <w:tc>
          <w:tcPr>
            <w:tcW w:w="1134" w:type="dxa"/>
            <w:tcBorders>
              <w:top w:val="nil"/>
              <w:left w:val="nil"/>
              <w:bottom w:val="nil"/>
              <w:right w:val="single" w:sz="4" w:space="0" w:color="000000"/>
            </w:tcBorders>
            <w:shd w:val="clear" w:color="auto" w:fill="F2F2F2" w:themeFill="background1" w:themeFillShade="F2"/>
            <w:noWrap/>
            <w:vAlign w:val="center"/>
            <w:hideMark/>
          </w:tcPr>
          <w:p w:rsidR="00C170B6" w:rsidRPr="00E86F09" w:rsidRDefault="00C170B6" w:rsidP="00C170B6">
            <w:pPr>
              <w:spacing w:line="240" w:lineRule="auto"/>
              <w:jc w:val="right"/>
              <w:rPr>
                <w:color w:val="000000"/>
                <w:sz w:val="18"/>
                <w:szCs w:val="18"/>
                <w:lang w:val="en-AU" w:eastAsia="en-AU"/>
              </w:rPr>
            </w:pPr>
            <w:r w:rsidRPr="00E86F09">
              <w:rPr>
                <w:color w:val="000000"/>
                <w:sz w:val="18"/>
                <w:szCs w:val="18"/>
                <w:lang w:val="en-AU" w:eastAsia="en-AU"/>
              </w:rPr>
              <w:t>40.0%</w:t>
            </w:r>
          </w:p>
        </w:tc>
        <w:tc>
          <w:tcPr>
            <w:tcW w:w="1134" w:type="dxa"/>
            <w:tcBorders>
              <w:top w:val="nil"/>
              <w:left w:val="nil"/>
              <w:bottom w:val="nil"/>
              <w:right w:val="single" w:sz="12" w:space="0" w:color="000000"/>
            </w:tcBorders>
            <w:shd w:val="clear" w:color="auto" w:fill="F2F2F2" w:themeFill="background1" w:themeFillShade="F2"/>
            <w:noWrap/>
            <w:vAlign w:val="center"/>
            <w:hideMark/>
          </w:tcPr>
          <w:p w:rsidR="00C170B6" w:rsidRPr="00E86F09" w:rsidRDefault="00C170B6" w:rsidP="00C170B6">
            <w:pPr>
              <w:spacing w:line="240" w:lineRule="auto"/>
              <w:jc w:val="right"/>
              <w:rPr>
                <w:color w:val="000000"/>
                <w:sz w:val="18"/>
                <w:szCs w:val="18"/>
                <w:lang w:val="en-AU" w:eastAsia="en-AU"/>
              </w:rPr>
            </w:pPr>
            <w:r w:rsidRPr="00E86F09">
              <w:rPr>
                <w:color w:val="000000"/>
                <w:sz w:val="18"/>
                <w:szCs w:val="18"/>
                <w:highlight w:val="lightGray"/>
                <w:lang w:val="en-AU" w:eastAsia="en-AU"/>
              </w:rPr>
              <w:t>45.0%</w:t>
            </w:r>
          </w:p>
        </w:tc>
      </w:tr>
      <w:tr w:rsidR="00C170B6" w:rsidRPr="00E86F09" w:rsidTr="000671E7">
        <w:trPr>
          <w:trHeight w:val="290"/>
        </w:trPr>
        <w:tc>
          <w:tcPr>
            <w:tcW w:w="2922" w:type="dxa"/>
            <w:tcBorders>
              <w:top w:val="nil"/>
              <w:left w:val="single" w:sz="12" w:space="0" w:color="000000"/>
              <w:bottom w:val="nil"/>
              <w:right w:val="single" w:sz="12" w:space="0" w:color="000000"/>
            </w:tcBorders>
            <w:shd w:val="clear" w:color="auto" w:fill="auto"/>
            <w:hideMark/>
          </w:tcPr>
          <w:p w:rsidR="00C170B6" w:rsidRPr="00E86F09" w:rsidRDefault="00C170B6" w:rsidP="00C170B6">
            <w:pPr>
              <w:spacing w:line="240" w:lineRule="auto"/>
              <w:rPr>
                <w:i/>
                <w:color w:val="000000"/>
                <w:sz w:val="18"/>
                <w:szCs w:val="18"/>
                <w:lang w:val="en-AU" w:eastAsia="en-AU"/>
              </w:rPr>
            </w:pPr>
            <w:r w:rsidRPr="00E86F09">
              <w:rPr>
                <w:i/>
                <w:color w:val="000000"/>
                <w:sz w:val="18"/>
                <w:szCs w:val="18"/>
                <w:lang w:val="en-AU" w:eastAsia="en-AU"/>
              </w:rPr>
              <w:t xml:space="preserve">6. Helped sustainability re </w:t>
            </w:r>
            <w:proofErr w:type="spellStart"/>
            <w:r w:rsidRPr="00E86F09">
              <w:rPr>
                <w:i/>
                <w:color w:val="000000"/>
                <w:sz w:val="18"/>
                <w:szCs w:val="18"/>
                <w:lang w:val="en-AU" w:eastAsia="en-AU"/>
              </w:rPr>
              <w:t>AusVELS</w:t>
            </w:r>
            <w:proofErr w:type="spellEnd"/>
          </w:p>
        </w:tc>
        <w:tc>
          <w:tcPr>
            <w:tcW w:w="960" w:type="dxa"/>
            <w:tcBorders>
              <w:top w:val="nil"/>
              <w:left w:val="nil"/>
              <w:bottom w:val="nil"/>
              <w:right w:val="single" w:sz="4" w:space="0" w:color="000000"/>
            </w:tcBorders>
            <w:shd w:val="clear" w:color="auto" w:fill="auto"/>
            <w:noWrap/>
            <w:vAlign w:val="center"/>
            <w:hideMark/>
          </w:tcPr>
          <w:p w:rsidR="00C170B6" w:rsidRPr="00E86F09" w:rsidRDefault="00C170B6" w:rsidP="00C170B6">
            <w:pPr>
              <w:spacing w:line="240" w:lineRule="auto"/>
              <w:jc w:val="right"/>
              <w:rPr>
                <w:color w:val="000000"/>
                <w:sz w:val="18"/>
                <w:szCs w:val="18"/>
                <w:lang w:val="en-AU" w:eastAsia="en-AU"/>
              </w:rPr>
            </w:pPr>
            <w:r w:rsidRPr="00E86F09">
              <w:rPr>
                <w:color w:val="000000"/>
                <w:sz w:val="18"/>
                <w:szCs w:val="18"/>
                <w:lang w:val="en-AU" w:eastAsia="en-AU"/>
              </w:rPr>
              <w:t>1.3%</w:t>
            </w:r>
          </w:p>
        </w:tc>
        <w:tc>
          <w:tcPr>
            <w:tcW w:w="1065" w:type="dxa"/>
            <w:tcBorders>
              <w:top w:val="nil"/>
              <w:left w:val="nil"/>
              <w:bottom w:val="nil"/>
              <w:right w:val="single" w:sz="4" w:space="0" w:color="000000"/>
            </w:tcBorders>
            <w:shd w:val="clear" w:color="auto" w:fill="auto"/>
            <w:noWrap/>
            <w:vAlign w:val="center"/>
            <w:hideMark/>
          </w:tcPr>
          <w:p w:rsidR="00C170B6" w:rsidRPr="00E86F09" w:rsidRDefault="00C170B6" w:rsidP="00C170B6">
            <w:pPr>
              <w:spacing w:line="240" w:lineRule="auto"/>
              <w:jc w:val="right"/>
              <w:rPr>
                <w:color w:val="000000"/>
                <w:sz w:val="18"/>
                <w:szCs w:val="18"/>
                <w:lang w:val="en-AU" w:eastAsia="en-AU"/>
              </w:rPr>
            </w:pPr>
            <w:r w:rsidRPr="00E86F09">
              <w:rPr>
                <w:color w:val="000000"/>
                <w:sz w:val="18"/>
                <w:szCs w:val="18"/>
                <w:lang w:val="en-AU" w:eastAsia="en-AU"/>
              </w:rPr>
              <w:t>5.1%</w:t>
            </w:r>
          </w:p>
        </w:tc>
        <w:tc>
          <w:tcPr>
            <w:tcW w:w="1134" w:type="dxa"/>
            <w:tcBorders>
              <w:top w:val="nil"/>
              <w:left w:val="nil"/>
              <w:bottom w:val="nil"/>
              <w:right w:val="single" w:sz="4" w:space="0" w:color="000000"/>
            </w:tcBorders>
            <w:shd w:val="clear" w:color="auto" w:fill="auto"/>
            <w:noWrap/>
            <w:vAlign w:val="center"/>
            <w:hideMark/>
          </w:tcPr>
          <w:p w:rsidR="00C170B6" w:rsidRPr="00E86F09" w:rsidRDefault="00C170B6" w:rsidP="00C170B6">
            <w:pPr>
              <w:spacing w:line="240" w:lineRule="auto"/>
              <w:jc w:val="right"/>
              <w:rPr>
                <w:color w:val="000000"/>
                <w:sz w:val="18"/>
                <w:szCs w:val="18"/>
                <w:lang w:val="en-AU" w:eastAsia="en-AU"/>
              </w:rPr>
            </w:pPr>
            <w:r w:rsidRPr="00E86F09">
              <w:rPr>
                <w:color w:val="000000"/>
                <w:sz w:val="18"/>
                <w:szCs w:val="18"/>
                <w:lang w:val="en-AU" w:eastAsia="en-AU"/>
              </w:rPr>
              <w:t>7.6%</w:t>
            </w:r>
          </w:p>
        </w:tc>
        <w:tc>
          <w:tcPr>
            <w:tcW w:w="1134" w:type="dxa"/>
            <w:tcBorders>
              <w:top w:val="nil"/>
              <w:left w:val="nil"/>
              <w:bottom w:val="nil"/>
              <w:right w:val="single" w:sz="4" w:space="0" w:color="000000"/>
            </w:tcBorders>
            <w:shd w:val="clear" w:color="auto" w:fill="auto"/>
            <w:noWrap/>
            <w:vAlign w:val="center"/>
            <w:hideMark/>
          </w:tcPr>
          <w:p w:rsidR="00C170B6" w:rsidRPr="00E86F09" w:rsidRDefault="00C170B6" w:rsidP="00C170B6">
            <w:pPr>
              <w:spacing w:line="240" w:lineRule="auto"/>
              <w:jc w:val="right"/>
              <w:rPr>
                <w:color w:val="000000"/>
                <w:sz w:val="18"/>
                <w:szCs w:val="18"/>
                <w:lang w:val="en-AU" w:eastAsia="en-AU"/>
              </w:rPr>
            </w:pPr>
            <w:r w:rsidRPr="00E86F09">
              <w:rPr>
                <w:color w:val="000000"/>
                <w:sz w:val="18"/>
                <w:szCs w:val="18"/>
                <w:lang w:val="en-AU" w:eastAsia="en-AU"/>
              </w:rPr>
              <w:t>34.2%</w:t>
            </w:r>
          </w:p>
        </w:tc>
        <w:tc>
          <w:tcPr>
            <w:tcW w:w="1134" w:type="dxa"/>
            <w:tcBorders>
              <w:top w:val="nil"/>
              <w:left w:val="nil"/>
              <w:bottom w:val="nil"/>
              <w:right w:val="single" w:sz="12" w:space="0" w:color="000000"/>
            </w:tcBorders>
            <w:shd w:val="clear" w:color="auto" w:fill="auto"/>
            <w:noWrap/>
            <w:vAlign w:val="center"/>
            <w:hideMark/>
          </w:tcPr>
          <w:p w:rsidR="00C170B6" w:rsidRPr="00E86F09" w:rsidRDefault="00C170B6" w:rsidP="00C170B6">
            <w:pPr>
              <w:spacing w:line="240" w:lineRule="auto"/>
              <w:jc w:val="right"/>
              <w:rPr>
                <w:color w:val="000000"/>
                <w:sz w:val="18"/>
                <w:szCs w:val="18"/>
                <w:lang w:val="en-AU" w:eastAsia="en-AU"/>
              </w:rPr>
            </w:pPr>
            <w:r w:rsidRPr="00E86F09">
              <w:rPr>
                <w:color w:val="000000"/>
                <w:sz w:val="18"/>
                <w:szCs w:val="18"/>
                <w:lang w:val="en-AU" w:eastAsia="en-AU"/>
              </w:rPr>
              <w:t>51.9%</w:t>
            </w:r>
          </w:p>
        </w:tc>
      </w:tr>
      <w:tr w:rsidR="00C170B6" w:rsidRPr="00E86F09" w:rsidTr="00901234">
        <w:trPr>
          <w:trHeight w:val="460"/>
        </w:trPr>
        <w:tc>
          <w:tcPr>
            <w:tcW w:w="2922" w:type="dxa"/>
            <w:tcBorders>
              <w:top w:val="nil"/>
              <w:left w:val="single" w:sz="12" w:space="0" w:color="000000"/>
              <w:bottom w:val="nil"/>
              <w:right w:val="single" w:sz="12" w:space="0" w:color="000000"/>
            </w:tcBorders>
            <w:shd w:val="clear" w:color="auto" w:fill="F2F2F2" w:themeFill="background1" w:themeFillShade="F2"/>
            <w:hideMark/>
          </w:tcPr>
          <w:p w:rsidR="00C170B6" w:rsidRPr="00E86F09" w:rsidRDefault="00C170B6" w:rsidP="00C170B6">
            <w:pPr>
              <w:spacing w:line="240" w:lineRule="auto"/>
              <w:rPr>
                <w:i/>
                <w:color w:val="000000"/>
                <w:sz w:val="18"/>
                <w:szCs w:val="18"/>
                <w:lang w:val="en-AU" w:eastAsia="en-AU"/>
              </w:rPr>
            </w:pPr>
            <w:r w:rsidRPr="00E86F09">
              <w:rPr>
                <w:i/>
                <w:color w:val="000000"/>
                <w:sz w:val="18"/>
                <w:szCs w:val="18"/>
                <w:lang w:val="en-AU" w:eastAsia="en-AU"/>
              </w:rPr>
              <w:t>7. Publish your developed tasks online</w:t>
            </w:r>
          </w:p>
        </w:tc>
        <w:tc>
          <w:tcPr>
            <w:tcW w:w="960" w:type="dxa"/>
            <w:tcBorders>
              <w:top w:val="nil"/>
              <w:left w:val="nil"/>
              <w:bottom w:val="nil"/>
              <w:right w:val="single" w:sz="4" w:space="0" w:color="000000"/>
            </w:tcBorders>
            <w:shd w:val="clear" w:color="auto" w:fill="F2F2F2" w:themeFill="background1" w:themeFillShade="F2"/>
            <w:noWrap/>
            <w:vAlign w:val="center"/>
            <w:hideMark/>
          </w:tcPr>
          <w:p w:rsidR="00C170B6" w:rsidRPr="00E86F09" w:rsidRDefault="00C170B6" w:rsidP="00C170B6">
            <w:pPr>
              <w:spacing w:line="240" w:lineRule="auto"/>
              <w:jc w:val="right"/>
              <w:rPr>
                <w:color w:val="000000"/>
                <w:sz w:val="18"/>
                <w:szCs w:val="18"/>
                <w:lang w:val="en-AU" w:eastAsia="en-AU"/>
              </w:rPr>
            </w:pPr>
            <w:r w:rsidRPr="00E86F09">
              <w:rPr>
                <w:color w:val="000000"/>
                <w:sz w:val="18"/>
                <w:szCs w:val="18"/>
                <w:lang w:val="en-AU" w:eastAsia="en-AU"/>
              </w:rPr>
              <w:t>1.3%</w:t>
            </w:r>
          </w:p>
        </w:tc>
        <w:tc>
          <w:tcPr>
            <w:tcW w:w="1065" w:type="dxa"/>
            <w:tcBorders>
              <w:top w:val="nil"/>
              <w:left w:val="nil"/>
              <w:bottom w:val="nil"/>
              <w:right w:val="single" w:sz="4" w:space="0" w:color="000000"/>
            </w:tcBorders>
            <w:shd w:val="clear" w:color="auto" w:fill="F2F2F2" w:themeFill="background1" w:themeFillShade="F2"/>
            <w:noWrap/>
            <w:vAlign w:val="center"/>
            <w:hideMark/>
          </w:tcPr>
          <w:p w:rsidR="00C170B6" w:rsidRPr="00E86F09" w:rsidRDefault="00C170B6" w:rsidP="00C170B6">
            <w:pPr>
              <w:spacing w:line="240" w:lineRule="auto"/>
              <w:jc w:val="right"/>
              <w:rPr>
                <w:color w:val="000000"/>
                <w:sz w:val="18"/>
                <w:szCs w:val="18"/>
                <w:lang w:val="en-AU" w:eastAsia="en-AU"/>
              </w:rPr>
            </w:pPr>
            <w:r w:rsidRPr="00E86F09">
              <w:rPr>
                <w:color w:val="000000"/>
                <w:sz w:val="18"/>
                <w:szCs w:val="18"/>
                <w:lang w:val="en-AU" w:eastAsia="en-AU"/>
              </w:rPr>
              <w:t>11.3%</w:t>
            </w:r>
          </w:p>
        </w:tc>
        <w:tc>
          <w:tcPr>
            <w:tcW w:w="1134" w:type="dxa"/>
            <w:tcBorders>
              <w:top w:val="nil"/>
              <w:left w:val="nil"/>
              <w:bottom w:val="nil"/>
              <w:right w:val="single" w:sz="4" w:space="0" w:color="000000"/>
            </w:tcBorders>
            <w:shd w:val="clear" w:color="auto" w:fill="F2F2F2" w:themeFill="background1" w:themeFillShade="F2"/>
            <w:noWrap/>
            <w:vAlign w:val="center"/>
            <w:hideMark/>
          </w:tcPr>
          <w:p w:rsidR="00C170B6" w:rsidRPr="00E86F09" w:rsidRDefault="00C170B6" w:rsidP="00C170B6">
            <w:pPr>
              <w:spacing w:line="240" w:lineRule="auto"/>
              <w:jc w:val="right"/>
              <w:rPr>
                <w:color w:val="000000"/>
                <w:sz w:val="18"/>
                <w:szCs w:val="18"/>
                <w:lang w:val="en-AU" w:eastAsia="en-AU"/>
              </w:rPr>
            </w:pPr>
            <w:r w:rsidRPr="00E86F09">
              <w:rPr>
                <w:color w:val="000000"/>
                <w:sz w:val="18"/>
                <w:szCs w:val="18"/>
                <w:lang w:val="en-AU" w:eastAsia="en-AU"/>
              </w:rPr>
              <w:t>15.0%</w:t>
            </w:r>
          </w:p>
        </w:tc>
        <w:tc>
          <w:tcPr>
            <w:tcW w:w="1134" w:type="dxa"/>
            <w:tcBorders>
              <w:top w:val="nil"/>
              <w:left w:val="nil"/>
              <w:bottom w:val="nil"/>
              <w:right w:val="single" w:sz="4" w:space="0" w:color="000000"/>
            </w:tcBorders>
            <w:shd w:val="clear" w:color="auto" w:fill="F2F2F2" w:themeFill="background1" w:themeFillShade="F2"/>
            <w:noWrap/>
            <w:vAlign w:val="center"/>
            <w:hideMark/>
          </w:tcPr>
          <w:p w:rsidR="00C170B6" w:rsidRPr="00E86F09" w:rsidRDefault="00C170B6" w:rsidP="00C170B6">
            <w:pPr>
              <w:spacing w:line="240" w:lineRule="auto"/>
              <w:jc w:val="right"/>
              <w:rPr>
                <w:color w:val="000000"/>
                <w:sz w:val="18"/>
                <w:szCs w:val="18"/>
                <w:lang w:val="en-AU" w:eastAsia="en-AU"/>
              </w:rPr>
            </w:pPr>
            <w:r w:rsidRPr="00E86F09">
              <w:rPr>
                <w:color w:val="000000"/>
                <w:sz w:val="18"/>
                <w:szCs w:val="18"/>
                <w:lang w:val="en-AU" w:eastAsia="en-AU"/>
              </w:rPr>
              <w:t>38.8%</w:t>
            </w:r>
          </w:p>
        </w:tc>
        <w:tc>
          <w:tcPr>
            <w:tcW w:w="1134" w:type="dxa"/>
            <w:tcBorders>
              <w:top w:val="nil"/>
              <w:left w:val="nil"/>
              <w:bottom w:val="nil"/>
              <w:right w:val="single" w:sz="12" w:space="0" w:color="000000"/>
            </w:tcBorders>
            <w:shd w:val="clear" w:color="auto" w:fill="F2F2F2" w:themeFill="background1" w:themeFillShade="F2"/>
            <w:noWrap/>
            <w:vAlign w:val="center"/>
            <w:hideMark/>
          </w:tcPr>
          <w:p w:rsidR="00C170B6" w:rsidRPr="00E86F09" w:rsidRDefault="00C170B6" w:rsidP="00C170B6">
            <w:pPr>
              <w:spacing w:line="240" w:lineRule="auto"/>
              <w:jc w:val="right"/>
              <w:rPr>
                <w:color w:val="000000"/>
                <w:sz w:val="18"/>
                <w:szCs w:val="18"/>
                <w:lang w:val="en-AU" w:eastAsia="en-AU"/>
              </w:rPr>
            </w:pPr>
            <w:r w:rsidRPr="00E86F09">
              <w:rPr>
                <w:color w:val="000000"/>
                <w:sz w:val="18"/>
                <w:szCs w:val="18"/>
                <w:lang w:val="en-AU" w:eastAsia="en-AU"/>
              </w:rPr>
              <w:t>33.8%</w:t>
            </w:r>
          </w:p>
        </w:tc>
      </w:tr>
      <w:tr w:rsidR="00C170B6" w:rsidRPr="00E86F09" w:rsidTr="000671E7">
        <w:trPr>
          <w:trHeight w:val="290"/>
        </w:trPr>
        <w:tc>
          <w:tcPr>
            <w:tcW w:w="2922" w:type="dxa"/>
            <w:tcBorders>
              <w:top w:val="nil"/>
              <w:left w:val="single" w:sz="12" w:space="0" w:color="000000"/>
              <w:bottom w:val="nil"/>
              <w:right w:val="single" w:sz="12" w:space="0" w:color="000000"/>
            </w:tcBorders>
            <w:shd w:val="clear" w:color="auto" w:fill="auto"/>
            <w:hideMark/>
          </w:tcPr>
          <w:p w:rsidR="00C170B6" w:rsidRPr="00E86F09" w:rsidRDefault="00C170B6" w:rsidP="00C170B6">
            <w:pPr>
              <w:spacing w:line="240" w:lineRule="auto"/>
              <w:rPr>
                <w:i/>
                <w:color w:val="000000"/>
                <w:sz w:val="18"/>
                <w:szCs w:val="18"/>
                <w:lang w:val="en-AU" w:eastAsia="en-AU"/>
              </w:rPr>
            </w:pPr>
            <w:r w:rsidRPr="00E86F09">
              <w:rPr>
                <w:i/>
                <w:color w:val="000000"/>
                <w:sz w:val="18"/>
                <w:szCs w:val="18"/>
                <w:lang w:val="en-AU" w:eastAsia="en-AU"/>
              </w:rPr>
              <w:t>8. Consider students publishing</w:t>
            </w:r>
          </w:p>
        </w:tc>
        <w:tc>
          <w:tcPr>
            <w:tcW w:w="960" w:type="dxa"/>
            <w:tcBorders>
              <w:top w:val="nil"/>
              <w:left w:val="nil"/>
              <w:bottom w:val="nil"/>
              <w:right w:val="single" w:sz="4" w:space="0" w:color="000000"/>
            </w:tcBorders>
            <w:shd w:val="clear" w:color="auto" w:fill="auto"/>
            <w:noWrap/>
            <w:vAlign w:val="center"/>
            <w:hideMark/>
          </w:tcPr>
          <w:p w:rsidR="00C170B6" w:rsidRPr="00E86F09" w:rsidRDefault="00C170B6" w:rsidP="00C170B6">
            <w:pPr>
              <w:spacing w:line="240" w:lineRule="auto"/>
              <w:jc w:val="right"/>
              <w:rPr>
                <w:color w:val="000000"/>
                <w:sz w:val="18"/>
                <w:szCs w:val="18"/>
                <w:lang w:val="en-AU" w:eastAsia="en-AU"/>
              </w:rPr>
            </w:pPr>
            <w:r w:rsidRPr="00E86F09">
              <w:rPr>
                <w:color w:val="000000"/>
                <w:sz w:val="18"/>
                <w:szCs w:val="18"/>
                <w:lang w:val="en-AU" w:eastAsia="en-AU"/>
              </w:rPr>
              <w:t>0.0%</w:t>
            </w:r>
          </w:p>
        </w:tc>
        <w:tc>
          <w:tcPr>
            <w:tcW w:w="1065" w:type="dxa"/>
            <w:tcBorders>
              <w:top w:val="nil"/>
              <w:left w:val="nil"/>
              <w:bottom w:val="nil"/>
              <w:right w:val="single" w:sz="4" w:space="0" w:color="000000"/>
            </w:tcBorders>
            <w:shd w:val="clear" w:color="auto" w:fill="auto"/>
            <w:noWrap/>
            <w:vAlign w:val="center"/>
            <w:hideMark/>
          </w:tcPr>
          <w:p w:rsidR="00C170B6" w:rsidRPr="00E86F09" w:rsidRDefault="00C170B6" w:rsidP="00C170B6">
            <w:pPr>
              <w:spacing w:line="240" w:lineRule="auto"/>
              <w:jc w:val="right"/>
              <w:rPr>
                <w:color w:val="000000"/>
                <w:sz w:val="18"/>
                <w:szCs w:val="18"/>
                <w:lang w:val="en-AU" w:eastAsia="en-AU"/>
              </w:rPr>
            </w:pPr>
            <w:r w:rsidRPr="00E86F09">
              <w:rPr>
                <w:color w:val="000000"/>
                <w:sz w:val="18"/>
                <w:szCs w:val="18"/>
                <w:lang w:val="en-AU" w:eastAsia="en-AU"/>
              </w:rPr>
              <w:t>5.0%</w:t>
            </w:r>
          </w:p>
        </w:tc>
        <w:tc>
          <w:tcPr>
            <w:tcW w:w="1134" w:type="dxa"/>
            <w:tcBorders>
              <w:top w:val="nil"/>
              <w:left w:val="nil"/>
              <w:bottom w:val="nil"/>
              <w:right w:val="single" w:sz="4" w:space="0" w:color="000000"/>
            </w:tcBorders>
            <w:shd w:val="clear" w:color="auto" w:fill="auto"/>
            <w:noWrap/>
            <w:vAlign w:val="center"/>
            <w:hideMark/>
          </w:tcPr>
          <w:p w:rsidR="00C170B6" w:rsidRPr="00E86F09" w:rsidRDefault="00C170B6" w:rsidP="00C170B6">
            <w:pPr>
              <w:spacing w:line="240" w:lineRule="auto"/>
              <w:jc w:val="right"/>
              <w:rPr>
                <w:color w:val="000000"/>
                <w:sz w:val="18"/>
                <w:szCs w:val="18"/>
                <w:lang w:val="en-AU" w:eastAsia="en-AU"/>
              </w:rPr>
            </w:pPr>
            <w:r w:rsidRPr="00E86F09">
              <w:rPr>
                <w:color w:val="000000"/>
                <w:sz w:val="18"/>
                <w:szCs w:val="18"/>
                <w:lang w:val="en-AU" w:eastAsia="en-AU"/>
              </w:rPr>
              <w:t>8.8%</w:t>
            </w:r>
          </w:p>
        </w:tc>
        <w:tc>
          <w:tcPr>
            <w:tcW w:w="1134" w:type="dxa"/>
            <w:tcBorders>
              <w:top w:val="nil"/>
              <w:left w:val="nil"/>
              <w:bottom w:val="nil"/>
              <w:right w:val="single" w:sz="4" w:space="0" w:color="000000"/>
            </w:tcBorders>
            <w:shd w:val="clear" w:color="auto" w:fill="auto"/>
            <w:noWrap/>
            <w:vAlign w:val="center"/>
            <w:hideMark/>
          </w:tcPr>
          <w:p w:rsidR="00C170B6" w:rsidRPr="00E86F09" w:rsidRDefault="00C170B6" w:rsidP="00C170B6">
            <w:pPr>
              <w:spacing w:line="240" w:lineRule="auto"/>
              <w:jc w:val="right"/>
              <w:rPr>
                <w:color w:val="000000"/>
                <w:sz w:val="18"/>
                <w:szCs w:val="18"/>
                <w:lang w:val="en-AU" w:eastAsia="en-AU"/>
              </w:rPr>
            </w:pPr>
            <w:r w:rsidRPr="00E86F09">
              <w:rPr>
                <w:color w:val="000000"/>
                <w:sz w:val="18"/>
                <w:szCs w:val="18"/>
                <w:lang w:val="en-AU" w:eastAsia="en-AU"/>
              </w:rPr>
              <w:t>30.0%</w:t>
            </w:r>
          </w:p>
        </w:tc>
        <w:tc>
          <w:tcPr>
            <w:tcW w:w="1134" w:type="dxa"/>
            <w:tcBorders>
              <w:top w:val="nil"/>
              <w:left w:val="nil"/>
              <w:bottom w:val="nil"/>
              <w:right w:val="single" w:sz="12" w:space="0" w:color="000000"/>
            </w:tcBorders>
            <w:shd w:val="clear" w:color="auto" w:fill="auto"/>
            <w:noWrap/>
            <w:vAlign w:val="center"/>
            <w:hideMark/>
          </w:tcPr>
          <w:p w:rsidR="00C170B6" w:rsidRPr="00E86F09" w:rsidRDefault="00C170B6" w:rsidP="00C170B6">
            <w:pPr>
              <w:spacing w:line="240" w:lineRule="auto"/>
              <w:jc w:val="right"/>
              <w:rPr>
                <w:color w:val="000000"/>
                <w:sz w:val="18"/>
                <w:szCs w:val="18"/>
                <w:lang w:val="en-AU" w:eastAsia="en-AU"/>
              </w:rPr>
            </w:pPr>
            <w:r w:rsidRPr="00E86F09">
              <w:rPr>
                <w:color w:val="000000"/>
                <w:sz w:val="18"/>
                <w:szCs w:val="18"/>
                <w:highlight w:val="lightGray"/>
                <w:lang w:val="en-AU" w:eastAsia="en-AU"/>
              </w:rPr>
              <w:t>56.3%</w:t>
            </w:r>
          </w:p>
        </w:tc>
      </w:tr>
      <w:tr w:rsidR="00C170B6" w:rsidRPr="00E86F09" w:rsidTr="00901234">
        <w:trPr>
          <w:trHeight w:val="290"/>
        </w:trPr>
        <w:tc>
          <w:tcPr>
            <w:tcW w:w="2922" w:type="dxa"/>
            <w:tcBorders>
              <w:top w:val="nil"/>
              <w:left w:val="single" w:sz="12" w:space="0" w:color="000000"/>
              <w:bottom w:val="nil"/>
              <w:right w:val="single" w:sz="12" w:space="0" w:color="000000"/>
            </w:tcBorders>
            <w:shd w:val="clear" w:color="auto" w:fill="F2F2F2" w:themeFill="background1" w:themeFillShade="F2"/>
            <w:hideMark/>
          </w:tcPr>
          <w:p w:rsidR="00C170B6" w:rsidRPr="00E86F09" w:rsidRDefault="00C170B6" w:rsidP="00C170B6">
            <w:pPr>
              <w:spacing w:line="240" w:lineRule="auto"/>
              <w:rPr>
                <w:i/>
                <w:color w:val="000000"/>
                <w:sz w:val="18"/>
                <w:szCs w:val="18"/>
                <w:lang w:val="en-AU" w:eastAsia="en-AU"/>
              </w:rPr>
            </w:pPr>
            <w:r w:rsidRPr="00E86F09">
              <w:rPr>
                <w:i/>
                <w:color w:val="000000"/>
                <w:sz w:val="18"/>
                <w:szCs w:val="18"/>
                <w:lang w:val="en-AU" w:eastAsia="en-AU"/>
              </w:rPr>
              <w:t>9R. Two tutorials necessary</w:t>
            </w:r>
          </w:p>
        </w:tc>
        <w:tc>
          <w:tcPr>
            <w:tcW w:w="960" w:type="dxa"/>
            <w:tcBorders>
              <w:top w:val="nil"/>
              <w:left w:val="nil"/>
              <w:bottom w:val="nil"/>
              <w:right w:val="single" w:sz="4" w:space="0" w:color="000000"/>
            </w:tcBorders>
            <w:shd w:val="clear" w:color="auto" w:fill="F2F2F2" w:themeFill="background1" w:themeFillShade="F2"/>
            <w:noWrap/>
            <w:vAlign w:val="center"/>
            <w:hideMark/>
          </w:tcPr>
          <w:p w:rsidR="00C170B6" w:rsidRPr="00E86F09" w:rsidRDefault="00C170B6" w:rsidP="00C170B6">
            <w:pPr>
              <w:spacing w:line="240" w:lineRule="auto"/>
              <w:jc w:val="right"/>
              <w:rPr>
                <w:color w:val="000000"/>
                <w:sz w:val="18"/>
                <w:szCs w:val="18"/>
                <w:lang w:val="en-AU" w:eastAsia="en-AU"/>
              </w:rPr>
            </w:pPr>
            <w:r w:rsidRPr="00E86F09">
              <w:rPr>
                <w:color w:val="000000"/>
                <w:sz w:val="18"/>
                <w:szCs w:val="18"/>
                <w:lang w:val="en-AU" w:eastAsia="en-AU"/>
              </w:rPr>
              <w:t>5.1%</w:t>
            </w:r>
          </w:p>
        </w:tc>
        <w:tc>
          <w:tcPr>
            <w:tcW w:w="1065" w:type="dxa"/>
            <w:tcBorders>
              <w:top w:val="nil"/>
              <w:left w:val="nil"/>
              <w:bottom w:val="nil"/>
              <w:right w:val="single" w:sz="4" w:space="0" w:color="000000"/>
            </w:tcBorders>
            <w:shd w:val="clear" w:color="auto" w:fill="F2F2F2" w:themeFill="background1" w:themeFillShade="F2"/>
            <w:noWrap/>
            <w:vAlign w:val="center"/>
            <w:hideMark/>
          </w:tcPr>
          <w:p w:rsidR="00C170B6" w:rsidRPr="00E86F09" w:rsidRDefault="00C170B6" w:rsidP="00C170B6">
            <w:pPr>
              <w:spacing w:line="240" w:lineRule="auto"/>
              <w:jc w:val="right"/>
              <w:rPr>
                <w:color w:val="000000"/>
                <w:sz w:val="18"/>
                <w:szCs w:val="18"/>
                <w:lang w:val="en-AU" w:eastAsia="en-AU"/>
              </w:rPr>
            </w:pPr>
            <w:r w:rsidRPr="00E86F09">
              <w:rPr>
                <w:color w:val="000000"/>
                <w:sz w:val="18"/>
                <w:szCs w:val="18"/>
                <w:lang w:val="en-AU" w:eastAsia="en-AU"/>
              </w:rPr>
              <w:t>6.3%</w:t>
            </w:r>
          </w:p>
        </w:tc>
        <w:tc>
          <w:tcPr>
            <w:tcW w:w="1134" w:type="dxa"/>
            <w:tcBorders>
              <w:top w:val="nil"/>
              <w:left w:val="nil"/>
              <w:bottom w:val="nil"/>
              <w:right w:val="single" w:sz="4" w:space="0" w:color="000000"/>
            </w:tcBorders>
            <w:shd w:val="clear" w:color="auto" w:fill="F2F2F2" w:themeFill="background1" w:themeFillShade="F2"/>
            <w:noWrap/>
            <w:vAlign w:val="center"/>
            <w:hideMark/>
          </w:tcPr>
          <w:p w:rsidR="00C170B6" w:rsidRPr="00E86F09" w:rsidRDefault="00C170B6" w:rsidP="00C170B6">
            <w:pPr>
              <w:spacing w:line="240" w:lineRule="auto"/>
              <w:jc w:val="right"/>
              <w:rPr>
                <w:color w:val="000000"/>
                <w:sz w:val="18"/>
                <w:szCs w:val="18"/>
                <w:lang w:val="en-AU" w:eastAsia="en-AU"/>
              </w:rPr>
            </w:pPr>
            <w:r w:rsidRPr="00E86F09">
              <w:rPr>
                <w:color w:val="000000"/>
                <w:sz w:val="18"/>
                <w:szCs w:val="18"/>
                <w:lang w:val="en-AU" w:eastAsia="en-AU"/>
              </w:rPr>
              <w:t>19.0%</w:t>
            </w:r>
          </w:p>
        </w:tc>
        <w:tc>
          <w:tcPr>
            <w:tcW w:w="1134" w:type="dxa"/>
            <w:tcBorders>
              <w:top w:val="nil"/>
              <w:left w:val="nil"/>
              <w:bottom w:val="nil"/>
              <w:right w:val="single" w:sz="4" w:space="0" w:color="000000"/>
            </w:tcBorders>
            <w:shd w:val="clear" w:color="auto" w:fill="F2F2F2" w:themeFill="background1" w:themeFillShade="F2"/>
            <w:noWrap/>
            <w:vAlign w:val="center"/>
            <w:hideMark/>
          </w:tcPr>
          <w:p w:rsidR="00C170B6" w:rsidRPr="00E86F09" w:rsidRDefault="00C170B6" w:rsidP="00C170B6">
            <w:pPr>
              <w:spacing w:line="240" w:lineRule="auto"/>
              <w:jc w:val="right"/>
              <w:rPr>
                <w:color w:val="000000"/>
                <w:sz w:val="18"/>
                <w:szCs w:val="18"/>
                <w:lang w:val="en-AU" w:eastAsia="en-AU"/>
              </w:rPr>
            </w:pPr>
            <w:r w:rsidRPr="00E86F09">
              <w:rPr>
                <w:color w:val="000000"/>
                <w:sz w:val="18"/>
                <w:szCs w:val="18"/>
                <w:lang w:val="en-AU" w:eastAsia="en-AU"/>
              </w:rPr>
              <w:t>27.8%</w:t>
            </w:r>
          </w:p>
        </w:tc>
        <w:tc>
          <w:tcPr>
            <w:tcW w:w="1134" w:type="dxa"/>
            <w:tcBorders>
              <w:top w:val="nil"/>
              <w:left w:val="nil"/>
              <w:bottom w:val="nil"/>
              <w:right w:val="single" w:sz="12" w:space="0" w:color="000000"/>
            </w:tcBorders>
            <w:shd w:val="clear" w:color="auto" w:fill="F2F2F2" w:themeFill="background1" w:themeFillShade="F2"/>
            <w:noWrap/>
            <w:vAlign w:val="center"/>
            <w:hideMark/>
          </w:tcPr>
          <w:p w:rsidR="00C170B6" w:rsidRPr="00E86F09" w:rsidRDefault="00C170B6" w:rsidP="00C170B6">
            <w:pPr>
              <w:spacing w:line="240" w:lineRule="auto"/>
              <w:jc w:val="right"/>
              <w:rPr>
                <w:color w:val="000000"/>
                <w:sz w:val="18"/>
                <w:szCs w:val="18"/>
                <w:lang w:val="en-AU" w:eastAsia="en-AU"/>
              </w:rPr>
            </w:pPr>
            <w:r w:rsidRPr="00E86F09">
              <w:rPr>
                <w:color w:val="000000"/>
                <w:sz w:val="18"/>
                <w:szCs w:val="18"/>
                <w:highlight w:val="lightGray"/>
                <w:lang w:val="en-AU" w:eastAsia="en-AU"/>
              </w:rPr>
              <w:t>41.8%</w:t>
            </w:r>
          </w:p>
        </w:tc>
      </w:tr>
      <w:tr w:rsidR="00C170B6" w:rsidRPr="00E86F09" w:rsidTr="000671E7">
        <w:trPr>
          <w:trHeight w:val="460"/>
        </w:trPr>
        <w:tc>
          <w:tcPr>
            <w:tcW w:w="2922" w:type="dxa"/>
            <w:tcBorders>
              <w:top w:val="nil"/>
              <w:left w:val="single" w:sz="12" w:space="0" w:color="000000"/>
              <w:bottom w:val="nil"/>
              <w:right w:val="single" w:sz="12" w:space="0" w:color="000000"/>
            </w:tcBorders>
            <w:shd w:val="clear" w:color="auto" w:fill="auto"/>
            <w:hideMark/>
          </w:tcPr>
          <w:p w:rsidR="00C170B6" w:rsidRPr="00E86F09" w:rsidRDefault="00C170B6" w:rsidP="00C170B6">
            <w:pPr>
              <w:spacing w:line="240" w:lineRule="auto"/>
              <w:rPr>
                <w:i/>
                <w:color w:val="000000"/>
                <w:sz w:val="18"/>
                <w:szCs w:val="18"/>
                <w:lang w:val="en-AU" w:eastAsia="en-AU"/>
              </w:rPr>
            </w:pPr>
            <w:r w:rsidRPr="00E86F09">
              <w:rPr>
                <w:i/>
                <w:color w:val="000000"/>
                <w:sz w:val="18"/>
                <w:szCs w:val="18"/>
                <w:lang w:val="en-AU" w:eastAsia="en-AU"/>
              </w:rPr>
              <w:t>10. Interest contribute wildlife sanctuary</w:t>
            </w:r>
          </w:p>
        </w:tc>
        <w:tc>
          <w:tcPr>
            <w:tcW w:w="960" w:type="dxa"/>
            <w:tcBorders>
              <w:top w:val="nil"/>
              <w:left w:val="nil"/>
              <w:bottom w:val="nil"/>
              <w:right w:val="single" w:sz="4" w:space="0" w:color="000000"/>
            </w:tcBorders>
            <w:shd w:val="clear" w:color="auto" w:fill="auto"/>
            <w:noWrap/>
            <w:vAlign w:val="center"/>
            <w:hideMark/>
          </w:tcPr>
          <w:p w:rsidR="00C170B6" w:rsidRPr="00E86F09" w:rsidRDefault="00C170B6" w:rsidP="00C170B6">
            <w:pPr>
              <w:spacing w:line="240" w:lineRule="auto"/>
              <w:jc w:val="right"/>
              <w:rPr>
                <w:color w:val="000000"/>
                <w:sz w:val="18"/>
                <w:szCs w:val="18"/>
                <w:lang w:val="en-AU" w:eastAsia="en-AU"/>
              </w:rPr>
            </w:pPr>
            <w:r w:rsidRPr="00E86F09">
              <w:rPr>
                <w:color w:val="000000"/>
                <w:sz w:val="18"/>
                <w:szCs w:val="18"/>
                <w:lang w:val="en-AU" w:eastAsia="en-AU"/>
              </w:rPr>
              <w:t>3.8%</w:t>
            </w:r>
          </w:p>
        </w:tc>
        <w:tc>
          <w:tcPr>
            <w:tcW w:w="1065" w:type="dxa"/>
            <w:tcBorders>
              <w:top w:val="nil"/>
              <w:left w:val="nil"/>
              <w:bottom w:val="nil"/>
              <w:right w:val="single" w:sz="4" w:space="0" w:color="000000"/>
            </w:tcBorders>
            <w:shd w:val="clear" w:color="auto" w:fill="auto"/>
            <w:noWrap/>
            <w:vAlign w:val="center"/>
            <w:hideMark/>
          </w:tcPr>
          <w:p w:rsidR="00C170B6" w:rsidRPr="00E86F09" w:rsidRDefault="00C170B6" w:rsidP="00C170B6">
            <w:pPr>
              <w:spacing w:line="240" w:lineRule="auto"/>
              <w:jc w:val="right"/>
              <w:rPr>
                <w:color w:val="000000"/>
                <w:sz w:val="18"/>
                <w:szCs w:val="18"/>
                <w:lang w:val="en-AU" w:eastAsia="en-AU"/>
              </w:rPr>
            </w:pPr>
            <w:r w:rsidRPr="00E86F09">
              <w:rPr>
                <w:color w:val="000000"/>
                <w:sz w:val="18"/>
                <w:szCs w:val="18"/>
                <w:lang w:val="en-AU" w:eastAsia="en-AU"/>
              </w:rPr>
              <w:t>15.0%</w:t>
            </w:r>
          </w:p>
        </w:tc>
        <w:tc>
          <w:tcPr>
            <w:tcW w:w="1134" w:type="dxa"/>
            <w:tcBorders>
              <w:top w:val="nil"/>
              <w:left w:val="nil"/>
              <w:bottom w:val="nil"/>
              <w:right w:val="single" w:sz="4" w:space="0" w:color="000000"/>
            </w:tcBorders>
            <w:shd w:val="clear" w:color="auto" w:fill="auto"/>
            <w:noWrap/>
            <w:vAlign w:val="center"/>
            <w:hideMark/>
          </w:tcPr>
          <w:p w:rsidR="00C170B6" w:rsidRPr="00E86F09" w:rsidRDefault="00C170B6" w:rsidP="00C170B6">
            <w:pPr>
              <w:spacing w:line="240" w:lineRule="auto"/>
              <w:jc w:val="right"/>
              <w:rPr>
                <w:color w:val="000000"/>
                <w:sz w:val="18"/>
                <w:szCs w:val="18"/>
                <w:lang w:val="en-AU" w:eastAsia="en-AU"/>
              </w:rPr>
            </w:pPr>
            <w:r w:rsidRPr="00E86F09">
              <w:rPr>
                <w:color w:val="000000"/>
                <w:sz w:val="18"/>
                <w:szCs w:val="18"/>
                <w:lang w:val="en-AU" w:eastAsia="en-AU"/>
              </w:rPr>
              <w:t>37.5%</w:t>
            </w:r>
          </w:p>
        </w:tc>
        <w:tc>
          <w:tcPr>
            <w:tcW w:w="1134" w:type="dxa"/>
            <w:tcBorders>
              <w:top w:val="nil"/>
              <w:left w:val="nil"/>
              <w:bottom w:val="nil"/>
              <w:right w:val="single" w:sz="4" w:space="0" w:color="000000"/>
            </w:tcBorders>
            <w:shd w:val="clear" w:color="auto" w:fill="auto"/>
            <w:noWrap/>
            <w:vAlign w:val="center"/>
            <w:hideMark/>
          </w:tcPr>
          <w:p w:rsidR="00C170B6" w:rsidRPr="00E86F09" w:rsidRDefault="00C170B6" w:rsidP="00C170B6">
            <w:pPr>
              <w:spacing w:line="240" w:lineRule="auto"/>
              <w:jc w:val="right"/>
              <w:rPr>
                <w:color w:val="000000"/>
                <w:sz w:val="18"/>
                <w:szCs w:val="18"/>
                <w:lang w:val="en-AU" w:eastAsia="en-AU"/>
              </w:rPr>
            </w:pPr>
            <w:r w:rsidRPr="00E86F09">
              <w:rPr>
                <w:color w:val="000000"/>
                <w:sz w:val="18"/>
                <w:szCs w:val="18"/>
                <w:lang w:val="en-AU" w:eastAsia="en-AU"/>
              </w:rPr>
              <w:t>33.8%</w:t>
            </w:r>
          </w:p>
        </w:tc>
        <w:tc>
          <w:tcPr>
            <w:tcW w:w="1134" w:type="dxa"/>
            <w:tcBorders>
              <w:top w:val="nil"/>
              <w:left w:val="nil"/>
              <w:bottom w:val="nil"/>
              <w:right w:val="single" w:sz="12" w:space="0" w:color="000000"/>
            </w:tcBorders>
            <w:shd w:val="clear" w:color="auto" w:fill="auto"/>
            <w:noWrap/>
            <w:vAlign w:val="center"/>
            <w:hideMark/>
          </w:tcPr>
          <w:p w:rsidR="00C170B6" w:rsidRPr="00E86F09" w:rsidRDefault="00C170B6" w:rsidP="00C170B6">
            <w:pPr>
              <w:spacing w:line="240" w:lineRule="auto"/>
              <w:jc w:val="right"/>
              <w:rPr>
                <w:color w:val="000000"/>
                <w:sz w:val="18"/>
                <w:szCs w:val="18"/>
                <w:lang w:val="en-AU" w:eastAsia="en-AU"/>
              </w:rPr>
            </w:pPr>
            <w:r w:rsidRPr="00E86F09">
              <w:rPr>
                <w:color w:val="000000"/>
                <w:sz w:val="18"/>
                <w:szCs w:val="18"/>
                <w:lang w:val="en-AU" w:eastAsia="en-AU"/>
              </w:rPr>
              <w:t>10.0%</w:t>
            </w:r>
          </w:p>
        </w:tc>
      </w:tr>
      <w:tr w:rsidR="00C170B6" w:rsidRPr="00E86F09" w:rsidTr="00901234">
        <w:trPr>
          <w:trHeight w:val="290"/>
        </w:trPr>
        <w:tc>
          <w:tcPr>
            <w:tcW w:w="2922" w:type="dxa"/>
            <w:tcBorders>
              <w:top w:val="nil"/>
              <w:left w:val="single" w:sz="12" w:space="0" w:color="000000"/>
              <w:bottom w:val="nil"/>
              <w:right w:val="single" w:sz="12" w:space="0" w:color="000000"/>
            </w:tcBorders>
            <w:shd w:val="clear" w:color="auto" w:fill="F2F2F2" w:themeFill="background1" w:themeFillShade="F2"/>
            <w:hideMark/>
          </w:tcPr>
          <w:p w:rsidR="00C170B6" w:rsidRPr="00E86F09" w:rsidRDefault="00C170B6" w:rsidP="00C170B6">
            <w:pPr>
              <w:spacing w:line="240" w:lineRule="auto"/>
              <w:rPr>
                <w:i/>
                <w:color w:val="000000"/>
                <w:sz w:val="18"/>
                <w:szCs w:val="18"/>
                <w:lang w:val="en-AU" w:eastAsia="en-AU"/>
              </w:rPr>
            </w:pPr>
            <w:r w:rsidRPr="00E86F09">
              <w:rPr>
                <w:i/>
                <w:color w:val="000000"/>
                <w:sz w:val="18"/>
                <w:szCs w:val="18"/>
                <w:lang w:val="en-AU" w:eastAsia="en-AU"/>
              </w:rPr>
              <w:t>11R. Engaged by publishing</w:t>
            </w:r>
          </w:p>
        </w:tc>
        <w:tc>
          <w:tcPr>
            <w:tcW w:w="960" w:type="dxa"/>
            <w:tcBorders>
              <w:top w:val="nil"/>
              <w:left w:val="nil"/>
              <w:bottom w:val="nil"/>
              <w:right w:val="single" w:sz="4" w:space="0" w:color="000000"/>
            </w:tcBorders>
            <w:shd w:val="clear" w:color="auto" w:fill="F2F2F2" w:themeFill="background1" w:themeFillShade="F2"/>
            <w:noWrap/>
            <w:vAlign w:val="center"/>
            <w:hideMark/>
          </w:tcPr>
          <w:p w:rsidR="00C170B6" w:rsidRPr="00E86F09" w:rsidRDefault="00C170B6" w:rsidP="00C170B6">
            <w:pPr>
              <w:spacing w:line="240" w:lineRule="auto"/>
              <w:jc w:val="right"/>
              <w:rPr>
                <w:color w:val="000000"/>
                <w:sz w:val="18"/>
                <w:szCs w:val="18"/>
                <w:lang w:val="en-AU" w:eastAsia="en-AU"/>
              </w:rPr>
            </w:pPr>
            <w:r w:rsidRPr="00E86F09">
              <w:rPr>
                <w:color w:val="000000"/>
                <w:sz w:val="18"/>
                <w:szCs w:val="18"/>
                <w:lang w:val="en-AU" w:eastAsia="en-AU"/>
              </w:rPr>
              <w:t>5.1%</w:t>
            </w:r>
          </w:p>
        </w:tc>
        <w:tc>
          <w:tcPr>
            <w:tcW w:w="1065" w:type="dxa"/>
            <w:tcBorders>
              <w:top w:val="nil"/>
              <w:left w:val="nil"/>
              <w:bottom w:val="nil"/>
              <w:right w:val="single" w:sz="4" w:space="0" w:color="000000"/>
            </w:tcBorders>
            <w:shd w:val="clear" w:color="auto" w:fill="F2F2F2" w:themeFill="background1" w:themeFillShade="F2"/>
            <w:noWrap/>
            <w:vAlign w:val="center"/>
            <w:hideMark/>
          </w:tcPr>
          <w:p w:rsidR="00C170B6" w:rsidRPr="00E86F09" w:rsidRDefault="00C170B6" w:rsidP="00C170B6">
            <w:pPr>
              <w:spacing w:line="240" w:lineRule="auto"/>
              <w:jc w:val="right"/>
              <w:rPr>
                <w:color w:val="000000"/>
                <w:sz w:val="18"/>
                <w:szCs w:val="18"/>
                <w:lang w:val="en-AU" w:eastAsia="en-AU"/>
              </w:rPr>
            </w:pPr>
            <w:r w:rsidRPr="00E86F09">
              <w:rPr>
                <w:color w:val="000000"/>
                <w:sz w:val="18"/>
                <w:szCs w:val="18"/>
                <w:lang w:val="en-AU" w:eastAsia="en-AU"/>
              </w:rPr>
              <w:t>5.1%</w:t>
            </w:r>
          </w:p>
        </w:tc>
        <w:tc>
          <w:tcPr>
            <w:tcW w:w="1134" w:type="dxa"/>
            <w:tcBorders>
              <w:top w:val="nil"/>
              <w:left w:val="nil"/>
              <w:bottom w:val="nil"/>
              <w:right w:val="single" w:sz="4" w:space="0" w:color="000000"/>
            </w:tcBorders>
            <w:shd w:val="clear" w:color="auto" w:fill="F2F2F2" w:themeFill="background1" w:themeFillShade="F2"/>
            <w:noWrap/>
            <w:vAlign w:val="center"/>
            <w:hideMark/>
          </w:tcPr>
          <w:p w:rsidR="00C170B6" w:rsidRPr="00E86F09" w:rsidRDefault="00C170B6" w:rsidP="00C170B6">
            <w:pPr>
              <w:spacing w:line="240" w:lineRule="auto"/>
              <w:jc w:val="right"/>
              <w:rPr>
                <w:color w:val="000000"/>
                <w:sz w:val="18"/>
                <w:szCs w:val="18"/>
                <w:lang w:val="en-AU" w:eastAsia="en-AU"/>
              </w:rPr>
            </w:pPr>
            <w:r w:rsidRPr="00E86F09">
              <w:rPr>
                <w:color w:val="000000"/>
                <w:sz w:val="18"/>
                <w:szCs w:val="18"/>
                <w:lang w:val="en-AU" w:eastAsia="en-AU"/>
              </w:rPr>
              <w:t>34.2%</w:t>
            </w:r>
          </w:p>
        </w:tc>
        <w:tc>
          <w:tcPr>
            <w:tcW w:w="1134" w:type="dxa"/>
            <w:tcBorders>
              <w:top w:val="nil"/>
              <w:left w:val="nil"/>
              <w:bottom w:val="nil"/>
              <w:right w:val="single" w:sz="4" w:space="0" w:color="000000"/>
            </w:tcBorders>
            <w:shd w:val="clear" w:color="auto" w:fill="F2F2F2" w:themeFill="background1" w:themeFillShade="F2"/>
            <w:noWrap/>
            <w:vAlign w:val="center"/>
            <w:hideMark/>
          </w:tcPr>
          <w:p w:rsidR="00C170B6" w:rsidRPr="00E86F09" w:rsidRDefault="00C170B6" w:rsidP="00C170B6">
            <w:pPr>
              <w:spacing w:line="240" w:lineRule="auto"/>
              <w:jc w:val="right"/>
              <w:rPr>
                <w:color w:val="000000"/>
                <w:sz w:val="18"/>
                <w:szCs w:val="18"/>
                <w:lang w:val="en-AU" w:eastAsia="en-AU"/>
              </w:rPr>
            </w:pPr>
            <w:r w:rsidRPr="00E86F09">
              <w:rPr>
                <w:color w:val="000000"/>
                <w:sz w:val="18"/>
                <w:szCs w:val="18"/>
                <w:lang w:val="en-AU" w:eastAsia="en-AU"/>
              </w:rPr>
              <w:t>31.6%</w:t>
            </w:r>
          </w:p>
        </w:tc>
        <w:tc>
          <w:tcPr>
            <w:tcW w:w="1134" w:type="dxa"/>
            <w:tcBorders>
              <w:top w:val="nil"/>
              <w:left w:val="nil"/>
              <w:bottom w:val="nil"/>
              <w:right w:val="single" w:sz="12" w:space="0" w:color="000000"/>
            </w:tcBorders>
            <w:shd w:val="clear" w:color="auto" w:fill="F2F2F2" w:themeFill="background1" w:themeFillShade="F2"/>
            <w:noWrap/>
            <w:vAlign w:val="center"/>
            <w:hideMark/>
          </w:tcPr>
          <w:p w:rsidR="00C170B6" w:rsidRPr="00E86F09" w:rsidRDefault="00C170B6" w:rsidP="00C170B6">
            <w:pPr>
              <w:spacing w:line="240" w:lineRule="auto"/>
              <w:jc w:val="right"/>
              <w:rPr>
                <w:color w:val="000000"/>
                <w:sz w:val="18"/>
                <w:szCs w:val="18"/>
                <w:lang w:val="en-AU" w:eastAsia="en-AU"/>
              </w:rPr>
            </w:pPr>
            <w:r w:rsidRPr="00E86F09">
              <w:rPr>
                <w:color w:val="000000"/>
                <w:sz w:val="18"/>
                <w:szCs w:val="18"/>
                <w:lang w:val="en-AU" w:eastAsia="en-AU"/>
              </w:rPr>
              <w:t>24.1%</w:t>
            </w:r>
          </w:p>
        </w:tc>
      </w:tr>
      <w:tr w:rsidR="00C170B6" w:rsidRPr="00E86F09" w:rsidTr="000671E7">
        <w:trPr>
          <w:trHeight w:val="290"/>
        </w:trPr>
        <w:tc>
          <w:tcPr>
            <w:tcW w:w="2922" w:type="dxa"/>
            <w:tcBorders>
              <w:top w:val="nil"/>
              <w:left w:val="single" w:sz="12" w:space="0" w:color="000000"/>
              <w:bottom w:val="nil"/>
              <w:right w:val="single" w:sz="12" w:space="0" w:color="000000"/>
            </w:tcBorders>
            <w:shd w:val="clear" w:color="auto" w:fill="auto"/>
            <w:hideMark/>
          </w:tcPr>
          <w:p w:rsidR="00C170B6" w:rsidRPr="00E86F09" w:rsidRDefault="00C170B6" w:rsidP="00C170B6">
            <w:pPr>
              <w:spacing w:line="240" w:lineRule="auto"/>
              <w:rPr>
                <w:i/>
                <w:color w:val="000000"/>
                <w:sz w:val="18"/>
                <w:szCs w:val="18"/>
                <w:lang w:val="en-AU" w:eastAsia="en-AU"/>
              </w:rPr>
            </w:pPr>
            <w:r w:rsidRPr="00E86F09">
              <w:rPr>
                <w:i/>
                <w:color w:val="000000"/>
                <w:sz w:val="18"/>
                <w:szCs w:val="18"/>
                <w:lang w:val="en-AU" w:eastAsia="en-AU"/>
              </w:rPr>
              <w:t>12. Link with out of school partner</w:t>
            </w:r>
          </w:p>
        </w:tc>
        <w:tc>
          <w:tcPr>
            <w:tcW w:w="960" w:type="dxa"/>
            <w:tcBorders>
              <w:top w:val="nil"/>
              <w:left w:val="nil"/>
              <w:bottom w:val="nil"/>
              <w:right w:val="single" w:sz="4" w:space="0" w:color="000000"/>
            </w:tcBorders>
            <w:shd w:val="clear" w:color="auto" w:fill="auto"/>
            <w:noWrap/>
            <w:vAlign w:val="center"/>
            <w:hideMark/>
          </w:tcPr>
          <w:p w:rsidR="00C170B6" w:rsidRPr="00E86F09" w:rsidRDefault="00C170B6" w:rsidP="00C170B6">
            <w:pPr>
              <w:spacing w:line="240" w:lineRule="auto"/>
              <w:jc w:val="right"/>
              <w:rPr>
                <w:color w:val="000000"/>
                <w:sz w:val="18"/>
                <w:szCs w:val="18"/>
                <w:lang w:val="en-AU" w:eastAsia="en-AU"/>
              </w:rPr>
            </w:pPr>
            <w:r w:rsidRPr="00E86F09">
              <w:rPr>
                <w:color w:val="000000"/>
                <w:sz w:val="18"/>
                <w:szCs w:val="18"/>
                <w:lang w:val="en-AU" w:eastAsia="en-AU"/>
              </w:rPr>
              <w:t>1.3%</w:t>
            </w:r>
          </w:p>
        </w:tc>
        <w:tc>
          <w:tcPr>
            <w:tcW w:w="1065" w:type="dxa"/>
            <w:tcBorders>
              <w:top w:val="nil"/>
              <w:left w:val="nil"/>
              <w:bottom w:val="nil"/>
              <w:right w:val="single" w:sz="4" w:space="0" w:color="000000"/>
            </w:tcBorders>
            <w:shd w:val="clear" w:color="auto" w:fill="auto"/>
            <w:noWrap/>
            <w:vAlign w:val="center"/>
            <w:hideMark/>
          </w:tcPr>
          <w:p w:rsidR="00C170B6" w:rsidRPr="00E86F09" w:rsidRDefault="00C170B6" w:rsidP="00C170B6">
            <w:pPr>
              <w:spacing w:line="240" w:lineRule="auto"/>
              <w:jc w:val="right"/>
              <w:rPr>
                <w:color w:val="000000"/>
                <w:sz w:val="18"/>
                <w:szCs w:val="18"/>
                <w:lang w:val="en-AU" w:eastAsia="en-AU"/>
              </w:rPr>
            </w:pPr>
            <w:r w:rsidRPr="00E86F09">
              <w:rPr>
                <w:color w:val="000000"/>
                <w:sz w:val="18"/>
                <w:szCs w:val="18"/>
                <w:lang w:val="en-AU" w:eastAsia="en-AU"/>
              </w:rPr>
              <w:t>6.3%</w:t>
            </w:r>
          </w:p>
        </w:tc>
        <w:tc>
          <w:tcPr>
            <w:tcW w:w="1134" w:type="dxa"/>
            <w:tcBorders>
              <w:top w:val="nil"/>
              <w:left w:val="nil"/>
              <w:bottom w:val="nil"/>
              <w:right w:val="single" w:sz="4" w:space="0" w:color="000000"/>
            </w:tcBorders>
            <w:shd w:val="clear" w:color="auto" w:fill="auto"/>
            <w:noWrap/>
            <w:vAlign w:val="center"/>
            <w:hideMark/>
          </w:tcPr>
          <w:p w:rsidR="00C170B6" w:rsidRPr="00E86F09" w:rsidRDefault="00C170B6" w:rsidP="00C170B6">
            <w:pPr>
              <w:spacing w:line="240" w:lineRule="auto"/>
              <w:jc w:val="right"/>
              <w:rPr>
                <w:color w:val="000000"/>
                <w:sz w:val="18"/>
                <w:szCs w:val="18"/>
                <w:lang w:val="en-AU" w:eastAsia="en-AU"/>
              </w:rPr>
            </w:pPr>
            <w:r w:rsidRPr="00E86F09">
              <w:rPr>
                <w:color w:val="000000"/>
                <w:sz w:val="18"/>
                <w:szCs w:val="18"/>
                <w:lang w:val="en-AU" w:eastAsia="en-AU"/>
              </w:rPr>
              <w:t>24.1%</w:t>
            </w:r>
          </w:p>
        </w:tc>
        <w:tc>
          <w:tcPr>
            <w:tcW w:w="1134" w:type="dxa"/>
            <w:tcBorders>
              <w:top w:val="nil"/>
              <w:left w:val="nil"/>
              <w:bottom w:val="nil"/>
              <w:right w:val="single" w:sz="4" w:space="0" w:color="000000"/>
            </w:tcBorders>
            <w:shd w:val="clear" w:color="auto" w:fill="auto"/>
            <w:noWrap/>
            <w:vAlign w:val="center"/>
            <w:hideMark/>
          </w:tcPr>
          <w:p w:rsidR="00C170B6" w:rsidRPr="00E86F09" w:rsidRDefault="00C170B6" w:rsidP="00C170B6">
            <w:pPr>
              <w:spacing w:line="240" w:lineRule="auto"/>
              <w:jc w:val="right"/>
              <w:rPr>
                <w:color w:val="000000"/>
                <w:sz w:val="18"/>
                <w:szCs w:val="18"/>
                <w:lang w:val="en-AU" w:eastAsia="en-AU"/>
              </w:rPr>
            </w:pPr>
            <w:r w:rsidRPr="00E86F09">
              <w:rPr>
                <w:color w:val="000000"/>
                <w:sz w:val="18"/>
                <w:szCs w:val="18"/>
                <w:lang w:val="en-AU" w:eastAsia="en-AU"/>
              </w:rPr>
              <w:t>39.2%</w:t>
            </w:r>
          </w:p>
        </w:tc>
        <w:tc>
          <w:tcPr>
            <w:tcW w:w="1134" w:type="dxa"/>
            <w:tcBorders>
              <w:top w:val="nil"/>
              <w:left w:val="nil"/>
              <w:bottom w:val="nil"/>
              <w:right w:val="single" w:sz="12" w:space="0" w:color="000000"/>
            </w:tcBorders>
            <w:shd w:val="clear" w:color="auto" w:fill="auto"/>
            <w:noWrap/>
            <w:vAlign w:val="center"/>
            <w:hideMark/>
          </w:tcPr>
          <w:p w:rsidR="00C170B6" w:rsidRPr="00E86F09" w:rsidRDefault="00C170B6" w:rsidP="00C170B6">
            <w:pPr>
              <w:spacing w:line="240" w:lineRule="auto"/>
              <w:jc w:val="right"/>
              <w:rPr>
                <w:color w:val="000000"/>
                <w:sz w:val="18"/>
                <w:szCs w:val="18"/>
                <w:lang w:val="en-AU" w:eastAsia="en-AU"/>
              </w:rPr>
            </w:pPr>
            <w:r w:rsidRPr="00E86F09">
              <w:rPr>
                <w:color w:val="000000"/>
                <w:sz w:val="18"/>
                <w:szCs w:val="18"/>
                <w:lang w:val="en-AU" w:eastAsia="en-AU"/>
              </w:rPr>
              <w:t>29.1%</w:t>
            </w:r>
          </w:p>
        </w:tc>
      </w:tr>
      <w:tr w:rsidR="00C170B6" w:rsidRPr="00E86F09" w:rsidTr="00901234">
        <w:trPr>
          <w:trHeight w:val="290"/>
        </w:trPr>
        <w:tc>
          <w:tcPr>
            <w:tcW w:w="2922" w:type="dxa"/>
            <w:tcBorders>
              <w:top w:val="nil"/>
              <w:left w:val="single" w:sz="12" w:space="0" w:color="000000"/>
              <w:bottom w:val="nil"/>
              <w:right w:val="single" w:sz="12" w:space="0" w:color="000000"/>
            </w:tcBorders>
            <w:shd w:val="clear" w:color="auto" w:fill="F2F2F2" w:themeFill="background1" w:themeFillShade="F2"/>
            <w:hideMark/>
          </w:tcPr>
          <w:p w:rsidR="00C170B6" w:rsidRPr="00E86F09" w:rsidRDefault="00C170B6" w:rsidP="00C170B6">
            <w:pPr>
              <w:spacing w:line="240" w:lineRule="auto"/>
              <w:rPr>
                <w:i/>
                <w:color w:val="000000"/>
                <w:sz w:val="18"/>
                <w:szCs w:val="18"/>
                <w:lang w:val="en-AU" w:eastAsia="en-AU"/>
              </w:rPr>
            </w:pPr>
            <w:r w:rsidRPr="00E86F09">
              <w:rPr>
                <w:i/>
                <w:color w:val="000000"/>
                <w:sz w:val="18"/>
                <w:szCs w:val="18"/>
                <w:lang w:val="en-AU" w:eastAsia="en-AU"/>
              </w:rPr>
              <w:t>13. Gives more quality to task</w:t>
            </w:r>
          </w:p>
        </w:tc>
        <w:tc>
          <w:tcPr>
            <w:tcW w:w="960" w:type="dxa"/>
            <w:tcBorders>
              <w:top w:val="nil"/>
              <w:left w:val="nil"/>
              <w:bottom w:val="nil"/>
              <w:right w:val="single" w:sz="4" w:space="0" w:color="000000"/>
            </w:tcBorders>
            <w:shd w:val="clear" w:color="auto" w:fill="F2F2F2" w:themeFill="background1" w:themeFillShade="F2"/>
            <w:noWrap/>
            <w:vAlign w:val="center"/>
            <w:hideMark/>
          </w:tcPr>
          <w:p w:rsidR="00C170B6" w:rsidRPr="00E86F09" w:rsidRDefault="00C170B6" w:rsidP="00C170B6">
            <w:pPr>
              <w:spacing w:line="240" w:lineRule="auto"/>
              <w:jc w:val="right"/>
              <w:rPr>
                <w:color w:val="000000"/>
                <w:sz w:val="18"/>
                <w:szCs w:val="18"/>
                <w:lang w:val="en-AU" w:eastAsia="en-AU"/>
              </w:rPr>
            </w:pPr>
            <w:r w:rsidRPr="00E86F09">
              <w:rPr>
                <w:color w:val="000000"/>
                <w:sz w:val="18"/>
                <w:szCs w:val="18"/>
                <w:lang w:val="en-AU" w:eastAsia="en-AU"/>
              </w:rPr>
              <w:t>1.3%</w:t>
            </w:r>
          </w:p>
        </w:tc>
        <w:tc>
          <w:tcPr>
            <w:tcW w:w="1065" w:type="dxa"/>
            <w:tcBorders>
              <w:top w:val="nil"/>
              <w:left w:val="nil"/>
              <w:bottom w:val="nil"/>
              <w:right w:val="single" w:sz="4" w:space="0" w:color="000000"/>
            </w:tcBorders>
            <w:shd w:val="clear" w:color="auto" w:fill="F2F2F2" w:themeFill="background1" w:themeFillShade="F2"/>
            <w:noWrap/>
            <w:vAlign w:val="center"/>
            <w:hideMark/>
          </w:tcPr>
          <w:p w:rsidR="00C170B6" w:rsidRPr="00E86F09" w:rsidRDefault="00C170B6" w:rsidP="00C170B6">
            <w:pPr>
              <w:spacing w:line="240" w:lineRule="auto"/>
              <w:jc w:val="right"/>
              <w:rPr>
                <w:color w:val="000000"/>
                <w:sz w:val="18"/>
                <w:szCs w:val="18"/>
                <w:lang w:val="en-AU" w:eastAsia="en-AU"/>
              </w:rPr>
            </w:pPr>
            <w:r w:rsidRPr="00E86F09">
              <w:rPr>
                <w:color w:val="000000"/>
                <w:sz w:val="18"/>
                <w:szCs w:val="18"/>
                <w:lang w:val="en-AU" w:eastAsia="en-AU"/>
              </w:rPr>
              <w:t>10.0%</w:t>
            </w:r>
          </w:p>
        </w:tc>
        <w:tc>
          <w:tcPr>
            <w:tcW w:w="1134" w:type="dxa"/>
            <w:tcBorders>
              <w:top w:val="nil"/>
              <w:left w:val="nil"/>
              <w:bottom w:val="nil"/>
              <w:right w:val="single" w:sz="4" w:space="0" w:color="000000"/>
            </w:tcBorders>
            <w:shd w:val="clear" w:color="auto" w:fill="F2F2F2" w:themeFill="background1" w:themeFillShade="F2"/>
            <w:noWrap/>
            <w:vAlign w:val="center"/>
            <w:hideMark/>
          </w:tcPr>
          <w:p w:rsidR="00C170B6" w:rsidRPr="00E86F09" w:rsidRDefault="00C170B6" w:rsidP="00C170B6">
            <w:pPr>
              <w:spacing w:line="240" w:lineRule="auto"/>
              <w:jc w:val="right"/>
              <w:rPr>
                <w:color w:val="000000"/>
                <w:sz w:val="18"/>
                <w:szCs w:val="18"/>
                <w:lang w:val="en-AU" w:eastAsia="en-AU"/>
              </w:rPr>
            </w:pPr>
            <w:r w:rsidRPr="00E86F09">
              <w:rPr>
                <w:color w:val="000000"/>
                <w:sz w:val="18"/>
                <w:szCs w:val="18"/>
                <w:lang w:val="en-AU" w:eastAsia="en-AU"/>
              </w:rPr>
              <w:t>6.3%</w:t>
            </w:r>
          </w:p>
        </w:tc>
        <w:tc>
          <w:tcPr>
            <w:tcW w:w="1134" w:type="dxa"/>
            <w:tcBorders>
              <w:top w:val="nil"/>
              <w:left w:val="nil"/>
              <w:bottom w:val="nil"/>
              <w:right w:val="single" w:sz="4" w:space="0" w:color="000000"/>
            </w:tcBorders>
            <w:shd w:val="clear" w:color="auto" w:fill="F2F2F2" w:themeFill="background1" w:themeFillShade="F2"/>
            <w:noWrap/>
            <w:vAlign w:val="center"/>
            <w:hideMark/>
          </w:tcPr>
          <w:p w:rsidR="00C170B6" w:rsidRPr="00E86F09" w:rsidRDefault="00C170B6" w:rsidP="00C170B6">
            <w:pPr>
              <w:spacing w:line="240" w:lineRule="auto"/>
              <w:jc w:val="right"/>
              <w:rPr>
                <w:color w:val="000000"/>
                <w:sz w:val="18"/>
                <w:szCs w:val="18"/>
                <w:lang w:val="en-AU" w:eastAsia="en-AU"/>
              </w:rPr>
            </w:pPr>
            <w:r w:rsidRPr="00E86F09">
              <w:rPr>
                <w:color w:val="000000"/>
                <w:sz w:val="18"/>
                <w:szCs w:val="18"/>
                <w:lang w:val="en-AU" w:eastAsia="en-AU"/>
              </w:rPr>
              <w:t>43.8%</w:t>
            </w:r>
          </w:p>
        </w:tc>
        <w:tc>
          <w:tcPr>
            <w:tcW w:w="1134" w:type="dxa"/>
            <w:tcBorders>
              <w:top w:val="nil"/>
              <w:left w:val="nil"/>
              <w:bottom w:val="nil"/>
              <w:right w:val="single" w:sz="12" w:space="0" w:color="000000"/>
            </w:tcBorders>
            <w:shd w:val="clear" w:color="auto" w:fill="F2F2F2" w:themeFill="background1" w:themeFillShade="F2"/>
            <w:noWrap/>
            <w:vAlign w:val="center"/>
            <w:hideMark/>
          </w:tcPr>
          <w:p w:rsidR="00C170B6" w:rsidRPr="00E86F09" w:rsidRDefault="00C170B6" w:rsidP="00C170B6">
            <w:pPr>
              <w:spacing w:line="240" w:lineRule="auto"/>
              <w:jc w:val="right"/>
              <w:rPr>
                <w:color w:val="000000"/>
                <w:sz w:val="18"/>
                <w:szCs w:val="18"/>
                <w:lang w:val="en-AU" w:eastAsia="en-AU"/>
              </w:rPr>
            </w:pPr>
            <w:r w:rsidRPr="00E86F09">
              <w:rPr>
                <w:color w:val="000000"/>
                <w:sz w:val="18"/>
                <w:szCs w:val="18"/>
                <w:highlight w:val="lightGray"/>
                <w:lang w:val="en-AU" w:eastAsia="en-AU"/>
              </w:rPr>
              <w:t>38.8%</w:t>
            </w:r>
          </w:p>
        </w:tc>
      </w:tr>
    </w:tbl>
    <w:p w:rsidR="00C170B6" w:rsidRPr="007D5087" w:rsidRDefault="00C170B6" w:rsidP="00C170B6">
      <w:pPr>
        <w:rPr>
          <w:lang w:val="en-US"/>
        </w:rPr>
      </w:pPr>
    </w:p>
    <w:p w:rsidR="00957D26" w:rsidRDefault="006A3DA3" w:rsidP="003E3427">
      <w:pPr>
        <w:ind w:firstLine="720"/>
        <w:rPr>
          <w:lang w:val="en-US"/>
        </w:rPr>
      </w:pPr>
      <w:r w:rsidRPr="007D5087">
        <w:rPr>
          <w:lang w:val="en-US"/>
        </w:rPr>
        <w:t xml:space="preserve">PSTs indicated that they would consider </w:t>
      </w:r>
      <w:r w:rsidR="000671E7">
        <w:rPr>
          <w:lang w:val="en-US"/>
        </w:rPr>
        <w:t xml:space="preserve">using this approach as a teaching strategy in the future where their own students would </w:t>
      </w:r>
      <w:r w:rsidRPr="007D5087">
        <w:rPr>
          <w:lang w:val="en-US"/>
        </w:rPr>
        <w:t xml:space="preserve">publish </w:t>
      </w:r>
      <w:r w:rsidR="000671E7">
        <w:rPr>
          <w:lang w:val="en-US"/>
        </w:rPr>
        <w:t>(56%)</w:t>
      </w:r>
      <w:r>
        <w:rPr>
          <w:lang w:val="en-US"/>
        </w:rPr>
        <w:t>. Of the questions asked t</w:t>
      </w:r>
      <w:r w:rsidR="000671E7">
        <w:rPr>
          <w:lang w:val="en-US"/>
        </w:rPr>
        <w:t xml:space="preserve">his generated the </w:t>
      </w:r>
      <w:r w:rsidR="003E3427">
        <w:rPr>
          <w:lang w:val="en-US"/>
        </w:rPr>
        <w:t>highest level of</w:t>
      </w:r>
      <w:r w:rsidRPr="007D5087">
        <w:rPr>
          <w:lang w:val="en-US"/>
        </w:rPr>
        <w:t xml:space="preserve"> </w:t>
      </w:r>
      <w:r w:rsidR="003E3427">
        <w:rPr>
          <w:lang w:val="en-US"/>
        </w:rPr>
        <w:t>agreement</w:t>
      </w:r>
      <w:r w:rsidR="000671E7">
        <w:rPr>
          <w:lang w:val="en-US"/>
        </w:rPr>
        <w:t>.</w:t>
      </w:r>
      <w:r w:rsidR="003E3427">
        <w:rPr>
          <w:lang w:val="en-US"/>
        </w:rPr>
        <w:t xml:space="preserve"> </w:t>
      </w:r>
      <w:r w:rsidR="000671E7">
        <w:rPr>
          <w:lang w:val="en-US"/>
        </w:rPr>
        <w:t xml:space="preserve">Followed </w:t>
      </w:r>
      <w:r w:rsidRPr="007D5087">
        <w:rPr>
          <w:lang w:val="en-US"/>
        </w:rPr>
        <w:t xml:space="preserve">by </w:t>
      </w:r>
      <w:r w:rsidR="007B4BDA">
        <w:rPr>
          <w:lang w:val="en-US"/>
        </w:rPr>
        <w:t>the two</w:t>
      </w:r>
      <w:r w:rsidR="00901234">
        <w:rPr>
          <w:lang w:val="en-US"/>
        </w:rPr>
        <w:t>-</w:t>
      </w:r>
      <w:r w:rsidR="007B4BDA">
        <w:rPr>
          <w:lang w:val="en-US"/>
        </w:rPr>
        <w:t xml:space="preserve">tutorial sequence being advantageous and </w:t>
      </w:r>
      <w:r w:rsidRPr="007D5087">
        <w:rPr>
          <w:lang w:val="en-US"/>
        </w:rPr>
        <w:t xml:space="preserve">online publishing created tasks </w:t>
      </w:r>
      <w:r w:rsidR="007B4BDA">
        <w:rPr>
          <w:lang w:val="en-US"/>
        </w:rPr>
        <w:t xml:space="preserve">increased the </w:t>
      </w:r>
      <w:r w:rsidRPr="007D5087">
        <w:rPr>
          <w:lang w:val="en-US"/>
        </w:rPr>
        <w:t>rate of involvement</w:t>
      </w:r>
      <w:r w:rsidR="007B4BDA">
        <w:rPr>
          <w:lang w:val="en-US"/>
        </w:rPr>
        <w:t xml:space="preserve"> (45%)</w:t>
      </w:r>
      <w:r w:rsidRPr="007D5087">
        <w:rPr>
          <w:lang w:val="en-US"/>
        </w:rPr>
        <w:t xml:space="preserve">. </w:t>
      </w:r>
      <w:r w:rsidR="00901234">
        <w:rPr>
          <w:lang w:val="en-US"/>
        </w:rPr>
        <w:t xml:space="preserve">Then 39% of students selected “very much” that online publishing increased the quality of the task. </w:t>
      </w:r>
      <w:r w:rsidRPr="007D5087">
        <w:rPr>
          <w:lang w:val="en-US"/>
        </w:rPr>
        <w:t>Next, but to only to a marginal</w:t>
      </w:r>
      <w:r w:rsidR="003E3427">
        <w:rPr>
          <w:lang w:val="en-US"/>
        </w:rPr>
        <w:t>ly</w:t>
      </w:r>
      <w:r w:rsidRPr="007D5087">
        <w:rPr>
          <w:lang w:val="en-US"/>
        </w:rPr>
        <w:t xml:space="preserve"> lesser extent, </w:t>
      </w:r>
      <w:r w:rsidR="00901234">
        <w:rPr>
          <w:lang w:val="en-US"/>
        </w:rPr>
        <w:t xml:space="preserve">36% of PSTs indicated that there was </w:t>
      </w:r>
      <w:r w:rsidRPr="007D5087">
        <w:rPr>
          <w:lang w:val="en-US"/>
        </w:rPr>
        <w:t xml:space="preserve">value-added to the tutorial, when published online. The </w:t>
      </w:r>
      <w:r w:rsidR="00901234">
        <w:rPr>
          <w:lang w:val="en-US"/>
        </w:rPr>
        <w:t xml:space="preserve">data suggests that </w:t>
      </w:r>
      <w:r w:rsidRPr="007D5087">
        <w:rPr>
          <w:lang w:val="en-US"/>
        </w:rPr>
        <w:t>developed tutorial tasks, which were to be published online, were recogniz</w:t>
      </w:r>
      <w:r w:rsidR="00957D26">
        <w:rPr>
          <w:lang w:val="en-US"/>
        </w:rPr>
        <w:t>ed to have more value</w:t>
      </w:r>
      <w:r w:rsidR="00901234">
        <w:rPr>
          <w:lang w:val="en-US"/>
        </w:rPr>
        <w:t xml:space="preserve"> and t</w:t>
      </w:r>
      <w:r w:rsidR="00957D26">
        <w:rPr>
          <w:lang w:val="en-US"/>
        </w:rPr>
        <w:t>h</w:t>
      </w:r>
      <w:r w:rsidR="00901234">
        <w:rPr>
          <w:lang w:val="en-US"/>
        </w:rPr>
        <w:t>at this</w:t>
      </w:r>
      <w:r w:rsidR="00957D26">
        <w:rPr>
          <w:lang w:val="en-US"/>
        </w:rPr>
        <w:t xml:space="preserve"> project</w:t>
      </w:r>
      <w:r w:rsidRPr="007D5087">
        <w:rPr>
          <w:lang w:val="en-US"/>
        </w:rPr>
        <w:t xml:space="preserve"> process incre</w:t>
      </w:r>
      <w:r w:rsidR="0024098F">
        <w:rPr>
          <w:lang w:val="en-US"/>
        </w:rPr>
        <w:t>ased</w:t>
      </w:r>
      <w:r w:rsidRPr="007D5087">
        <w:rPr>
          <w:lang w:val="en-US"/>
        </w:rPr>
        <w:t xml:space="preserve"> the rate of involvement </w:t>
      </w:r>
      <w:r w:rsidR="00957D26">
        <w:rPr>
          <w:lang w:val="en-US"/>
        </w:rPr>
        <w:t>because the product would be published online</w:t>
      </w:r>
      <w:r w:rsidRPr="007D5087">
        <w:rPr>
          <w:lang w:val="en-US"/>
        </w:rPr>
        <w:t xml:space="preserve">. </w:t>
      </w:r>
      <w:r w:rsidR="00E86F09">
        <w:rPr>
          <w:lang w:val="en-US"/>
        </w:rPr>
        <w:t>Th</w:t>
      </w:r>
      <w:r w:rsidR="00901234">
        <w:rPr>
          <w:lang w:val="en-US"/>
        </w:rPr>
        <w:t xml:space="preserve">ere was indication that PSTs saw </w:t>
      </w:r>
      <w:r w:rsidR="0024098F">
        <w:rPr>
          <w:lang w:val="en-US"/>
        </w:rPr>
        <w:t xml:space="preserve">online </w:t>
      </w:r>
      <w:r w:rsidRPr="007D5087">
        <w:rPr>
          <w:lang w:val="en-US"/>
        </w:rPr>
        <w:t>publishing as a worthwhile way to share their tutorial work</w:t>
      </w:r>
      <w:r w:rsidR="00E86F09">
        <w:rPr>
          <w:lang w:val="en-US"/>
        </w:rPr>
        <w:t xml:space="preserve"> (34%).</w:t>
      </w:r>
    </w:p>
    <w:p w:rsidR="007474F2" w:rsidRDefault="007474F2" w:rsidP="007474F2">
      <w:pPr>
        <w:spacing w:line="240" w:lineRule="auto"/>
        <w:jc w:val="center"/>
        <w:rPr>
          <w:sz w:val="20"/>
          <w:szCs w:val="20"/>
          <w:lang w:val="en-US"/>
        </w:rPr>
      </w:pPr>
    </w:p>
    <w:p w:rsidR="006A3DA3" w:rsidRDefault="00684074" w:rsidP="006A3DA3">
      <w:pPr>
        <w:ind w:firstLine="720"/>
        <w:rPr>
          <w:lang w:val="en-US"/>
        </w:rPr>
      </w:pPr>
      <w:r>
        <w:rPr>
          <w:lang w:val="en-US"/>
        </w:rPr>
        <w:t>NVivo</w:t>
      </w:r>
      <w:r w:rsidR="006A3DA3" w:rsidRPr="007D5087">
        <w:rPr>
          <w:lang w:val="en-US"/>
        </w:rPr>
        <w:t xml:space="preserve"> qualitative analysis </w:t>
      </w:r>
      <w:r w:rsidR="004A3AAC">
        <w:rPr>
          <w:lang w:val="en-US"/>
        </w:rPr>
        <w:t>has</w:t>
      </w:r>
      <w:r w:rsidR="00834CEE">
        <w:rPr>
          <w:lang w:val="en-US"/>
        </w:rPr>
        <w:t xml:space="preserve"> been</w:t>
      </w:r>
      <w:r w:rsidR="00F60CD9">
        <w:rPr>
          <w:lang w:val="en-US"/>
        </w:rPr>
        <w:t xml:space="preserve"> condensed into a table for data where more</w:t>
      </w:r>
      <w:r w:rsidR="00F40115">
        <w:rPr>
          <w:lang w:val="en-US"/>
        </w:rPr>
        <w:t xml:space="preserve"> than ten </w:t>
      </w:r>
      <w:r w:rsidR="005A744B">
        <w:rPr>
          <w:lang w:val="en-US"/>
        </w:rPr>
        <w:t xml:space="preserve">PSTs </w:t>
      </w:r>
      <w:r w:rsidR="00F40115">
        <w:rPr>
          <w:lang w:val="en-US"/>
        </w:rPr>
        <w:t>responded consistent</w:t>
      </w:r>
      <w:r w:rsidR="00834CEE">
        <w:rPr>
          <w:lang w:val="en-US"/>
        </w:rPr>
        <w:t>ly</w:t>
      </w:r>
      <w:r w:rsidR="00F40115">
        <w:rPr>
          <w:lang w:val="en-US"/>
        </w:rPr>
        <w:t xml:space="preserve">. </w:t>
      </w:r>
    </w:p>
    <w:p w:rsidR="00791F5B" w:rsidRDefault="00791F5B" w:rsidP="005F08D5">
      <w:pPr>
        <w:rPr>
          <w:lang w:val="en-US"/>
        </w:rPr>
      </w:pPr>
      <w:r>
        <w:rPr>
          <w:lang w:val="en-US"/>
        </w:rPr>
        <w:t>Table 3</w:t>
      </w:r>
    </w:p>
    <w:p w:rsidR="00791F5B" w:rsidRPr="00791F5B" w:rsidRDefault="00791F5B" w:rsidP="0024098F">
      <w:pPr>
        <w:spacing w:line="240" w:lineRule="auto"/>
        <w:rPr>
          <w:i/>
          <w:lang w:val="en-US"/>
        </w:rPr>
      </w:pPr>
      <w:r w:rsidRPr="00791F5B">
        <w:rPr>
          <w:i/>
          <w:lang w:val="en-US"/>
        </w:rPr>
        <w:t>Qualitative Survey Results</w:t>
      </w:r>
    </w:p>
    <w:tbl>
      <w:tblPr>
        <w:tblStyle w:val="PlainTable5"/>
        <w:tblW w:w="8501" w:type="dxa"/>
        <w:tblLook w:val="04A0" w:firstRow="1" w:lastRow="0" w:firstColumn="1" w:lastColumn="0" w:noHBand="0" w:noVBand="1"/>
      </w:tblPr>
      <w:tblGrid>
        <w:gridCol w:w="4248"/>
        <w:gridCol w:w="4253"/>
      </w:tblGrid>
      <w:tr w:rsidR="00F60CD9" w:rsidTr="00791F5B">
        <w:trPr>
          <w:cnfStyle w:val="100000000000" w:firstRow="1" w:lastRow="0" w:firstColumn="0" w:lastColumn="0" w:oddVBand="0" w:evenVBand="0" w:oddHBand="0" w:evenHBand="0" w:firstRowFirstColumn="0" w:firstRowLastColumn="0" w:lastRowFirstColumn="0" w:lastRowLastColumn="0"/>
          <w:trHeight w:val="379"/>
        </w:trPr>
        <w:tc>
          <w:tcPr>
            <w:cnfStyle w:val="001000000100" w:firstRow="0" w:lastRow="0" w:firstColumn="1" w:lastColumn="0" w:oddVBand="0" w:evenVBand="0" w:oddHBand="0" w:evenHBand="0" w:firstRowFirstColumn="1" w:firstRowLastColumn="0" w:lastRowFirstColumn="0" w:lastRowLastColumn="0"/>
            <w:tcW w:w="4248" w:type="dxa"/>
          </w:tcPr>
          <w:p w:rsidR="005F08D5" w:rsidRPr="005F08D5" w:rsidRDefault="00F60CD9" w:rsidP="005F08D5">
            <w:pPr>
              <w:spacing w:line="240" w:lineRule="auto"/>
              <w:jc w:val="center"/>
              <w:rPr>
                <w:b/>
                <w:i w:val="0"/>
                <w:sz w:val="22"/>
                <w:szCs w:val="22"/>
                <w:lang w:val="en-US"/>
              </w:rPr>
            </w:pPr>
            <w:r w:rsidRPr="005F08D5">
              <w:rPr>
                <w:b/>
                <w:i w:val="0"/>
                <w:sz w:val="22"/>
                <w:szCs w:val="22"/>
                <w:lang w:val="en-US"/>
              </w:rPr>
              <w:t>Theme</w:t>
            </w:r>
          </w:p>
        </w:tc>
        <w:tc>
          <w:tcPr>
            <w:tcW w:w="4253" w:type="dxa"/>
          </w:tcPr>
          <w:p w:rsidR="00F40115" w:rsidRPr="005F08D5" w:rsidRDefault="00F40115" w:rsidP="005F08D5">
            <w:pPr>
              <w:spacing w:line="240" w:lineRule="auto"/>
              <w:ind w:left="315" w:hanging="315"/>
              <w:jc w:val="center"/>
              <w:cnfStyle w:val="100000000000" w:firstRow="1" w:lastRow="0" w:firstColumn="0" w:lastColumn="0" w:oddVBand="0" w:evenVBand="0" w:oddHBand="0" w:evenHBand="0" w:firstRowFirstColumn="0" w:firstRowLastColumn="0" w:lastRowFirstColumn="0" w:lastRowLastColumn="0"/>
              <w:rPr>
                <w:b/>
                <w:i w:val="0"/>
                <w:sz w:val="22"/>
                <w:szCs w:val="22"/>
                <w:lang w:val="en-US"/>
              </w:rPr>
            </w:pPr>
            <w:r w:rsidRPr="005F08D5">
              <w:rPr>
                <w:b/>
                <w:i w:val="0"/>
                <w:sz w:val="22"/>
                <w:szCs w:val="22"/>
                <w:lang w:val="en-US"/>
              </w:rPr>
              <w:t>How</w:t>
            </w:r>
            <w:r w:rsidR="00580DE1" w:rsidRPr="005F08D5">
              <w:rPr>
                <w:b/>
                <w:i w:val="0"/>
                <w:sz w:val="22"/>
                <w:szCs w:val="22"/>
                <w:lang w:val="en-US"/>
              </w:rPr>
              <w:t xml:space="preserve"> PSTs felt</w:t>
            </w:r>
            <w:r w:rsidRPr="005F08D5">
              <w:rPr>
                <w:b/>
                <w:i w:val="0"/>
                <w:sz w:val="22"/>
                <w:szCs w:val="22"/>
                <w:lang w:val="en-US"/>
              </w:rPr>
              <w:t>?</w:t>
            </w:r>
          </w:p>
        </w:tc>
      </w:tr>
      <w:tr w:rsidR="00F60CD9" w:rsidTr="00791F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rsidR="005A744B" w:rsidRDefault="00F60CD9" w:rsidP="00791F5B">
            <w:pPr>
              <w:spacing w:line="240" w:lineRule="auto"/>
              <w:jc w:val="left"/>
              <w:rPr>
                <w:b/>
                <w:sz w:val="20"/>
                <w:szCs w:val="20"/>
                <w:lang w:val="en-US"/>
              </w:rPr>
            </w:pPr>
            <w:r w:rsidRPr="00F40115">
              <w:rPr>
                <w:b/>
                <w:sz w:val="20"/>
                <w:szCs w:val="20"/>
                <w:lang w:val="en-US"/>
              </w:rPr>
              <w:t xml:space="preserve">Sustainability </w:t>
            </w:r>
          </w:p>
          <w:p w:rsidR="00F60CD9" w:rsidRPr="00F40115" w:rsidRDefault="005A744B" w:rsidP="00791F5B">
            <w:pPr>
              <w:spacing w:line="240" w:lineRule="auto"/>
              <w:jc w:val="left"/>
              <w:rPr>
                <w:b/>
                <w:sz w:val="20"/>
                <w:szCs w:val="20"/>
                <w:lang w:val="en-US"/>
              </w:rPr>
            </w:pPr>
            <w:r>
              <w:rPr>
                <w:b/>
                <w:sz w:val="20"/>
                <w:szCs w:val="20"/>
                <w:lang w:val="en-US"/>
              </w:rPr>
              <w:t>“</w:t>
            </w:r>
            <w:r>
              <w:rPr>
                <w:sz w:val="20"/>
                <w:szCs w:val="20"/>
                <w:lang w:val="en-US"/>
              </w:rPr>
              <w:t>Highlighting sustainability in primary education”</w:t>
            </w:r>
          </w:p>
        </w:tc>
        <w:tc>
          <w:tcPr>
            <w:tcW w:w="4253" w:type="dxa"/>
          </w:tcPr>
          <w:p w:rsidR="00F60CD9" w:rsidRPr="00F40115" w:rsidRDefault="00F60CD9" w:rsidP="006F2511">
            <w:pPr>
              <w:spacing w:line="240" w:lineRule="auto"/>
              <w:ind w:left="315" w:hanging="315"/>
              <w:cnfStyle w:val="000000100000" w:firstRow="0" w:lastRow="0" w:firstColumn="0" w:lastColumn="0" w:oddVBand="0" w:evenVBand="0" w:oddHBand="1" w:evenHBand="0" w:firstRowFirstColumn="0" w:firstRowLastColumn="0" w:lastRowFirstColumn="0" w:lastRowLastColumn="0"/>
              <w:rPr>
                <w:sz w:val="20"/>
                <w:szCs w:val="20"/>
                <w:lang w:val="en-US"/>
              </w:rPr>
            </w:pPr>
            <w:r w:rsidRPr="00F40115">
              <w:rPr>
                <w:sz w:val="20"/>
                <w:szCs w:val="20"/>
                <w:lang w:val="en-US"/>
              </w:rPr>
              <w:t>Important (20)</w:t>
            </w:r>
          </w:p>
          <w:p w:rsidR="00F60CD9" w:rsidRPr="00F40115" w:rsidRDefault="00F60CD9" w:rsidP="006F2511">
            <w:pPr>
              <w:spacing w:line="240" w:lineRule="auto"/>
              <w:ind w:left="315" w:hanging="315"/>
              <w:cnfStyle w:val="000000100000" w:firstRow="0" w:lastRow="0" w:firstColumn="0" w:lastColumn="0" w:oddVBand="0" w:evenVBand="0" w:oddHBand="1" w:evenHBand="0" w:firstRowFirstColumn="0" w:firstRowLastColumn="0" w:lastRowFirstColumn="0" w:lastRowLastColumn="0"/>
              <w:rPr>
                <w:sz w:val="20"/>
                <w:szCs w:val="20"/>
                <w:lang w:val="en-US"/>
              </w:rPr>
            </w:pPr>
            <w:r w:rsidRPr="00F40115">
              <w:rPr>
                <w:sz w:val="20"/>
                <w:szCs w:val="20"/>
                <w:lang w:val="en-US"/>
              </w:rPr>
              <w:t>Enjoyed (15)</w:t>
            </w:r>
          </w:p>
          <w:p w:rsidR="00F60CD9" w:rsidRPr="00F40115" w:rsidRDefault="00F60CD9" w:rsidP="006F2511">
            <w:pPr>
              <w:spacing w:line="240" w:lineRule="auto"/>
              <w:ind w:left="315" w:hanging="315"/>
              <w:cnfStyle w:val="000000100000" w:firstRow="0" w:lastRow="0" w:firstColumn="0" w:lastColumn="0" w:oddVBand="0" w:evenVBand="0" w:oddHBand="1" w:evenHBand="0" w:firstRowFirstColumn="0" w:firstRowLastColumn="0" w:lastRowFirstColumn="0" w:lastRowLastColumn="0"/>
              <w:rPr>
                <w:sz w:val="20"/>
                <w:szCs w:val="20"/>
                <w:lang w:val="en-US"/>
              </w:rPr>
            </w:pPr>
            <w:r w:rsidRPr="00F40115">
              <w:rPr>
                <w:sz w:val="20"/>
                <w:szCs w:val="20"/>
                <w:lang w:val="en-US"/>
              </w:rPr>
              <w:t>Greater understanding (12)</w:t>
            </w:r>
          </w:p>
          <w:p w:rsidR="00F60CD9" w:rsidRPr="00F40115" w:rsidRDefault="00F60CD9" w:rsidP="006F2511">
            <w:pPr>
              <w:spacing w:line="240" w:lineRule="auto"/>
              <w:ind w:left="315" w:hanging="315"/>
              <w:cnfStyle w:val="000000100000" w:firstRow="0" w:lastRow="0" w:firstColumn="0" w:lastColumn="0" w:oddVBand="0" w:evenVBand="0" w:oddHBand="1" w:evenHBand="0" w:firstRowFirstColumn="0" w:firstRowLastColumn="0" w:lastRowFirstColumn="0" w:lastRowLastColumn="0"/>
              <w:rPr>
                <w:sz w:val="20"/>
                <w:szCs w:val="20"/>
                <w:lang w:val="en-US"/>
              </w:rPr>
            </w:pPr>
            <w:r w:rsidRPr="00F40115">
              <w:rPr>
                <w:sz w:val="20"/>
                <w:szCs w:val="20"/>
                <w:lang w:val="en-US"/>
              </w:rPr>
              <w:t>Better equipped to teach it (12)</w:t>
            </w:r>
          </w:p>
          <w:p w:rsidR="00F60CD9" w:rsidRDefault="00F60CD9" w:rsidP="006F2511">
            <w:pPr>
              <w:spacing w:line="240" w:lineRule="auto"/>
              <w:ind w:left="315" w:hanging="315"/>
              <w:cnfStyle w:val="000000100000" w:firstRow="0" w:lastRow="0" w:firstColumn="0" w:lastColumn="0" w:oddVBand="0" w:evenVBand="0" w:oddHBand="1" w:evenHBand="0" w:firstRowFirstColumn="0" w:firstRowLastColumn="0" w:lastRowFirstColumn="0" w:lastRowLastColumn="0"/>
              <w:rPr>
                <w:sz w:val="20"/>
                <w:szCs w:val="20"/>
                <w:lang w:val="en-US"/>
              </w:rPr>
            </w:pPr>
            <w:r w:rsidRPr="00F40115">
              <w:rPr>
                <w:sz w:val="20"/>
                <w:szCs w:val="20"/>
                <w:lang w:val="en-US"/>
              </w:rPr>
              <w:t>Relevant/Necessary (10)</w:t>
            </w:r>
          </w:p>
          <w:p w:rsidR="00791F5B" w:rsidRPr="00F40115" w:rsidRDefault="00791F5B" w:rsidP="006F2511">
            <w:pPr>
              <w:spacing w:line="240" w:lineRule="auto"/>
              <w:ind w:left="315" w:hanging="315"/>
              <w:cnfStyle w:val="000000100000" w:firstRow="0" w:lastRow="0" w:firstColumn="0" w:lastColumn="0" w:oddVBand="0" w:evenVBand="0" w:oddHBand="1" w:evenHBand="0" w:firstRowFirstColumn="0" w:firstRowLastColumn="0" w:lastRowFirstColumn="0" w:lastRowLastColumn="0"/>
              <w:rPr>
                <w:sz w:val="20"/>
                <w:szCs w:val="20"/>
                <w:lang w:val="en-US"/>
              </w:rPr>
            </w:pPr>
          </w:p>
        </w:tc>
      </w:tr>
      <w:tr w:rsidR="00F60CD9" w:rsidTr="00791F5B">
        <w:tc>
          <w:tcPr>
            <w:cnfStyle w:val="001000000000" w:firstRow="0" w:lastRow="0" w:firstColumn="1" w:lastColumn="0" w:oddVBand="0" w:evenVBand="0" w:oddHBand="0" w:evenHBand="0" w:firstRowFirstColumn="0" w:firstRowLastColumn="0" w:lastRowFirstColumn="0" w:lastRowLastColumn="0"/>
            <w:tcW w:w="4248" w:type="dxa"/>
          </w:tcPr>
          <w:p w:rsidR="005A744B" w:rsidRDefault="00F60CD9" w:rsidP="00791F5B">
            <w:pPr>
              <w:spacing w:line="240" w:lineRule="auto"/>
              <w:jc w:val="left"/>
              <w:rPr>
                <w:sz w:val="20"/>
                <w:szCs w:val="20"/>
                <w:lang w:val="en-US"/>
              </w:rPr>
            </w:pPr>
            <w:r w:rsidRPr="00F40115">
              <w:rPr>
                <w:b/>
                <w:sz w:val="20"/>
                <w:szCs w:val="20"/>
                <w:lang w:val="en-US"/>
              </w:rPr>
              <w:t>Publishing</w:t>
            </w:r>
            <w:r w:rsidR="005A744B" w:rsidRPr="005A744B">
              <w:rPr>
                <w:sz w:val="20"/>
                <w:szCs w:val="20"/>
                <w:lang w:val="en-US"/>
              </w:rPr>
              <w:t xml:space="preserve"> </w:t>
            </w:r>
          </w:p>
          <w:p w:rsidR="00F60CD9" w:rsidRPr="00F40115" w:rsidRDefault="005A744B" w:rsidP="00791F5B">
            <w:pPr>
              <w:spacing w:line="240" w:lineRule="auto"/>
              <w:jc w:val="left"/>
              <w:rPr>
                <w:b/>
                <w:sz w:val="20"/>
                <w:szCs w:val="20"/>
                <w:lang w:val="en-US"/>
              </w:rPr>
            </w:pPr>
            <w:r>
              <w:rPr>
                <w:sz w:val="20"/>
                <w:szCs w:val="20"/>
                <w:lang w:val="en-US"/>
              </w:rPr>
              <w:t>“</w:t>
            </w:r>
            <w:r w:rsidRPr="005A744B">
              <w:rPr>
                <w:sz w:val="20"/>
                <w:szCs w:val="20"/>
                <w:lang w:val="en-US"/>
              </w:rPr>
              <w:t>Publishing in teaching and learning (both for you and for your students in the future)</w:t>
            </w:r>
            <w:r>
              <w:rPr>
                <w:sz w:val="20"/>
                <w:szCs w:val="20"/>
                <w:lang w:val="en-US"/>
              </w:rPr>
              <w:t>”</w:t>
            </w:r>
          </w:p>
        </w:tc>
        <w:tc>
          <w:tcPr>
            <w:tcW w:w="4253" w:type="dxa"/>
          </w:tcPr>
          <w:p w:rsidR="00F60CD9" w:rsidRPr="00F40115" w:rsidRDefault="00F40115" w:rsidP="006F2511">
            <w:pPr>
              <w:spacing w:line="240" w:lineRule="auto"/>
              <w:ind w:left="315" w:hanging="315"/>
              <w:cnfStyle w:val="000000000000" w:firstRow="0" w:lastRow="0" w:firstColumn="0" w:lastColumn="0" w:oddVBand="0" w:evenVBand="0" w:oddHBand="0" w:evenHBand="0" w:firstRowFirstColumn="0" w:firstRowLastColumn="0" w:lastRowFirstColumn="0" w:lastRowLastColumn="0"/>
              <w:rPr>
                <w:sz w:val="20"/>
                <w:szCs w:val="20"/>
                <w:lang w:val="en-US"/>
              </w:rPr>
            </w:pPr>
            <w:r w:rsidRPr="00F40115">
              <w:rPr>
                <w:sz w:val="20"/>
                <w:szCs w:val="20"/>
                <w:lang w:val="en-US"/>
              </w:rPr>
              <w:t>Good that it will be used (11)</w:t>
            </w:r>
          </w:p>
          <w:p w:rsidR="00F40115" w:rsidRPr="00F40115" w:rsidRDefault="00F40115" w:rsidP="006F2511">
            <w:pPr>
              <w:spacing w:line="240" w:lineRule="auto"/>
              <w:ind w:left="315" w:hanging="315"/>
              <w:cnfStyle w:val="000000000000" w:firstRow="0" w:lastRow="0" w:firstColumn="0" w:lastColumn="0" w:oddVBand="0" w:evenVBand="0" w:oddHBand="0" w:evenHBand="0" w:firstRowFirstColumn="0" w:firstRowLastColumn="0" w:lastRowFirstColumn="0" w:lastRowLastColumn="0"/>
              <w:rPr>
                <w:sz w:val="20"/>
                <w:szCs w:val="20"/>
                <w:lang w:val="en-US"/>
              </w:rPr>
            </w:pPr>
            <w:r w:rsidRPr="00F40115">
              <w:rPr>
                <w:sz w:val="20"/>
                <w:szCs w:val="20"/>
                <w:lang w:val="en-US"/>
              </w:rPr>
              <w:t>Puts more value on it (10)</w:t>
            </w:r>
          </w:p>
          <w:p w:rsidR="00F40115" w:rsidRDefault="00F40115" w:rsidP="006F2511">
            <w:pPr>
              <w:spacing w:line="240" w:lineRule="auto"/>
              <w:ind w:left="315" w:hanging="315"/>
              <w:cnfStyle w:val="000000000000" w:firstRow="0" w:lastRow="0" w:firstColumn="0" w:lastColumn="0" w:oddVBand="0" w:evenVBand="0" w:oddHBand="0" w:evenHBand="0" w:firstRowFirstColumn="0" w:firstRowLastColumn="0" w:lastRowFirstColumn="0" w:lastRowLastColumn="0"/>
              <w:rPr>
                <w:sz w:val="20"/>
                <w:szCs w:val="20"/>
                <w:lang w:val="en-US"/>
              </w:rPr>
            </w:pPr>
            <w:r w:rsidRPr="00F40115">
              <w:rPr>
                <w:sz w:val="20"/>
                <w:szCs w:val="20"/>
                <w:lang w:val="en-US"/>
              </w:rPr>
              <w:t>It will be useful (10)</w:t>
            </w:r>
          </w:p>
          <w:p w:rsidR="00791F5B" w:rsidRPr="00F40115" w:rsidRDefault="00791F5B" w:rsidP="006F2511">
            <w:pPr>
              <w:spacing w:line="240" w:lineRule="auto"/>
              <w:ind w:left="315" w:hanging="315"/>
              <w:cnfStyle w:val="000000000000" w:firstRow="0" w:lastRow="0" w:firstColumn="0" w:lastColumn="0" w:oddVBand="0" w:evenVBand="0" w:oddHBand="0" w:evenHBand="0" w:firstRowFirstColumn="0" w:firstRowLastColumn="0" w:lastRowFirstColumn="0" w:lastRowLastColumn="0"/>
              <w:rPr>
                <w:sz w:val="20"/>
                <w:szCs w:val="20"/>
                <w:lang w:val="en-US"/>
              </w:rPr>
            </w:pPr>
          </w:p>
        </w:tc>
      </w:tr>
      <w:tr w:rsidR="00F60CD9" w:rsidTr="00791F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rsidR="005A744B" w:rsidRDefault="00F60CD9" w:rsidP="00791F5B">
            <w:pPr>
              <w:spacing w:line="240" w:lineRule="auto"/>
              <w:jc w:val="left"/>
              <w:rPr>
                <w:sz w:val="20"/>
                <w:szCs w:val="20"/>
                <w:lang w:val="en-US"/>
              </w:rPr>
            </w:pPr>
            <w:r w:rsidRPr="00F40115">
              <w:rPr>
                <w:b/>
                <w:sz w:val="20"/>
                <w:szCs w:val="20"/>
                <w:lang w:val="en-US"/>
              </w:rPr>
              <w:t>Sharing</w:t>
            </w:r>
            <w:r w:rsidR="005A744B" w:rsidRPr="005A744B">
              <w:rPr>
                <w:sz w:val="20"/>
                <w:szCs w:val="20"/>
                <w:lang w:val="en-US"/>
              </w:rPr>
              <w:t xml:space="preserve"> </w:t>
            </w:r>
          </w:p>
          <w:p w:rsidR="00F60CD9" w:rsidRPr="00F40115" w:rsidRDefault="005A744B" w:rsidP="00791F5B">
            <w:pPr>
              <w:spacing w:line="240" w:lineRule="auto"/>
              <w:jc w:val="left"/>
              <w:rPr>
                <w:b/>
                <w:sz w:val="20"/>
                <w:szCs w:val="20"/>
                <w:lang w:val="en-US"/>
              </w:rPr>
            </w:pPr>
            <w:r>
              <w:rPr>
                <w:sz w:val="20"/>
                <w:szCs w:val="20"/>
                <w:lang w:val="en-US"/>
              </w:rPr>
              <w:t>“</w:t>
            </w:r>
            <w:r w:rsidRPr="005A744B">
              <w:rPr>
                <w:sz w:val="20"/>
                <w:szCs w:val="20"/>
                <w:lang w:val="en-US"/>
              </w:rPr>
              <w:t xml:space="preserve">Sharing when </w:t>
            </w:r>
            <w:r>
              <w:rPr>
                <w:sz w:val="20"/>
                <w:szCs w:val="20"/>
                <w:lang w:val="en-US"/>
              </w:rPr>
              <w:t>developing content for teaching”</w:t>
            </w:r>
          </w:p>
        </w:tc>
        <w:tc>
          <w:tcPr>
            <w:tcW w:w="4253" w:type="dxa"/>
          </w:tcPr>
          <w:p w:rsidR="00F60CD9" w:rsidRPr="00F40115" w:rsidRDefault="00F40115" w:rsidP="006F2511">
            <w:pPr>
              <w:spacing w:line="240" w:lineRule="auto"/>
              <w:ind w:left="315" w:hanging="315"/>
              <w:cnfStyle w:val="000000100000" w:firstRow="0" w:lastRow="0" w:firstColumn="0" w:lastColumn="0" w:oddVBand="0" w:evenVBand="0" w:oddHBand="1" w:evenHBand="0" w:firstRowFirstColumn="0" w:firstRowLastColumn="0" w:lastRowFirstColumn="0" w:lastRowLastColumn="0"/>
              <w:rPr>
                <w:sz w:val="20"/>
                <w:szCs w:val="20"/>
                <w:lang w:val="en-US"/>
              </w:rPr>
            </w:pPr>
            <w:r w:rsidRPr="00F40115">
              <w:rPr>
                <w:sz w:val="20"/>
                <w:szCs w:val="20"/>
                <w:lang w:val="en-US"/>
              </w:rPr>
              <w:t>Sharing (22)</w:t>
            </w:r>
          </w:p>
          <w:p w:rsidR="00F40115" w:rsidRPr="00F40115" w:rsidRDefault="00F40115" w:rsidP="006F2511">
            <w:pPr>
              <w:spacing w:line="240" w:lineRule="auto"/>
              <w:ind w:left="315" w:hanging="315"/>
              <w:cnfStyle w:val="000000100000" w:firstRow="0" w:lastRow="0" w:firstColumn="0" w:lastColumn="0" w:oddVBand="0" w:evenVBand="0" w:oddHBand="1" w:evenHBand="0" w:firstRowFirstColumn="0" w:firstRowLastColumn="0" w:lastRowFirstColumn="0" w:lastRowLastColumn="0"/>
              <w:rPr>
                <w:sz w:val="20"/>
                <w:szCs w:val="20"/>
                <w:lang w:val="en-US"/>
              </w:rPr>
            </w:pPr>
            <w:r w:rsidRPr="00F40115">
              <w:rPr>
                <w:sz w:val="20"/>
                <w:szCs w:val="20"/>
                <w:lang w:val="en-US"/>
              </w:rPr>
              <w:t>Forming ideas/Broadens knowledge (13)</w:t>
            </w:r>
          </w:p>
        </w:tc>
      </w:tr>
    </w:tbl>
    <w:p w:rsidR="005A744B" w:rsidRDefault="005A744B" w:rsidP="005A744B">
      <w:pPr>
        <w:spacing w:line="240" w:lineRule="auto"/>
        <w:ind w:firstLine="720"/>
        <w:jc w:val="center"/>
        <w:rPr>
          <w:sz w:val="20"/>
          <w:szCs w:val="20"/>
          <w:lang w:val="en-US"/>
        </w:rPr>
      </w:pPr>
    </w:p>
    <w:p w:rsidR="005A744B" w:rsidRDefault="00791F5B" w:rsidP="005F08D5">
      <w:pPr>
        <w:spacing w:line="240" w:lineRule="auto"/>
        <w:rPr>
          <w:sz w:val="20"/>
          <w:szCs w:val="20"/>
          <w:lang w:val="en-US"/>
        </w:rPr>
      </w:pPr>
      <w:r>
        <w:rPr>
          <w:sz w:val="20"/>
          <w:szCs w:val="20"/>
          <w:lang w:val="en-US"/>
        </w:rPr>
        <w:t xml:space="preserve">Note. </w:t>
      </w:r>
      <w:r w:rsidR="006F2511">
        <w:rPr>
          <w:sz w:val="20"/>
          <w:szCs w:val="20"/>
          <w:lang w:val="en-US"/>
        </w:rPr>
        <w:t xml:space="preserve">Results </w:t>
      </w:r>
      <w:r w:rsidR="005F08D5">
        <w:rPr>
          <w:sz w:val="20"/>
          <w:szCs w:val="20"/>
          <w:lang w:val="en-US"/>
        </w:rPr>
        <w:t xml:space="preserve">table indicates </w:t>
      </w:r>
      <w:r w:rsidR="005A744B">
        <w:rPr>
          <w:sz w:val="20"/>
          <w:szCs w:val="20"/>
          <w:lang w:val="en-US"/>
        </w:rPr>
        <w:t xml:space="preserve">survey responses </w:t>
      </w:r>
      <w:r w:rsidR="005F08D5">
        <w:rPr>
          <w:sz w:val="20"/>
          <w:szCs w:val="20"/>
          <w:lang w:val="en-US"/>
        </w:rPr>
        <w:t>at or above</w:t>
      </w:r>
      <w:r w:rsidR="00F128AE">
        <w:rPr>
          <w:sz w:val="20"/>
          <w:szCs w:val="20"/>
          <w:lang w:val="en-US"/>
        </w:rPr>
        <w:t xml:space="preserve"> ten.</w:t>
      </w:r>
    </w:p>
    <w:p w:rsidR="006F2511" w:rsidRPr="005A744B" w:rsidRDefault="006F2511" w:rsidP="005A744B">
      <w:pPr>
        <w:spacing w:line="240" w:lineRule="auto"/>
        <w:ind w:firstLine="720"/>
        <w:jc w:val="center"/>
        <w:rPr>
          <w:sz w:val="20"/>
          <w:szCs w:val="20"/>
          <w:lang w:val="en-US"/>
        </w:rPr>
      </w:pPr>
    </w:p>
    <w:p w:rsidR="006A3DA3" w:rsidRPr="007D5087" w:rsidRDefault="006F2511" w:rsidP="0005542D">
      <w:pPr>
        <w:ind w:firstLine="567"/>
        <w:rPr>
          <w:lang w:val="en-US"/>
        </w:rPr>
      </w:pPr>
      <w:r>
        <w:rPr>
          <w:lang w:val="en-US"/>
        </w:rPr>
        <w:t>The request for positive project improvements yielded no consistent data with similar representative numbers</w:t>
      </w:r>
      <w:r w:rsidR="00B31ABA">
        <w:rPr>
          <w:lang w:val="en-US"/>
        </w:rPr>
        <w:t xml:space="preserve">, and as such, the focus will be predominantly on how </w:t>
      </w:r>
      <w:r w:rsidR="00B31ABA">
        <w:rPr>
          <w:lang w:val="en-US"/>
        </w:rPr>
        <w:lastRenderedPageBreak/>
        <w:t>PSTs felt</w:t>
      </w:r>
      <w:r>
        <w:rPr>
          <w:lang w:val="en-US"/>
        </w:rPr>
        <w:t xml:space="preserve">. </w:t>
      </w:r>
      <w:r w:rsidR="004B7449">
        <w:rPr>
          <w:lang w:val="en-US"/>
        </w:rPr>
        <w:t xml:space="preserve">Whereas, the largest data in this field was when PSTs suggested more time was required in each theme: sustainability (8), publishing (5) and sharing (2). </w:t>
      </w:r>
      <w:r w:rsidR="00B31ABA">
        <w:rPr>
          <w:lang w:val="en-US"/>
        </w:rPr>
        <w:t>The highest number PST responses for project improvement was in the sustainab</w:t>
      </w:r>
      <w:r w:rsidR="004B7449">
        <w:rPr>
          <w:lang w:val="en-US"/>
        </w:rPr>
        <w:t>ility theme where seven PSTs</w:t>
      </w:r>
      <w:r w:rsidR="00B31ABA">
        <w:rPr>
          <w:lang w:val="en-US"/>
        </w:rPr>
        <w:t xml:space="preserve"> suggested </w:t>
      </w:r>
      <w:r w:rsidR="004B7449">
        <w:rPr>
          <w:lang w:val="en-US"/>
        </w:rPr>
        <w:t xml:space="preserve">a need for </w:t>
      </w:r>
      <w:r w:rsidR="00B31ABA">
        <w:rPr>
          <w:lang w:val="en-US"/>
        </w:rPr>
        <w:t xml:space="preserve">more information and direction. </w:t>
      </w:r>
    </w:p>
    <w:p w:rsidR="006A3DA3" w:rsidRPr="007D5087" w:rsidRDefault="00A66966" w:rsidP="0005542D">
      <w:pPr>
        <w:ind w:right="30" w:firstLine="567"/>
        <w:rPr>
          <w:lang w:val="en-US"/>
        </w:rPr>
      </w:pPr>
      <w:r>
        <w:rPr>
          <w:lang w:val="en-US"/>
        </w:rPr>
        <w:t>Qualitative response</w:t>
      </w:r>
      <w:r w:rsidR="004F6DE2">
        <w:rPr>
          <w:lang w:val="en-US"/>
        </w:rPr>
        <w:t xml:space="preserve"> </w:t>
      </w:r>
      <w:r w:rsidR="00007A2C">
        <w:rPr>
          <w:lang w:val="en-US"/>
        </w:rPr>
        <w:t xml:space="preserve">statements </w:t>
      </w:r>
      <w:r w:rsidR="006A3DA3" w:rsidRPr="007D5087">
        <w:rPr>
          <w:lang w:val="en-US"/>
        </w:rPr>
        <w:t>supported the project de</w:t>
      </w:r>
      <w:r w:rsidR="004B7449">
        <w:rPr>
          <w:lang w:val="en-US"/>
        </w:rPr>
        <w:t>sign except in</w:t>
      </w:r>
      <w:r w:rsidR="004F6DE2">
        <w:rPr>
          <w:lang w:val="en-US"/>
        </w:rPr>
        <w:t xml:space="preserve"> </w:t>
      </w:r>
      <w:r w:rsidR="006A3DA3" w:rsidRPr="007D5087">
        <w:rPr>
          <w:lang w:val="en-US"/>
        </w:rPr>
        <w:t>one area. Limited time to complete the tas</w:t>
      </w:r>
      <w:r w:rsidR="0061414C">
        <w:rPr>
          <w:lang w:val="en-US"/>
        </w:rPr>
        <w:t>k was not appreciated. The</w:t>
      </w:r>
      <w:r w:rsidR="006A3DA3" w:rsidRPr="007D5087">
        <w:rPr>
          <w:lang w:val="en-US"/>
        </w:rPr>
        <w:t xml:space="preserve"> session was designed to represent a staff meeting when a task was collaborativel</w:t>
      </w:r>
      <w:r w:rsidR="002042E6">
        <w:rPr>
          <w:lang w:val="en-US"/>
        </w:rPr>
        <w:t>y required in a time frame</w:t>
      </w:r>
      <w:r w:rsidR="007528D1">
        <w:rPr>
          <w:lang w:val="en-US"/>
        </w:rPr>
        <w:t xml:space="preserve"> </w:t>
      </w:r>
      <w:r w:rsidR="00B548B6">
        <w:rPr>
          <w:lang w:val="en-US"/>
        </w:rPr>
        <w:t>and submitted later if desired</w:t>
      </w:r>
      <w:r w:rsidR="002042E6">
        <w:rPr>
          <w:lang w:val="en-US"/>
        </w:rPr>
        <w:t>. T</w:t>
      </w:r>
      <w:r w:rsidR="006A3DA3" w:rsidRPr="007D5087">
        <w:rPr>
          <w:lang w:val="en-US"/>
        </w:rPr>
        <w:t xml:space="preserve">ime </w:t>
      </w:r>
      <w:r w:rsidR="006A3DA3" w:rsidRPr="00E153A1">
        <w:rPr>
          <w:lang w:val="en-US"/>
        </w:rPr>
        <w:t xml:space="preserve">pressure was evident and an issue that </w:t>
      </w:r>
      <w:r w:rsidR="00E153A1">
        <w:rPr>
          <w:lang w:val="en-US"/>
        </w:rPr>
        <w:t xml:space="preserve">PSTs </w:t>
      </w:r>
      <w:r w:rsidR="007528D1">
        <w:rPr>
          <w:lang w:val="en-US"/>
        </w:rPr>
        <w:t>objected to</w:t>
      </w:r>
      <w:r w:rsidR="00701510">
        <w:rPr>
          <w:lang w:val="en-US"/>
        </w:rPr>
        <w:t xml:space="preserve"> - like</w:t>
      </w:r>
      <w:r w:rsidR="00B548B6">
        <w:rPr>
          <w:lang w:val="en-US"/>
        </w:rPr>
        <w:t xml:space="preserve"> the objections</w:t>
      </w:r>
      <w:r w:rsidR="007528D1">
        <w:rPr>
          <w:lang w:val="en-US"/>
        </w:rPr>
        <w:t xml:space="preserve"> of practicing teachers. </w:t>
      </w:r>
      <w:r w:rsidR="0005542D" w:rsidRPr="00E153A1">
        <w:rPr>
          <w:lang w:val="en-US"/>
        </w:rPr>
        <w:t xml:space="preserve">This </w:t>
      </w:r>
      <w:r w:rsidR="006A3DA3" w:rsidRPr="00E153A1">
        <w:rPr>
          <w:lang w:val="en-US"/>
        </w:rPr>
        <w:t>will be further addressed.</w:t>
      </w:r>
      <w:r w:rsidR="006A3DA3" w:rsidRPr="007D5087">
        <w:rPr>
          <w:lang w:val="en-US"/>
        </w:rPr>
        <w:t xml:space="preserve">  </w:t>
      </w:r>
    </w:p>
    <w:p w:rsidR="0038219D" w:rsidRDefault="006A3DA3" w:rsidP="00D350F5">
      <w:pPr>
        <w:ind w:firstLine="720"/>
        <w:rPr>
          <w:lang w:val="en-US"/>
        </w:rPr>
      </w:pPr>
      <w:r w:rsidRPr="007D5087">
        <w:rPr>
          <w:lang w:val="en-US"/>
        </w:rPr>
        <w:t xml:space="preserve">The results indicated that creation of science teaching tools for online publication increased the quality of the task. The </w:t>
      </w:r>
      <w:r w:rsidR="002042E6">
        <w:rPr>
          <w:lang w:val="en-US"/>
        </w:rPr>
        <w:t xml:space="preserve">publishing </w:t>
      </w:r>
      <w:r w:rsidRPr="007D5087">
        <w:rPr>
          <w:lang w:val="en-US"/>
        </w:rPr>
        <w:t>destination and purpose of the task, engendered involvement and assigned value to the HE tutorial</w:t>
      </w:r>
      <w:r w:rsidR="002042E6">
        <w:rPr>
          <w:lang w:val="en-US"/>
        </w:rPr>
        <w:t>s</w:t>
      </w:r>
      <w:r w:rsidRPr="007D5087">
        <w:rPr>
          <w:lang w:val="en-US"/>
        </w:rPr>
        <w:t>. The data indicated that the PSTs</w:t>
      </w:r>
      <w:r w:rsidR="00701510">
        <w:rPr>
          <w:lang w:val="en-US"/>
        </w:rPr>
        <w:t xml:space="preserve"> saw</w:t>
      </w:r>
      <w:r w:rsidRPr="007D5087">
        <w:rPr>
          <w:lang w:val="en-US"/>
        </w:rPr>
        <w:t xml:space="preserve"> the links between involvement, value and quality to online publication. Online publication of science teaching tools increased the meaning</w:t>
      </w:r>
      <w:r w:rsidR="0005542D">
        <w:rPr>
          <w:lang w:val="en-US"/>
        </w:rPr>
        <w:t>, authenticity</w:t>
      </w:r>
      <w:r w:rsidRPr="007D5087">
        <w:rPr>
          <w:lang w:val="en-US"/>
        </w:rPr>
        <w:t xml:space="preserve"> and participation. In teacher education online publishing opens opportunities for PSTs to engage with science in a new manner, but also, unlocks an audience, where skills and ideas </w:t>
      </w:r>
      <w:r w:rsidR="00096365">
        <w:rPr>
          <w:lang w:val="en-US"/>
        </w:rPr>
        <w:t xml:space="preserve">are </w:t>
      </w:r>
      <w:r w:rsidR="0005542D">
        <w:rPr>
          <w:lang w:val="en-US"/>
        </w:rPr>
        <w:t xml:space="preserve">pro-actively encouraged and </w:t>
      </w:r>
      <w:r w:rsidR="00096365">
        <w:rPr>
          <w:lang w:val="en-US"/>
        </w:rPr>
        <w:t xml:space="preserve">are </w:t>
      </w:r>
      <w:r w:rsidRPr="007D5087">
        <w:rPr>
          <w:lang w:val="en-US"/>
        </w:rPr>
        <w:t>provided with a showcase. A means is sighted</w:t>
      </w:r>
      <w:r w:rsidR="00096365">
        <w:rPr>
          <w:lang w:val="en-US"/>
        </w:rPr>
        <w:t xml:space="preserve"> </w:t>
      </w:r>
      <w:r w:rsidR="007528D1">
        <w:rPr>
          <w:lang w:val="en-US"/>
        </w:rPr>
        <w:t xml:space="preserve">of tutorial teaching </w:t>
      </w:r>
      <w:r w:rsidR="00096365">
        <w:rPr>
          <w:lang w:val="en-US"/>
        </w:rPr>
        <w:t xml:space="preserve">which </w:t>
      </w:r>
      <w:r>
        <w:rPr>
          <w:lang w:val="en-US"/>
        </w:rPr>
        <w:t>need</w:t>
      </w:r>
      <w:r w:rsidR="002042E6">
        <w:rPr>
          <w:lang w:val="en-US"/>
        </w:rPr>
        <w:t>s</w:t>
      </w:r>
      <w:r>
        <w:rPr>
          <w:lang w:val="en-US"/>
        </w:rPr>
        <w:t xml:space="preserve"> further investigation</w:t>
      </w:r>
      <w:r w:rsidRPr="007D5087">
        <w:rPr>
          <w:lang w:val="en-US"/>
        </w:rPr>
        <w:t xml:space="preserve"> </w:t>
      </w:r>
      <w:r w:rsidR="007528D1">
        <w:rPr>
          <w:lang w:val="en-US"/>
        </w:rPr>
        <w:t>into impact beyond the inspiration.</w:t>
      </w:r>
      <w:r w:rsidRPr="007D5087">
        <w:rPr>
          <w:lang w:val="en-US"/>
        </w:rPr>
        <w:t xml:space="preserve"> </w:t>
      </w:r>
      <w:r>
        <w:rPr>
          <w:lang w:val="en-US"/>
        </w:rPr>
        <w:t>This data in</w:t>
      </w:r>
      <w:r w:rsidR="00096365">
        <w:rPr>
          <w:lang w:val="en-US"/>
        </w:rPr>
        <w:t xml:space="preserve">dicates that this was </w:t>
      </w:r>
      <w:r w:rsidR="007528D1">
        <w:rPr>
          <w:lang w:val="en-US"/>
        </w:rPr>
        <w:t xml:space="preserve">a strategy </w:t>
      </w:r>
      <w:r>
        <w:rPr>
          <w:lang w:val="en-US"/>
        </w:rPr>
        <w:t xml:space="preserve">that increased </w:t>
      </w:r>
      <w:r w:rsidR="002042E6">
        <w:rPr>
          <w:lang w:val="en-US"/>
        </w:rPr>
        <w:t xml:space="preserve">the </w:t>
      </w:r>
      <w:r>
        <w:rPr>
          <w:lang w:val="en-US"/>
        </w:rPr>
        <w:t xml:space="preserve">value </w:t>
      </w:r>
      <w:r w:rsidR="002042E6">
        <w:rPr>
          <w:lang w:val="en-US"/>
        </w:rPr>
        <w:t xml:space="preserve">to PST </w:t>
      </w:r>
      <w:r>
        <w:rPr>
          <w:lang w:val="en-US"/>
        </w:rPr>
        <w:t xml:space="preserve">of tutorials in tertiary primary science learning. </w:t>
      </w:r>
    </w:p>
    <w:p w:rsidR="00A51C5C" w:rsidRPr="00A51C5C" w:rsidRDefault="00A51C5C" w:rsidP="00A51C5C">
      <w:pPr>
        <w:rPr>
          <w:b/>
          <w:lang w:val="en-US"/>
        </w:rPr>
      </w:pPr>
      <w:r w:rsidRPr="00A51C5C">
        <w:rPr>
          <w:b/>
          <w:lang w:val="en-US"/>
        </w:rPr>
        <w:t>Discussion</w:t>
      </w:r>
    </w:p>
    <w:p w:rsidR="00604F0B" w:rsidRDefault="00604F0B" w:rsidP="00604F0B">
      <w:pPr>
        <w:ind w:firstLine="720"/>
        <w:rPr>
          <w:lang w:val="en-US"/>
        </w:rPr>
      </w:pPr>
      <w:r>
        <w:rPr>
          <w:lang w:val="en-US"/>
        </w:rPr>
        <w:t xml:space="preserve">Statements generated in the qualitative component of the survey will be highlighted to shed light on the individual PST response in relation to areas pertinent to PST primary science online publishing as a reflection of the lived learning experience.  </w:t>
      </w:r>
      <w:r>
        <w:rPr>
          <w:lang w:val="en-US"/>
        </w:rPr>
        <w:lastRenderedPageBreak/>
        <w:t>No area of discussion stands alone, there are intersections that overlap which is conveyed in this section.</w:t>
      </w:r>
    </w:p>
    <w:p w:rsidR="00803593" w:rsidRDefault="00803593" w:rsidP="0038219D">
      <w:pPr>
        <w:rPr>
          <w:b/>
          <w:i/>
          <w:lang w:val="en-US"/>
        </w:rPr>
      </w:pPr>
      <w:r>
        <w:rPr>
          <w:b/>
          <w:i/>
          <w:lang w:val="en-US"/>
        </w:rPr>
        <w:t xml:space="preserve">Project </w:t>
      </w:r>
      <w:r w:rsidR="00ED4086">
        <w:rPr>
          <w:b/>
          <w:i/>
          <w:lang w:val="en-US"/>
        </w:rPr>
        <w:t xml:space="preserve">design </w:t>
      </w:r>
      <w:r w:rsidR="001733EA">
        <w:rPr>
          <w:b/>
          <w:i/>
          <w:lang w:val="en-US"/>
        </w:rPr>
        <w:t xml:space="preserve">intentions </w:t>
      </w:r>
      <w:r w:rsidR="00604F0B">
        <w:rPr>
          <w:b/>
          <w:i/>
          <w:lang w:val="en-US"/>
        </w:rPr>
        <w:t>in conjunction with</w:t>
      </w:r>
      <w:r w:rsidR="00ED4086">
        <w:rPr>
          <w:b/>
          <w:i/>
          <w:lang w:val="en-US"/>
        </w:rPr>
        <w:t xml:space="preserve"> PST response</w:t>
      </w:r>
      <w:r w:rsidR="00604F0B">
        <w:rPr>
          <w:b/>
          <w:i/>
          <w:lang w:val="en-US"/>
        </w:rPr>
        <w:t>s</w:t>
      </w:r>
    </w:p>
    <w:p w:rsidR="00803593" w:rsidRDefault="00803593" w:rsidP="0038219D">
      <w:pPr>
        <w:rPr>
          <w:lang w:val="en-US"/>
        </w:rPr>
      </w:pPr>
      <w:r>
        <w:rPr>
          <w:lang w:val="en-US"/>
        </w:rPr>
        <w:t>Th</w:t>
      </w:r>
      <w:r w:rsidR="004B4625">
        <w:rPr>
          <w:lang w:val="en-US"/>
        </w:rPr>
        <w:t>e discussion</w:t>
      </w:r>
      <w:r>
        <w:rPr>
          <w:lang w:val="en-US"/>
        </w:rPr>
        <w:t xml:space="preserve"> will outline the intentions of the project and the related responses from PSTs. The intentions cannot be explicitly </w:t>
      </w:r>
      <w:r w:rsidR="006B2761">
        <w:rPr>
          <w:lang w:val="en-US"/>
        </w:rPr>
        <w:t xml:space="preserve">said to be </w:t>
      </w:r>
      <w:proofErr w:type="spellStart"/>
      <w:r>
        <w:rPr>
          <w:lang w:val="en-US"/>
        </w:rPr>
        <w:t>reali</w:t>
      </w:r>
      <w:r w:rsidR="00604F0B">
        <w:rPr>
          <w:lang w:val="en-US"/>
        </w:rPr>
        <w:t>s</w:t>
      </w:r>
      <w:r>
        <w:rPr>
          <w:lang w:val="en-US"/>
        </w:rPr>
        <w:t>ed</w:t>
      </w:r>
      <w:proofErr w:type="spellEnd"/>
      <w:r>
        <w:rPr>
          <w:lang w:val="en-US"/>
        </w:rPr>
        <w:t xml:space="preserve"> however the comments </w:t>
      </w:r>
      <w:r w:rsidR="006B2761">
        <w:rPr>
          <w:lang w:val="en-US"/>
        </w:rPr>
        <w:t>from</w:t>
      </w:r>
      <w:r>
        <w:rPr>
          <w:lang w:val="en-US"/>
        </w:rPr>
        <w:t xml:space="preserve"> the PSTs indicated that </w:t>
      </w:r>
      <w:r w:rsidR="006B2761">
        <w:rPr>
          <w:lang w:val="en-US"/>
        </w:rPr>
        <w:t xml:space="preserve">steps to meet the aims </w:t>
      </w:r>
      <w:r w:rsidR="00604F0B">
        <w:rPr>
          <w:lang w:val="en-US"/>
        </w:rPr>
        <w:t>did</w:t>
      </w:r>
      <w:r w:rsidR="006B2761">
        <w:rPr>
          <w:lang w:val="en-US"/>
        </w:rPr>
        <w:t xml:space="preserve"> occur.</w:t>
      </w:r>
    </w:p>
    <w:p w:rsidR="0038219D" w:rsidRPr="009A74CC" w:rsidRDefault="00803593" w:rsidP="0038219D">
      <w:pPr>
        <w:rPr>
          <w:b/>
          <w:i/>
          <w:lang w:val="en-US"/>
        </w:rPr>
      </w:pPr>
      <w:r w:rsidRPr="009A74CC">
        <w:rPr>
          <w:b/>
          <w:i/>
          <w:lang w:val="en-US"/>
        </w:rPr>
        <w:t>Policy versus Pedagogy</w:t>
      </w:r>
    </w:p>
    <w:p w:rsidR="00D45B19" w:rsidRPr="00D45B19" w:rsidRDefault="005C177E" w:rsidP="00485374">
      <w:pPr>
        <w:ind w:firstLine="720"/>
        <w:rPr>
          <w:sz w:val="20"/>
          <w:szCs w:val="20"/>
          <w:lang w:val="en-US"/>
        </w:rPr>
      </w:pPr>
      <w:r>
        <w:rPr>
          <w:lang w:val="en-US"/>
        </w:rPr>
        <w:t xml:space="preserve">Beyond </w:t>
      </w:r>
      <w:r w:rsidR="0038219D" w:rsidRPr="007D5087">
        <w:rPr>
          <w:lang w:val="en-US"/>
        </w:rPr>
        <w:t xml:space="preserve">a student’s prior science experience, </w:t>
      </w:r>
      <w:r>
        <w:rPr>
          <w:lang w:val="en-US"/>
        </w:rPr>
        <w:t xml:space="preserve">it is </w:t>
      </w:r>
      <w:r w:rsidR="0038219D" w:rsidRPr="007D5087">
        <w:rPr>
          <w:lang w:val="en-US"/>
        </w:rPr>
        <w:t>within teacher education courses where the negotiation of science teacher identit</w:t>
      </w:r>
      <w:r w:rsidR="00096365">
        <w:rPr>
          <w:lang w:val="en-US"/>
        </w:rPr>
        <w:t xml:space="preserve">y occurs and is constructed </w:t>
      </w:r>
      <w:r w:rsidR="0038219D" w:rsidRPr="007D5087">
        <w:rPr>
          <w:lang w:val="en-US"/>
        </w:rPr>
        <w:t>(</w:t>
      </w:r>
      <w:proofErr w:type="spellStart"/>
      <w:r w:rsidR="0038219D" w:rsidRPr="007D5087">
        <w:rPr>
          <w:lang w:val="en-US"/>
        </w:rPr>
        <w:t>Danielsson</w:t>
      </w:r>
      <w:proofErr w:type="spellEnd"/>
      <w:r w:rsidR="0038219D" w:rsidRPr="007D5087">
        <w:rPr>
          <w:lang w:val="en-US"/>
        </w:rPr>
        <w:t xml:space="preserve"> &amp; Warwick, 2014). In the Netherlands an initial difference existed between PSTs who had greater science subject course content, compared to, method of science subjects. This difference dissipated as learning continued (</w:t>
      </w:r>
      <w:proofErr w:type="spellStart"/>
      <w:r w:rsidR="0038219D" w:rsidRPr="007D5087">
        <w:rPr>
          <w:lang w:val="en-US"/>
        </w:rPr>
        <w:t>Velthuis</w:t>
      </w:r>
      <w:proofErr w:type="spellEnd"/>
      <w:r w:rsidR="0038219D" w:rsidRPr="007D5087">
        <w:rPr>
          <w:lang w:val="en-US"/>
        </w:rPr>
        <w:t xml:space="preserve">, et al., 2014). When </w:t>
      </w:r>
      <w:r w:rsidR="0038219D">
        <w:rPr>
          <w:lang w:val="en-US"/>
        </w:rPr>
        <w:t xml:space="preserve">ITE </w:t>
      </w:r>
      <w:r w:rsidR="0038219D" w:rsidRPr="007D5087">
        <w:rPr>
          <w:lang w:val="en-US"/>
        </w:rPr>
        <w:t>courses have few</w:t>
      </w:r>
      <w:r w:rsidR="0038219D">
        <w:rPr>
          <w:lang w:val="en-US"/>
        </w:rPr>
        <w:t xml:space="preserve"> dedicated science subjects,</w:t>
      </w:r>
      <w:r w:rsidR="0038219D" w:rsidRPr="007D5087">
        <w:rPr>
          <w:lang w:val="en-US"/>
        </w:rPr>
        <w:t xml:space="preserve"> the minimum national requirements set by the Australian Institute for Teachers and School Leadership (AITSL, 2017) is an eighth of a year, it </w:t>
      </w:r>
      <w:r w:rsidR="00EE7892">
        <w:rPr>
          <w:lang w:val="en-US"/>
        </w:rPr>
        <w:t xml:space="preserve">is </w:t>
      </w:r>
      <w:r w:rsidR="0038219D" w:rsidRPr="007D5087">
        <w:rPr>
          <w:lang w:val="en-US"/>
        </w:rPr>
        <w:t xml:space="preserve">essential to balance content and methodology. Innovation and creativity </w:t>
      </w:r>
      <w:r w:rsidR="00ED4086">
        <w:rPr>
          <w:lang w:val="en-US"/>
        </w:rPr>
        <w:t xml:space="preserve">nested </w:t>
      </w:r>
      <w:r w:rsidR="0038219D" w:rsidRPr="007D5087">
        <w:rPr>
          <w:lang w:val="en-US"/>
        </w:rPr>
        <w:t>in</w:t>
      </w:r>
      <w:r>
        <w:rPr>
          <w:lang w:val="en-US"/>
        </w:rPr>
        <w:t xml:space="preserve"> experiential</w:t>
      </w:r>
      <w:r w:rsidR="0038219D" w:rsidRPr="007D5087">
        <w:rPr>
          <w:lang w:val="en-US"/>
        </w:rPr>
        <w:t xml:space="preserve"> learning can </w:t>
      </w:r>
      <w:r>
        <w:rPr>
          <w:lang w:val="en-US"/>
        </w:rPr>
        <w:t>assist</w:t>
      </w:r>
      <w:r w:rsidR="0038219D" w:rsidRPr="007D5087">
        <w:rPr>
          <w:lang w:val="en-US"/>
        </w:rPr>
        <w:t xml:space="preserve"> inquiry and divergent thinking - valued science classroom teac</w:t>
      </w:r>
      <w:r w:rsidR="0038219D">
        <w:rPr>
          <w:lang w:val="en-US"/>
        </w:rPr>
        <w:t>hing attributes (Liu &amp; Lin, 2014</w:t>
      </w:r>
      <w:r w:rsidR="0038219D" w:rsidRPr="007D5087">
        <w:rPr>
          <w:lang w:val="en-US"/>
        </w:rPr>
        <w:t>)</w:t>
      </w:r>
      <w:r w:rsidR="0038219D">
        <w:rPr>
          <w:lang w:val="en-US"/>
        </w:rPr>
        <w:t>, however such</w:t>
      </w:r>
      <w:r w:rsidR="00EE7892">
        <w:rPr>
          <w:lang w:val="en-US"/>
        </w:rPr>
        <w:t xml:space="preserve"> </w:t>
      </w:r>
      <w:r w:rsidR="00C63F44">
        <w:rPr>
          <w:lang w:val="en-US"/>
        </w:rPr>
        <w:t xml:space="preserve">authentic </w:t>
      </w:r>
      <w:r w:rsidR="00EE7892">
        <w:rPr>
          <w:lang w:val="en-US"/>
        </w:rPr>
        <w:t>learning</w:t>
      </w:r>
      <w:r w:rsidR="00803593">
        <w:rPr>
          <w:lang w:val="en-US"/>
        </w:rPr>
        <w:t xml:space="preserve"> approaches are</w:t>
      </w:r>
      <w:r w:rsidR="0038219D">
        <w:rPr>
          <w:lang w:val="en-US"/>
        </w:rPr>
        <w:t xml:space="preserve"> not always ident</w:t>
      </w:r>
      <w:r w:rsidR="00182B03">
        <w:rPr>
          <w:lang w:val="en-US"/>
        </w:rPr>
        <w:t>ified as comfortable</w:t>
      </w:r>
      <w:r w:rsidR="00D45B19">
        <w:rPr>
          <w:lang w:val="en-US"/>
        </w:rPr>
        <w:t xml:space="preserve">. </w:t>
      </w:r>
    </w:p>
    <w:p w:rsidR="00485374" w:rsidRDefault="0038219D" w:rsidP="002F7396">
      <w:pPr>
        <w:ind w:firstLine="720"/>
        <w:rPr>
          <w:lang w:val="en-US"/>
        </w:rPr>
      </w:pPr>
      <w:r w:rsidRPr="007D5087">
        <w:rPr>
          <w:lang w:val="en-US"/>
        </w:rPr>
        <w:t>Stakeholder advantage resides within the ideology of participatory projects as 21</w:t>
      </w:r>
      <w:r w:rsidRPr="007D5087">
        <w:rPr>
          <w:vertAlign w:val="superscript"/>
          <w:lang w:val="en-US"/>
        </w:rPr>
        <w:t>st</w:t>
      </w:r>
      <w:r w:rsidRPr="007D5087">
        <w:rPr>
          <w:lang w:val="en-US"/>
        </w:rPr>
        <w:t xml:space="preserve"> Century learning models for increased ownership, early engagement in professional life and science learning. Ultimately, I speak to sustainability for future primary science teaching professionals, through early</w:t>
      </w:r>
      <w:r w:rsidR="00C63F44">
        <w:rPr>
          <w:lang w:val="en-US"/>
        </w:rPr>
        <w:t xml:space="preserve"> awareness and</w:t>
      </w:r>
      <w:r w:rsidRPr="007D5087">
        <w:rPr>
          <w:lang w:val="en-US"/>
        </w:rPr>
        <w:t xml:space="preserve"> contribution to professional </w:t>
      </w:r>
      <w:proofErr w:type="spellStart"/>
      <w:r w:rsidRPr="007D5087">
        <w:rPr>
          <w:lang w:val="en-US"/>
        </w:rPr>
        <w:t>behaviour</w:t>
      </w:r>
      <w:proofErr w:type="spellEnd"/>
      <w:r w:rsidRPr="007D5087">
        <w:rPr>
          <w:lang w:val="en-US"/>
        </w:rPr>
        <w:t xml:space="preserve"> when outward looking (Caldwell, 2014) projects </w:t>
      </w:r>
      <w:r w:rsidR="006B2761">
        <w:rPr>
          <w:lang w:val="en-US"/>
        </w:rPr>
        <w:t>reside</w:t>
      </w:r>
      <w:r w:rsidR="00096365" w:rsidRPr="007D5087">
        <w:rPr>
          <w:lang w:val="en-US"/>
        </w:rPr>
        <w:t xml:space="preserve"> in</w:t>
      </w:r>
      <w:r w:rsidRPr="007D5087">
        <w:rPr>
          <w:lang w:val="en-US"/>
        </w:rPr>
        <w:t xml:space="preserve"> </w:t>
      </w:r>
      <w:r w:rsidR="002F7396">
        <w:rPr>
          <w:lang w:val="en-US"/>
        </w:rPr>
        <w:t xml:space="preserve">HE </w:t>
      </w:r>
      <w:proofErr w:type="gramStart"/>
      <w:r w:rsidRPr="007D5087">
        <w:rPr>
          <w:lang w:val="en-US"/>
        </w:rPr>
        <w:t>learning</w:t>
      </w:r>
      <w:proofErr w:type="gramEnd"/>
      <w:r w:rsidRPr="007D5087">
        <w:rPr>
          <w:lang w:val="en-US"/>
        </w:rPr>
        <w:t>. Implicitly graduate standards of community engagement and involv</w:t>
      </w:r>
      <w:r>
        <w:rPr>
          <w:lang w:val="en-US"/>
        </w:rPr>
        <w:t xml:space="preserve">ement are within this </w:t>
      </w:r>
      <w:r w:rsidRPr="007D5087">
        <w:rPr>
          <w:lang w:val="en-US"/>
        </w:rPr>
        <w:t>philosophy.</w:t>
      </w:r>
      <w:r>
        <w:rPr>
          <w:lang w:val="en-US"/>
        </w:rPr>
        <w:t xml:space="preserve"> </w:t>
      </w:r>
      <w:r w:rsidR="002F7396">
        <w:rPr>
          <w:lang w:val="en-US"/>
        </w:rPr>
        <w:t xml:space="preserve">Soft </w:t>
      </w:r>
      <w:r w:rsidR="002F7396" w:rsidRPr="007D5087">
        <w:rPr>
          <w:lang w:val="en-US"/>
        </w:rPr>
        <w:t xml:space="preserve">skills are included in tertiary courses </w:t>
      </w:r>
      <w:r w:rsidR="002F7396">
        <w:rPr>
          <w:lang w:val="en-US"/>
        </w:rPr>
        <w:t xml:space="preserve">to </w:t>
      </w:r>
      <w:r w:rsidR="002F7396" w:rsidRPr="007D5087">
        <w:rPr>
          <w:lang w:val="en-US"/>
        </w:rPr>
        <w:t xml:space="preserve">advantage PSTs and their </w:t>
      </w:r>
      <w:r w:rsidR="002F7396" w:rsidRPr="007D5087">
        <w:rPr>
          <w:lang w:val="en-US"/>
        </w:rPr>
        <w:lastRenderedPageBreak/>
        <w:t>future students (Lucas, 2016)</w:t>
      </w:r>
      <w:r w:rsidR="002F7396">
        <w:rPr>
          <w:lang w:val="en-US"/>
        </w:rPr>
        <w:t xml:space="preserve"> </w:t>
      </w:r>
      <w:r w:rsidR="006B2761">
        <w:rPr>
          <w:lang w:val="en-US"/>
        </w:rPr>
        <w:t xml:space="preserve">as expectations </w:t>
      </w:r>
      <w:r w:rsidR="002F7396">
        <w:rPr>
          <w:lang w:val="en-US"/>
        </w:rPr>
        <w:t>of future careers.</w:t>
      </w:r>
      <w:r w:rsidR="002F7396" w:rsidRPr="007D5087">
        <w:rPr>
          <w:lang w:val="en-US"/>
        </w:rPr>
        <w:t xml:space="preserve"> </w:t>
      </w:r>
      <w:r>
        <w:rPr>
          <w:lang w:val="en-US"/>
        </w:rPr>
        <w:t xml:space="preserve">The challenges of entering early career </w:t>
      </w:r>
      <w:r w:rsidR="006B2761">
        <w:rPr>
          <w:lang w:val="en-US"/>
        </w:rPr>
        <w:t xml:space="preserve">experiences </w:t>
      </w:r>
      <w:r>
        <w:rPr>
          <w:lang w:val="en-US"/>
        </w:rPr>
        <w:t>while benefi</w:t>
      </w:r>
      <w:r w:rsidR="00A51C5C">
        <w:rPr>
          <w:lang w:val="en-US"/>
        </w:rPr>
        <w:t>cial are not always comfortable.</w:t>
      </w:r>
      <w:r w:rsidR="00485374">
        <w:rPr>
          <w:lang w:val="en-US"/>
        </w:rPr>
        <w:t xml:space="preserve"> This was </w:t>
      </w:r>
      <w:proofErr w:type="spellStart"/>
      <w:r w:rsidR="00485374">
        <w:rPr>
          <w:lang w:val="en-US"/>
        </w:rPr>
        <w:t>recogni</w:t>
      </w:r>
      <w:r w:rsidR="00604F0B">
        <w:rPr>
          <w:lang w:val="en-US"/>
        </w:rPr>
        <w:t>s</w:t>
      </w:r>
      <w:r w:rsidR="00485374">
        <w:rPr>
          <w:lang w:val="en-US"/>
        </w:rPr>
        <w:t>ed</w:t>
      </w:r>
      <w:proofErr w:type="spellEnd"/>
      <w:r w:rsidR="00485374">
        <w:rPr>
          <w:lang w:val="en-US"/>
        </w:rPr>
        <w:t xml:space="preserve"> when PSTs commented on the discomfort </w:t>
      </w:r>
      <w:r w:rsidR="00C63F44">
        <w:rPr>
          <w:lang w:val="en-US"/>
        </w:rPr>
        <w:t>in conjunction</w:t>
      </w:r>
      <w:r w:rsidR="00604F0B">
        <w:rPr>
          <w:lang w:val="en-US"/>
        </w:rPr>
        <w:t xml:space="preserve"> with</w:t>
      </w:r>
      <w:r w:rsidR="00C63F44">
        <w:rPr>
          <w:lang w:val="en-US"/>
        </w:rPr>
        <w:t xml:space="preserve"> the reward </w:t>
      </w:r>
      <w:r w:rsidR="00485374">
        <w:rPr>
          <w:lang w:val="en-US"/>
        </w:rPr>
        <w:t>felt</w:t>
      </w:r>
      <w:r w:rsidR="00604F0B">
        <w:rPr>
          <w:lang w:val="en-US"/>
        </w:rPr>
        <w:t xml:space="preserve"> while participating in the project.</w:t>
      </w:r>
    </w:p>
    <w:p w:rsidR="00485374" w:rsidRPr="00485374" w:rsidRDefault="00485374" w:rsidP="00485374">
      <w:pPr>
        <w:ind w:left="567"/>
        <w:rPr>
          <w:sz w:val="20"/>
          <w:szCs w:val="20"/>
          <w:lang w:val="en-US"/>
        </w:rPr>
      </w:pPr>
      <w:r w:rsidRPr="00D45B19">
        <w:rPr>
          <w:sz w:val="20"/>
          <w:szCs w:val="20"/>
          <w:lang w:val="en-US"/>
        </w:rPr>
        <w:t>“Good. Scared of criticism though!”</w:t>
      </w:r>
      <w:r>
        <w:rPr>
          <w:sz w:val="20"/>
          <w:szCs w:val="20"/>
          <w:lang w:val="en-US"/>
        </w:rPr>
        <w:t xml:space="preserve">, </w:t>
      </w:r>
      <w:r w:rsidRPr="00D45B19">
        <w:rPr>
          <w:sz w:val="20"/>
          <w:szCs w:val="20"/>
          <w:lang w:val="en-US"/>
        </w:rPr>
        <w:t>“There is a lot more pressure, but also motivational knowing that our work would be seen by others”</w:t>
      </w:r>
      <w:r>
        <w:rPr>
          <w:sz w:val="20"/>
          <w:szCs w:val="20"/>
          <w:lang w:val="en-US"/>
        </w:rPr>
        <w:t>,  “Was not that comfortable with publishing work but though the process I can now see real benefit in teaching” and “Felt a bit nervous but knowing that we would have recognition made me feel better”</w:t>
      </w:r>
      <w:r w:rsidR="004F6DE2">
        <w:rPr>
          <w:sz w:val="20"/>
          <w:szCs w:val="20"/>
          <w:lang w:val="en-US"/>
        </w:rPr>
        <w:t>, “A bit nervous</w:t>
      </w:r>
      <w:r w:rsidR="00096365">
        <w:rPr>
          <w:sz w:val="20"/>
          <w:szCs w:val="20"/>
          <w:lang w:val="en-US"/>
        </w:rPr>
        <w:t>, but once we started discussing</w:t>
      </w:r>
      <w:r w:rsidR="004F6DE2">
        <w:rPr>
          <w:sz w:val="20"/>
          <w:szCs w:val="20"/>
          <w:lang w:val="en-US"/>
        </w:rPr>
        <w:t xml:space="preserve"> the project we got the ball rolling”, “Working in a group was a little confronting</w:t>
      </w:r>
      <w:r w:rsidR="00096365">
        <w:rPr>
          <w:sz w:val="20"/>
          <w:szCs w:val="20"/>
          <w:lang w:val="en-US"/>
        </w:rPr>
        <w:t>,</w:t>
      </w:r>
      <w:r w:rsidR="004F6DE2">
        <w:rPr>
          <w:sz w:val="20"/>
          <w:szCs w:val="20"/>
          <w:lang w:val="en-US"/>
        </w:rPr>
        <w:t xml:space="preserve"> but the ideas developed helps to improve our learning”.</w:t>
      </w:r>
    </w:p>
    <w:p w:rsidR="00C24A94" w:rsidRDefault="0038219D" w:rsidP="0038219D">
      <w:pPr>
        <w:ind w:firstLine="720"/>
        <w:rPr>
          <w:lang w:val="en-US"/>
        </w:rPr>
      </w:pPr>
      <w:r w:rsidRPr="007D5087">
        <w:rPr>
          <w:lang w:val="en-US"/>
        </w:rPr>
        <w:t xml:space="preserve">There is </w:t>
      </w:r>
      <w:r w:rsidR="00C63F44">
        <w:rPr>
          <w:lang w:val="en-US"/>
        </w:rPr>
        <w:t>focus on</w:t>
      </w:r>
      <w:r w:rsidRPr="007D5087">
        <w:rPr>
          <w:lang w:val="en-US"/>
        </w:rPr>
        <w:t xml:space="preserve"> PST science teaching</w:t>
      </w:r>
      <w:r>
        <w:rPr>
          <w:lang w:val="en-US"/>
        </w:rPr>
        <w:t xml:space="preserve"> </w:t>
      </w:r>
      <w:r w:rsidR="00C63F44">
        <w:rPr>
          <w:lang w:val="en-US"/>
        </w:rPr>
        <w:t xml:space="preserve">to encourage understandings due to </w:t>
      </w:r>
      <w:r w:rsidRPr="007D5087">
        <w:rPr>
          <w:lang w:val="en-US"/>
        </w:rPr>
        <w:t xml:space="preserve">a </w:t>
      </w:r>
      <w:r w:rsidR="00096365" w:rsidRPr="007D5087">
        <w:rPr>
          <w:lang w:val="en-US"/>
        </w:rPr>
        <w:t>pressure-point</w:t>
      </w:r>
      <w:r w:rsidRPr="007D5087">
        <w:rPr>
          <w:lang w:val="en-US"/>
        </w:rPr>
        <w:t xml:space="preserve"> in primary science teaching in Australia. A gap </w:t>
      </w:r>
      <w:r w:rsidR="00182B03">
        <w:rPr>
          <w:lang w:val="en-US"/>
        </w:rPr>
        <w:t xml:space="preserve">resides </w:t>
      </w:r>
      <w:r w:rsidRPr="007D5087">
        <w:rPr>
          <w:lang w:val="en-US"/>
        </w:rPr>
        <w:t>between the limited history of primary teachers’ science experiences (</w:t>
      </w:r>
      <w:proofErr w:type="spellStart"/>
      <w:r w:rsidRPr="007D5087">
        <w:rPr>
          <w:lang w:val="en-US"/>
        </w:rPr>
        <w:t>Danielsson</w:t>
      </w:r>
      <w:proofErr w:type="spellEnd"/>
      <w:r w:rsidRPr="007D5087">
        <w:rPr>
          <w:lang w:val="en-US"/>
        </w:rPr>
        <w:t xml:space="preserve"> &amp; Warwick, 2014) and the requirement for explicit science teaching within the Australian Curriculum documents (ACARA, 2016). Such disparity requires a bridge when the science learning time for primary PSTs in programs is often limited. This project aimed to develop science discipline ownership</w:t>
      </w:r>
      <w:r>
        <w:rPr>
          <w:lang w:val="en-US"/>
        </w:rPr>
        <w:t xml:space="preserve">, engagement in a worthwhile project and empowerment/ownership for primary PSTs </w:t>
      </w:r>
      <w:r w:rsidR="00C63F44">
        <w:rPr>
          <w:lang w:val="en-US"/>
        </w:rPr>
        <w:t>through</w:t>
      </w:r>
      <w:r>
        <w:rPr>
          <w:lang w:val="en-US"/>
        </w:rPr>
        <w:t xml:space="preserve"> authors</w:t>
      </w:r>
      <w:r w:rsidR="00C63F44">
        <w:rPr>
          <w:lang w:val="en-US"/>
        </w:rPr>
        <w:t>hip</w:t>
      </w:r>
      <w:r>
        <w:rPr>
          <w:lang w:val="en-US"/>
        </w:rPr>
        <w:t>.</w:t>
      </w:r>
      <w:r w:rsidRPr="007D5087">
        <w:rPr>
          <w:lang w:val="en-US"/>
        </w:rPr>
        <w:t xml:space="preserve"> The bridge </w:t>
      </w:r>
      <w:r w:rsidR="00701510">
        <w:rPr>
          <w:lang w:val="en-US"/>
        </w:rPr>
        <w:t xml:space="preserve">was intended </w:t>
      </w:r>
      <w:r w:rsidRPr="007D5087">
        <w:rPr>
          <w:lang w:val="en-US"/>
        </w:rPr>
        <w:t xml:space="preserve">when PSTs became </w:t>
      </w:r>
      <w:r w:rsidR="00C63F44">
        <w:rPr>
          <w:lang w:val="en-US"/>
        </w:rPr>
        <w:t>authors</w:t>
      </w:r>
      <w:r w:rsidRPr="007D5087">
        <w:rPr>
          <w:lang w:val="en-US"/>
        </w:rPr>
        <w:t xml:space="preserve"> of science teaching tools for a client - the </w:t>
      </w:r>
      <w:r>
        <w:rPr>
          <w:lang w:val="en-US"/>
        </w:rPr>
        <w:t>######## Wildlife Sanctuary (##</w:t>
      </w:r>
      <w:r w:rsidRPr="007D5087">
        <w:rPr>
          <w:lang w:val="en-US"/>
        </w:rPr>
        <w:t xml:space="preserve">WS) – </w:t>
      </w:r>
      <w:r w:rsidRPr="007D5087">
        <w:rPr>
          <w:i/>
          <w:lang w:val="en-US"/>
        </w:rPr>
        <w:t>and</w:t>
      </w:r>
      <w:r w:rsidRPr="007D5087">
        <w:rPr>
          <w:lang w:val="en-US"/>
        </w:rPr>
        <w:t xml:space="preserve"> for the community of primary teachers</w:t>
      </w:r>
      <w:r>
        <w:rPr>
          <w:lang w:val="en-US"/>
        </w:rPr>
        <w:t xml:space="preserve"> who access the ##</w:t>
      </w:r>
      <w:r w:rsidRPr="007D5087">
        <w:rPr>
          <w:lang w:val="en-US"/>
        </w:rPr>
        <w:t>WS online resources - the audience.</w:t>
      </w:r>
      <w:r w:rsidR="00C24A94">
        <w:rPr>
          <w:lang w:val="en-US"/>
        </w:rPr>
        <w:t xml:space="preserve"> </w:t>
      </w:r>
      <w:r w:rsidR="006B2761">
        <w:rPr>
          <w:lang w:val="en-US"/>
        </w:rPr>
        <w:t xml:space="preserve">This </w:t>
      </w:r>
      <w:r w:rsidR="00C24A94">
        <w:rPr>
          <w:lang w:val="en-US"/>
        </w:rPr>
        <w:t>is also where PSTs share</w:t>
      </w:r>
      <w:r w:rsidR="00182B03">
        <w:rPr>
          <w:lang w:val="en-US"/>
        </w:rPr>
        <w:t>d</w:t>
      </w:r>
      <w:r w:rsidR="00C24A94">
        <w:rPr>
          <w:lang w:val="en-US"/>
        </w:rPr>
        <w:t xml:space="preserve"> their work</w:t>
      </w:r>
      <w:r w:rsidR="00C63F44">
        <w:rPr>
          <w:lang w:val="en-US"/>
        </w:rPr>
        <w:t>,</w:t>
      </w:r>
      <w:r w:rsidR="00C24A94">
        <w:rPr>
          <w:lang w:val="en-US"/>
        </w:rPr>
        <w:t xml:space="preserve"> and</w:t>
      </w:r>
      <w:r w:rsidR="00C63F44">
        <w:rPr>
          <w:lang w:val="en-US"/>
        </w:rPr>
        <w:t xml:space="preserve"> as such,</w:t>
      </w:r>
      <w:r w:rsidR="00C24A94">
        <w:rPr>
          <w:lang w:val="en-US"/>
        </w:rPr>
        <w:t xml:space="preserve"> </w:t>
      </w:r>
      <w:r w:rsidR="00182B03">
        <w:rPr>
          <w:lang w:val="en-US"/>
        </w:rPr>
        <w:t xml:space="preserve">the </w:t>
      </w:r>
      <w:r w:rsidR="00C24A94">
        <w:rPr>
          <w:lang w:val="en-US"/>
        </w:rPr>
        <w:t xml:space="preserve">process </w:t>
      </w:r>
      <w:r w:rsidR="00182B03">
        <w:rPr>
          <w:lang w:val="en-US"/>
        </w:rPr>
        <w:t xml:space="preserve">established </w:t>
      </w:r>
      <w:r w:rsidR="00485374">
        <w:rPr>
          <w:lang w:val="en-US"/>
        </w:rPr>
        <w:t xml:space="preserve">as a </w:t>
      </w:r>
      <w:r w:rsidR="006B2761">
        <w:rPr>
          <w:lang w:val="en-US"/>
        </w:rPr>
        <w:t>teaching approach</w:t>
      </w:r>
      <w:r w:rsidR="00C24A94">
        <w:rPr>
          <w:lang w:val="en-US"/>
        </w:rPr>
        <w:t>.</w:t>
      </w:r>
      <w:r w:rsidRPr="007D5087">
        <w:rPr>
          <w:lang w:val="en-US"/>
        </w:rPr>
        <w:t xml:space="preserve"> </w:t>
      </w:r>
      <w:r w:rsidR="006B2761">
        <w:rPr>
          <w:lang w:val="en-US"/>
        </w:rPr>
        <w:t xml:space="preserve">Some of these ideas were </w:t>
      </w:r>
      <w:r w:rsidR="00C7277A">
        <w:rPr>
          <w:lang w:val="en-US"/>
        </w:rPr>
        <w:t xml:space="preserve">sighted </w:t>
      </w:r>
      <w:r w:rsidR="006B2761">
        <w:rPr>
          <w:lang w:val="en-US"/>
        </w:rPr>
        <w:t xml:space="preserve">in the PST survey responses. </w:t>
      </w:r>
    </w:p>
    <w:p w:rsidR="00C37487" w:rsidRPr="00EF1EAE" w:rsidRDefault="00C37487" w:rsidP="003E035B">
      <w:pPr>
        <w:ind w:left="567"/>
        <w:rPr>
          <w:sz w:val="20"/>
          <w:szCs w:val="20"/>
          <w:lang w:val="en-US"/>
        </w:rPr>
      </w:pPr>
      <w:r w:rsidRPr="00EF1EAE">
        <w:rPr>
          <w:sz w:val="20"/>
          <w:szCs w:val="20"/>
          <w:lang w:val="en-US"/>
        </w:rPr>
        <w:t xml:space="preserve">“I liked sharing </w:t>
      </w:r>
      <w:r w:rsidR="00850B6B" w:rsidRPr="00EF1EAE">
        <w:rPr>
          <w:sz w:val="20"/>
          <w:szCs w:val="20"/>
          <w:lang w:val="en-US"/>
        </w:rPr>
        <w:t>resources</w:t>
      </w:r>
      <w:r w:rsidRPr="00EF1EAE">
        <w:rPr>
          <w:sz w:val="20"/>
          <w:szCs w:val="20"/>
          <w:lang w:val="en-US"/>
        </w:rPr>
        <w:t>. Make[s] you feel part of the teaching community”</w:t>
      </w:r>
      <w:r w:rsidR="00850B6B" w:rsidRPr="00EF1EAE">
        <w:rPr>
          <w:sz w:val="20"/>
          <w:szCs w:val="20"/>
          <w:lang w:val="en-US"/>
        </w:rPr>
        <w:t xml:space="preserve">, </w:t>
      </w:r>
      <w:r w:rsidR="00EF1EAE">
        <w:rPr>
          <w:sz w:val="20"/>
          <w:szCs w:val="20"/>
          <w:lang w:val="en-US"/>
        </w:rPr>
        <w:t xml:space="preserve">“I feel good to be able to support fellow teachers and make a public contribution”, “I think it is a great idea! Gives me a sense of professionalism, plus it is very exciting”, </w:t>
      </w:r>
      <w:r w:rsidR="00850B6B" w:rsidRPr="00EF1EAE">
        <w:rPr>
          <w:sz w:val="20"/>
          <w:szCs w:val="20"/>
          <w:lang w:val="en-US"/>
        </w:rPr>
        <w:t>“It is exciting to be able to share ideas with other people and to know that you are helping others learn from your knowledge”</w:t>
      </w:r>
      <w:r w:rsidR="00EF1EAE">
        <w:rPr>
          <w:sz w:val="20"/>
          <w:szCs w:val="20"/>
          <w:lang w:val="en-US"/>
        </w:rPr>
        <w:t xml:space="preserve">, “I felt this </w:t>
      </w:r>
      <w:r w:rsidR="00EF1EAE">
        <w:rPr>
          <w:sz w:val="20"/>
          <w:szCs w:val="20"/>
          <w:lang w:val="en-US"/>
        </w:rPr>
        <w:lastRenderedPageBreak/>
        <w:t>would be beneficial to others”, “I felt like it could hel</w:t>
      </w:r>
      <w:r w:rsidR="00182B03">
        <w:rPr>
          <w:sz w:val="20"/>
          <w:szCs w:val="20"/>
          <w:lang w:val="en-US"/>
        </w:rPr>
        <w:t xml:space="preserve">p future teachers and students”, </w:t>
      </w:r>
      <w:r w:rsidR="009660AE">
        <w:rPr>
          <w:sz w:val="20"/>
          <w:szCs w:val="20"/>
          <w:lang w:val="en-US"/>
        </w:rPr>
        <w:t>“It’s very helpful when sharing resources because everyone had different ideas that develop as a group”</w:t>
      </w:r>
      <w:r w:rsidR="00320BC5">
        <w:rPr>
          <w:sz w:val="20"/>
          <w:szCs w:val="20"/>
          <w:lang w:val="en-US"/>
        </w:rPr>
        <w:t>.</w:t>
      </w:r>
    </w:p>
    <w:p w:rsidR="0038219D" w:rsidRDefault="0038219D" w:rsidP="0038219D">
      <w:pPr>
        <w:pStyle w:val="Heading2"/>
      </w:pPr>
      <w:r w:rsidRPr="009275E0">
        <w:rPr>
          <w:szCs w:val="24"/>
          <w:lang w:val="en-US"/>
        </w:rPr>
        <w:t>Authorship for Ownership</w:t>
      </w:r>
      <w:r>
        <w:t xml:space="preserve"> </w:t>
      </w:r>
    </w:p>
    <w:p w:rsidR="0038219D" w:rsidRPr="000A30B6" w:rsidRDefault="0038219D" w:rsidP="0038219D">
      <w:pPr>
        <w:rPr>
          <w:lang w:val="en-US"/>
        </w:rPr>
      </w:pPr>
      <w:r w:rsidRPr="000A30B6">
        <w:rPr>
          <w:lang w:val="en-US"/>
        </w:rPr>
        <w:t xml:space="preserve">Writing is a creative act of powerful personal ownership. When one reflects upon the product generated, and the involvement in development, authorship contains the stamp of individual cognition and voice. I </w:t>
      </w:r>
      <w:r w:rsidR="00320BC5">
        <w:rPr>
          <w:lang w:val="en-US"/>
        </w:rPr>
        <w:t>suggest</w:t>
      </w:r>
      <w:r w:rsidRPr="000A30B6">
        <w:rPr>
          <w:lang w:val="en-US"/>
        </w:rPr>
        <w:t xml:space="preserve"> that given authorship enhances ownership (Irby, 1993; Redmon, 1997), when PSTs publish in a science teaching context, the connection between primary PSTs and science discipline content </w:t>
      </w:r>
      <w:r w:rsidR="00485374" w:rsidRPr="000A30B6">
        <w:rPr>
          <w:lang w:val="en-US"/>
        </w:rPr>
        <w:t>increases and</w:t>
      </w:r>
      <w:r w:rsidRPr="000A30B6">
        <w:rPr>
          <w:lang w:val="en-US"/>
        </w:rPr>
        <w:t xml:space="preserve"> generates experiential learning; a core attribute of learning (Dewey, 1961). </w:t>
      </w:r>
    </w:p>
    <w:p w:rsidR="0038219D" w:rsidRPr="000A30B6" w:rsidRDefault="0038219D" w:rsidP="0038219D">
      <w:pPr>
        <w:ind w:firstLine="720"/>
        <w:rPr>
          <w:lang w:val="en-US"/>
        </w:rPr>
      </w:pPr>
      <w:r w:rsidRPr="000A30B6">
        <w:rPr>
          <w:lang w:val="en-US"/>
        </w:rPr>
        <w:t xml:space="preserve">When students publish for an audience there is purposeful communication in the writing. The intent of publishing is to communicate (Dodd, 1986; Irby, 1993; </w:t>
      </w:r>
      <w:proofErr w:type="spellStart"/>
      <w:r w:rsidRPr="000A30B6">
        <w:rPr>
          <w:lang w:val="en-US"/>
        </w:rPr>
        <w:t>Nadelson</w:t>
      </w:r>
      <w:proofErr w:type="spellEnd"/>
      <w:r w:rsidRPr="000A30B6">
        <w:rPr>
          <w:lang w:val="en-US"/>
        </w:rPr>
        <w:t>, 1997; Redmon, 1997), and intrinsically binds the author to the audience. Students become empowered with confidence, and a voice, when they write to communicate. Documented instances of student publishing are largely based in secondary (elementary) school contexts; an approach indicated to encourage and motivate student</w:t>
      </w:r>
      <w:r w:rsidR="00320BC5">
        <w:rPr>
          <w:lang w:val="en-US"/>
        </w:rPr>
        <w:t>s</w:t>
      </w:r>
      <w:r w:rsidRPr="000A30B6">
        <w:rPr>
          <w:lang w:val="en-US"/>
        </w:rPr>
        <w:t>. In HE within doctoral studies, research domains and academic careers, publishing skills are built via mentoring (</w:t>
      </w:r>
      <w:r>
        <w:rPr>
          <w:lang w:val="en-US"/>
        </w:rPr>
        <w:t>Author 1</w:t>
      </w:r>
      <w:r w:rsidRPr="000A30B6">
        <w:rPr>
          <w:lang w:val="en-US"/>
        </w:rPr>
        <w:t xml:space="preserve">, 2014; Beattie, 1992; Boyd &amp; </w:t>
      </w:r>
      <w:proofErr w:type="spellStart"/>
      <w:r w:rsidRPr="000A30B6">
        <w:rPr>
          <w:lang w:val="en-US"/>
        </w:rPr>
        <w:t>Horstmanshof</w:t>
      </w:r>
      <w:proofErr w:type="spellEnd"/>
      <w:r w:rsidRPr="000A30B6">
        <w:rPr>
          <w:lang w:val="en-US"/>
        </w:rPr>
        <w:t xml:space="preserve">, 2013; Johnson, 2011). The ability to communicate through publication contains authority, a source of power and provides </w:t>
      </w:r>
      <w:r w:rsidR="008A1D46">
        <w:rPr>
          <w:lang w:val="en-US"/>
        </w:rPr>
        <w:t xml:space="preserve">an </w:t>
      </w:r>
      <w:r w:rsidRPr="000A30B6">
        <w:rPr>
          <w:lang w:val="en-US"/>
        </w:rPr>
        <w:t xml:space="preserve">ownership and agency - transformative to expert status (Hattie, 2003). An applied deep learning experience occurs for individuals when writing for a meaningful purpose. </w:t>
      </w:r>
      <w:r w:rsidR="008A1D46">
        <w:rPr>
          <w:lang w:val="en-US"/>
        </w:rPr>
        <w:t xml:space="preserve">With </w:t>
      </w:r>
      <w:r w:rsidR="00684074">
        <w:rPr>
          <w:lang w:val="en-US"/>
        </w:rPr>
        <w:t xml:space="preserve">negligible documented research about </w:t>
      </w:r>
      <w:r w:rsidR="00684074" w:rsidRPr="000A30B6">
        <w:rPr>
          <w:lang w:val="en-US"/>
        </w:rPr>
        <w:t>undergraduat</w:t>
      </w:r>
      <w:r w:rsidR="00684074">
        <w:rPr>
          <w:lang w:val="en-US"/>
        </w:rPr>
        <w:t xml:space="preserve">e publishing, this act is potentially an </w:t>
      </w:r>
      <w:proofErr w:type="spellStart"/>
      <w:r w:rsidR="00684074">
        <w:rPr>
          <w:lang w:val="en-US"/>
        </w:rPr>
        <w:t>uncapitalised</w:t>
      </w:r>
      <w:proofErr w:type="spellEnd"/>
      <w:r w:rsidR="00684074">
        <w:rPr>
          <w:lang w:val="en-US"/>
        </w:rPr>
        <w:t xml:space="preserve"> opportunity.</w:t>
      </w:r>
    </w:p>
    <w:p w:rsidR="0038219D" w:rsidRPr="000A30B6" w:rsidRDefault="0038219D" w:rsidP="0038219D">
      <w:pPr>
        <w:ind w:firstLine="720"/>
        <w:rPr>
          <w:lang w:val="en-US"/>
        </w:rPr>
      </w:pPr>
      <w:r w:rsidRPr="000A30B6">
        <w:rPr>
          <w:lang w:val="en-US"/>
        </w:rPr>
        <w:t>Case studies provide insight into the student authoring experiences</w:t>
      </w:r>
      <w:r w:rsidR="00320BC5">
        <w:rPr>
          <w:lang w:val="en-US"/>
        </w:rPr>
        <w:t xml:space="preserve"> where audiences are important. </w:t>
      </w:r>
      <w:r w:rsidRPr="000A30B6">
        <w:rPr>
          <w:lang w:val="en-US"/>
        </w:rPr>
        <w:t xml:space="preserve">In elementary English classes in America, students were </w:t>
      </w:r>
      <w:r w:rsidRPr="000A30B6">
        <w:rPr>
          <w:lang w:val="en-US"/>
        </w:rPr>
        <w:lastRenderedPageBreak/>
        <w:t>motivated to write of the student world vision and the faults in the school system (Irby, 1993). The audience were key</w:t>
      </w:r>
      <w:r w:rsidR="00320BC5">
        <w:rPr>
          <w:lang w:val="en-US"/>
        </w:rPr>
        <w:t xml:space="preserve"> stakeholders - </w:t>
      </w:r>
      <w:r w:rsidRPr="000A30B6">
        <w:rPr>
          <w:lang w:val="en-US"/>
        </w:rPr>
        <w:t>the school board. Similarly, underground newspapers (Redmon, 1997) or mainstream publishing opportunities (Dodd, 1986) develop</w:t>
      </w:r>
      <w:r w:rsidR="00320BC5">
        <w:rPr>
          <w:lang w:val="en-US"/>
        </w:rPr>
        <w:t xml:space="preserve"> </w:t>
      </w:r>
      <w:r w:rsidRPr="000A30B6">
        <w:rPr>
          <w:lang w:val="en-US"/>
        </w:rPr>
        <w:t>student</w:t>
      </w:r>
      <w:r w:rsidR="00320BC5">
        <w:rPr>
          <w:lang w:val="en-US"/>
        </w:rPr>
        <w:t xml:space="preserve"> </w:t>
      </w:r>
      <w:r w:rsidRPr="000A30B6">
        <w:rPr>
          <w:lang w:val="en-US"/>
        </w:rPr>
        <w:t xml:space="preserve">authors. Online publication increases the audience when students’ science research projects otherwise </w:t>
      </w:r>
      <w:r w:rsidR="00320BC5" w:rsidRPr="000A30B6">
        <w:rPr>
          <w:lang w:val="en-US"/>
        </w:rPr>
        <w:t xml:space="preserve">only </w:t>
      </w:r>
      <w:r w:rsidRPr="000A30B6">
        <w:rPr>
          <w:lang w:val="en-US"/>
        </w:rPr>
        <w:t>reach the assessor (</w:t>
      </w:r>
      <w:proofErr w:type="spellStart"/>
      <w:r w:rsidRPr="000A30B6">
        <w:rPr>
          <w:lang w:val="en-US"/>
        </w:rPr>
        <w:t>Nadelson</w:t>
      </w:r>
      <w:proofErr w:type="spellEnd"/>
      <w:r w:rsidRPr="000A30B6">
        <w:rPr>
          <w:lang w:val="en-US"/>
        </w:rPr>
        <w:t>, 1997). The audience provides the common element that instills meaningfully purpose and writing inspiration</w:t>
      </w:r>
      <w:r w:rsidR="00C7277A">
        <w:rPr>
          <w:lang w:val="en-US"/>
        </w:rPr>
        <w:t>. Examples provided are not new however the connection between authorship and the medium of publication in undergraduate learning is different.</w:t>
      </w:r>
    </w:p>
    <w:p w:rsidR="0038219D" w:rsidRPr="000A30B6" w:rsidRDefault="00320BC5" w:rsidP="0038219D">
      <w:pPr>
        <w:ind w:firstLine="720"/>
        <w:rPr>
          <w:lang w:val="en-US"/>
        </w:rPr>
      </w:pPr>
      <w:r>
        <w:rPr>
          <w:lang w:val="en-US"/>
        </w:rPr>
        <w:t>Further</w:t>
      </w:r>
      <w:r w:rsidR="0038219D" w:rsidRPr="000A30B6">
        <w:rPr>
          <w:lang w:val="en-US"/>
        </w:rPr>
        <w:t xml:space="preserve"> “Publication [provides an] avenue for publication in the life of a community” (Irby, 1993, p. 53) - a school newspaper or an organization. PSTs who publish within teaching contexts engage early </w:t>
      </w:r>
      <w:r w:rsidR="008A1D46">
        <w:rPr>
          <w:lang w:val="en-US"/>
        </w:rPr>
        <w:t xml:space="preserve">as </w:t>
      </w:r>
      <w:r w:rsidR="0038219D" w:rsidRPr="000A30B6">
        <w:rPr>
          <w:lang w:val="en-US"/>
        </w:rPr>
        <w:t xml:space="preserve">communicators in the teaching community. Service to professional teaching </w:t>
      </w:r>
      <w:r>
        <w:rPr>
          <w:lang w:val="en-US"/>
        </w:rPr>
        <w:t xml:space="preserve">enables </w:t>
      </w:r>
      <w:r w:rsidR="0038219D" w:rsidRPr="000A30B6">
        <w:rPr>
          <w:lang w:val="en-US"/>
        </w:rPr>
        <w:t>representati</w:t>
      </w:r>
      <w:r>
        <w:rPr>
          <w:lang w:val="en-US"/>
        </w:rPr>
        <w:t>on</w:t>
      </w:r>
      <w:r w:rsidR="0038219D" w:rsidRPr="000A30B6">
        <w:rPr>
          <w:lang w:val="en-US"/>
        </w:rPr>
        <w:t xml:space="preserve"> of the profession (Richardson, 1999). Cases documented within secondary/elementary teaching, rather than HE, </w:t>
      </w:r>
      <w:r w:rsidR="00CB6F07">
        <w:rPr>
          <w:lang w:val="en-US"/>
        </w:rPr>
        <w:t>discuss</w:t>
      </w:r>
      <w:r w:rsidR="0038219D" w:rsidRPr="000A30B6">
        <w:rPr>
          <w:lang w:val="en-US"/>
        </w:rPr>
        <w:t xml:space="preserve"> publication </w:t>
      </w:r>
      <w:r w:rsidR="008A1D46">
        <w:rPr>
          <w:lang w:val="en-US"/>
        </w:rPr>
        <w:t xml:space="preserve">to </w:t>
      </w:r>
      <w:r w:rsidR="0038219D" w:rsidRPr="000A30B6">
        <w:rPr>
          <w:lang w:val="en-US"/>
        </w:rPr>
        <w:t xml:space="preserve">build ownership. Communication skills </w:t>
      </w:r>
      <w:r>
        <w:rPr>
          <w:lang w:val="en-US"/>
        </w:rPr>
        <w:t>can be</w:t>
      </w:r>
      <w:r w:rsidR="0038219D" w:rsidRPr="000A30B6">
        <w:rPr>
          <w:lang w:val="en-US"/>
        </w:rPr>
        <w:t xml:space="preserve"> </w:t>
      </w:r>
      <w:r w:rsidR="00A91916" w:rsidRPr="000A30B6">
        <w:rPr>
          <w:lang w:val="en-US"/>
        </w:rPr>
        <w:t>developed</w:t>
      </w:r>
      <w:r w:rsidR="0038219D" w:rsidRPr="000A30B6">
        <w:rPr>
          <w:lang w:val="en-US"/>
        </w:rPr>
        <w:t xml:space="preserve"> and quality enhanced </w:t>
      </w:r>
      <w:r w:rsidR="008A1D46">
        <w:rPr>
          <w:lang w:val="en-US"/>
        </w:rPr>
        <w:t xml:space="preserve">when a </w:t>
      </w:r>
      <w:r w:rsidR="00CB6F07">
        <w:rPr>
          <w:lang w:val="en-US"/>
        </w:rPr>
        <w:t>peer revie</w:t>
      </w:r>
      <w:r w:rsidR="00C7277A">
        <w:rPr>
          <w:lang w:val="en-US"/>
        </w:rPr>
        <w:t xml:space="preserve">wing </w:t>
      </w:r>
      <w:r w:rsidR="0038219D" w:rsidRPr="000A30B6">
        <w:rPr>
          <w:lang w:val="en-US"/>
        </w:rPr>
        <w:t xml:space="preserve">audience </w:t>
      </w:r>
      <w:r w:rsidR="00C7277A">
        <w:rPr>
          <w:lang w:val="en-US"/>
        </w:rPr>
        <w:t xml:space="preserve">engages </w:t>
      </w:r>
      <w:r w:rsidR="0038219D" w:rsidRPr="000A30B6">
        <w:rPr>
          <w:lang w:val="en-US"/>
        </w:rPr>
        <w:t xml:space="preserve">with the text. </w:t>
      </w:r>
    </w:p>
    <w:p w:rsidR="0038219D" w:rsidRPr="000A30B6" w:rsidRDefault="0038219D" w:rsidP="0038219D">
      <w:pPr>
        <w:ind w:firstLine="720"/>
        <w:rPr>
          <w:lang w:val="en-US"/>
        </w:rPr>
      </w:pPr>
      <w:r w:rsidRPr="000A30B6">
        <w:rPr>
          <w:lang w:val="en-US"/>
        </w:rPr>
        <w:t xml:space="preserve">Greater commitment occurs when writing is teamed with an issue of personal importance. Redmon’s (1997) Year 9s voiced their concerns publicly, learnt the value of a formal expression of student opinion and </w:t>
      </w:r>
      <w:proofErr w:type="spellStart"/>
      <w:r w:rsidRPr="000A30B6">
        <w:rPr>
          <w:lang w:val="en-US"/>
        </w:rPr>
        <w:t>recognised</w:t>
      </w:r>
      <w:proofErr w:type="spellEnd"/>
      <w:r w:rsidRPr="000A30B6">
        <w:rPr>
          <w:lang w:val="en-US"/>
        </w:rPr>
        <w:t xml:space="preserve"> a future outlet </w:t>
      </w:r>
      <w:r w:rsidR="00CB6F07">
        <w:rPr>
          <w:lang w:val="en-US"/>
        </w:rPr>
        <w:t xml:space="preserve">for what was </w:t>
      </w:r>
      <w:r w:rsidRPr="000A30B6">
        <w:rPr>
          <w:lang w:val="en-US"/>
        </w:rPr>
        <w:t>heartfelt. Whereas, PSTs develop</w:t>
      </w:r>
      <w:r w:rsidR="00C85F9A">
        <w:rPr>
          <w:lang w:val="en-US"/>
        </w:rPr>
        <w:t>ed</w:t>
      </w:r>
      <w:r w:rsidRPr="000A30B6">
        <w:rPr>
          <w:lang w:val="en-US"/>
        </w:rPr>
        <w:t xml:space="preserve"> teaching tools for a client and professionally share</w:t>
      </w:r>
      <w:r w:rsidR="00CB6F07">
        <w:rPr>
          <w:lang w:val="en-US"/>
        </w:rPr>
        <w:t>d</w:t>
      </w:r>
      <w:r w:rsidRPr="000A30B6">
        <w:rPr>
          <w:lang w:val="en-US"/>
        </w:rPr>
        <w:t xml:space="preserve">. </w:t>
      </w:r>
      <w:r w:rsidR="00D90B4B">
        <w:rPr>
          <w:lang w:val="en-US"/>
        </w:rPr>
        <w:t>P</w:t>
      </w:r>
      <w:r w:rsidRPr="000A30B6">
        <w:rPr>
          <w:lang w:val="en-US"/>
        </w:rPr>
        <w:t xml:space="preserve">ublication success </w:t>
      </w:r>
      <w:r w:rsidR="00C85F9A">
        <w:rPr>
          <w:lang w:val="en-US"/>
        </w:rPr>
        <w:t>may</w:t>
      </w:r>
      <w:r w:rsidRPr="000A30B6">
        <w:rPr>
          <w:lang w:val="en-US"/>
        </w:rPr>
        <w:t xml:space="preserve"> </w:t>
      </w:r>
      <w:r w:rsidR="00D90B4B">
        <w:rPr>
          <w:lang w:val="en-US"/>
        </w:rPr>
        <w:t xml:space="preserve">even </w:t>
      </w:r>
      <w:r w:rsidRPr="000A30B6">
        <w:rPr>
          <w:lang w:val="en-US"/>
        </w:rPr>
        <w:t>springboard a further writing cycle (Dodd, 1986).</w:t>
      </w:r>
    </w:p>
    <w:p w:rsidR="0038219D" w:rsidRDefault="0038219D" w:rsidP="0038219D">
      <w:pPr>
        <w:ind w:firstLine="720"/>
        <w:rPr>
          <w:lang w:val="en-US"/>
        </w:rPr>
      </w:pPr>
      <w:r w:rsidRPr="000A30B6">
        <w:rPr>
          <w:lang w:val="en-US"/>
        </w:rPr>
        <w:t xml:space="preserve">Redmon (1997) states “Learning that actively involves the student in doing something, producing something, or creating something is more effective than learning for learning’s sake” (p.79). These ideas married together, acknowledge authentic learning experiences (Dewey, 1961; Tyler, 2007), support publishing within primary science PST programs and </w:t>
      </w:r>
      <w:r w:rsidR="00C85F9A">
        <w:rPr>
          <w:lang w:val="en-US"/>
        </w:rPr>
        <w:t xml:space="preserve">show some </w:t>
      </w:r>
      <w:r w:rsidRPr="000A30B6">
        <w:rPr>
          <w:lang w:val="en-US"/>
        </w:rPr>
        <w:t>validat</w:t>
      </w:r>
      <w:r w:rsidR="00C85F9A">
        <w:rPr>
          <w:lang w:val="en-US"/>
        </w:rPr>
        <w:t>ion</w:t>
      </w:r>
      <w:r w:rsidRPr="000A30B6">
        <w:rPr>
          <w:lang w:val="en-US"/>
        </w:rPr>
        <w:t xml:space="preserve"> </w:t>
      </w:r>
      <w:r w:rsidR="00C85F9A">
        <w:rPr>
          <w:lang w:val="en-US"/>
        </w:rPr>
        <w:t>in</w:t>
      </w:r>
      <w:r w:rsidRPr="000A30B6">
        <w:rPr>
          <w:lang w:val="en-US"/>
        </w:rPr>
        <w:t xml:space="preserve"> PST survey responses.</w:t>
      </w:r>
    </w:p>
    <w:p w:rsidR="00C37487" w:rsidRDefault="00215E32" w:rsidP="009A129F">
      <w:pPr>
        <w:ind w:left="567"/>
        <w:rPr>
          <w:lang w:val="en-US"/>
        </w:rPr>
      </w:pPr>
      <w:r w:rsidRPr="00EF1EAE">
        <w:rPr>
          <w:sz w:val="20"/>
          <w:szCs w:val="20"/>
          <w:lang w:val="en-US"/>
        </w:rPr>
        <w:lastRenderedPageBreak/>
        <w:t xml:space="preserve"> </w:t>
      </w:r>
      <w:r w:rsidR="00C37487" w:rsidRPr="00EF1EAE">
        <w:rPr>
          <w:sz w:val="20"/>
          <w:szCs w:val="20"/>
          <w:lang w:val="en-US"/>
        </w:rPr>
        <w:t>“It’s good to know your planning and learning can go to good use; it made me feel valued”</w:t>
      </w:r>
      <w:r w:rsidR="00850B6B" w:rsidRPr="00EF1EAE">
        <w:rPr>
          <w:sz w:val="20"/>
          <w:szCs w:val="20"/>
          <w:lang w:val="en-US"/>
        </w:rPr>
        <w:t xml:space="preserve">, </w:t>
      </w:r>
      <w:r w:rsidR="00D45B19" w:rsidRPr="00EF1EAE">
        <w:rPr>
          <w:sz w:val="20"/>
          <w:szCs w:val="20"/>
          <w:lang w:val="en-US"/>
        </w:rPr>
        <w:t>“Students will be more engaged if they know their work will be used in a really practical way”, “Publishing the projects is very motivating as it means we, and others, can use it as a resource for the future”</w:t>
      </w:r>
      <w:r w:rsidR="00EF1EAE">
        <w:rPr>
          <w:sz w:val="20"/>
          <w:szCs w:val="20"/>
          <w:lang w:val="en-US"/>
        </w:rPr>
        <w:t>, “I put more value into work I know other people will see”, “Publishing your work is a good incentive to do better work”</w:t>
      </w:r>
      <w:r w:rsidR="00485374">
        <w:rPr>
          <w:sz w:val="20"/>
          <w:szCs w:val="20"/>
          <w:lang w:val="en-US"/>
        </w:rPr>
        <w:t>, “ I don’t mind having my work published it makes me feel special!”</w:t>
      </w:r>
      <w:r w:rsidR="004F6DE2">
        <w:rPr>
          <w:sz w:val="20"/>
          <w:szCs w:val="20"/>
          <w:lang w:val="en-US"/>
        </w:rPr>
        <w:t xml:space="preserve"> “I felt it was great to be putting my name to a properly published piece of work”.</w:t>
      </w:r>
    </w:p>
    <w:p w:rsidR="00C24A94" w:rsidRDefault="005B3E19" w:rsidP="0038219D">
      <w:pPr>
        <w:ind w:firstLine="720"/>
        <w:rPr>
          <w:lang w:val="en-US"/>
        </w:rPr>
      </w:pPr>
      <w:r w:rsidRPr="009660AE">
        <w:rPr>
          <w:lang w:val="en-US"/>
        </w:rPr>
        <w:t>The advantages of authorship identified in PST survey responses support th</w:t>
      </w:r>
      <w:r w:rsidR="009E1B09">
        <w:rPr>
          <w:lang w:val="en-US"/>
        </w:rPr>
        <w:t>e</w:t>
      </w:r>
      <w:r w:rsidRPr="009660AE">
        <w:rPr>
          <w:lang w:val="en-US"/>
        </w:rPr>
        <w:t xml:space="preserve"> project’s significance (Dodd, 1986; Irby, 1993; </w:t>
      </w:r>
      <w:proofErr w:type="spellStart"/>
      <w:r w:rsidRPr="009660AE">
        <w:rPr>
          <w:lang w:val="en-US"/>
        </w:rPr>
        <w:t>Nadelson</w:t>
      </w:r>
      <w:proofErr w:type="spellEnd"/>
      <w:r w:rsidRPr="009660AE">
        <w:rPr>
          <w:lang w:val="en-US"/>
        </w:rPr>
        <w:t>, 1997; Redmon, 1997).</w:t>
      </w:r>
      <w:r>
        <w:rPr>
          <w:lang w:val="en-US"/>
        </w:rPr>
        <w:t xml:space="preserve"> </w:t>
      </w:r>
      <w:r w:rsidR="00D90B4B">
        <w:rPr>
          <w:lang w:val="en-US"/>
        </w:rPr>
        <w:t xml:space="preserve">When </w:t>
      </w:r>
      <w:r w:rsidR="006811F5">
        <w:rPr>
          <w:lang w:val="en-US"/>
        </w:rPr>
        <w:t>56.3% of the PST</w:t>
      </w:r>
      <w:r w:rsidR="00D90B4B">
        <w:rPr>
          <w:lang w:val="en-US"/>
        </w:rPr>
        <w:t>s</w:t>
      </w:r>
      <w:r w:rsidR="006811F5">
        <w:rPr>
          <w:lang w:val="en-US"/>
        </w:rPr>
        <w:t xml:space="preserve"> indicated </w:t>
      </w:r>
      <w:r w:rsidR="009E1B09">
        <w:rPr>
          <w:lang w:val="en-US"/>
        </w:rPr>
        <w:t xml:space="preserve">strong </w:t>
      </w:r>
      <w:r w:rsidR="006811F5">
        <w:rPr>
          <w:lang w:val="en-US"/>
        </w:rPr>
        <w:t xml:space="preserve">support of using this approach in their own </w:t>
      </w:r>
      <w:r w:rsidR="009E1B09">
        <w:rPr>
          <w:lang w:val="en-US"/>
        </w:rPr>
        <w:t xml:space="preserve">future </w:t>
      </w:r>
      <w:r w:rsidR="006811F5">
        <w:rPr>
          <w:lang w:val="en-US"/>
        </w:rPr>
        <w:t>teaching</w:t>
      </w:r>
      <w:r w:rsidR="00D90B4B">
        <w:rPr>
          <w:lang w:val="en-US"/>
        </w:rPr>
        <w:t>, value was associated to this act.</w:t>
      </w:r>
    </w:p>
    <w:p w:rsidR="0038219D" w:rsidRDefault="0038219D" w:rsidP="0038219D">
      <w:pPr>
        <w:rPr>
          <w:b/>
          <w:i/>
        </w:rPr>
      </w:pPr>
      <w:r w:rsidRPr="000A30B6">
        <w:rPr>
          <w:b/>
          <w:i/>
        </w:rPr>
        <w:t>Stakeholders Who Win</w:t>
      </w:r>
    </w:p>
    <w:p w:rsidR="0038219D" w:rsidRPr="000A30B6" w:rsidRDefault="0038219D" w:rsidP="0038219D">
      <w:pPr>
        <w:rPr>
          <w:lang w:val="en-US"/>
        </w:rPr>
      </w:pPr>
      <w:r w:rsidRPr="000A30B6">
        <w:rPr>
          <w:lang w:val="en-US"/>
        </w:rPr>
        <w:t>The</w:t>
      </w:r>
      <w:r w:rsidR="008663B2">
        <w:rPr>
          <w:lang w:val="en-US"/>
        </w:rPr>
        <w:t xml:space="preserve"> crux</w:t>
      </w:r>
      <w:r w:rsidR="009E1B09">
        <w:rPr>
          <w:lang w:val="en-US"/>
        </w:rPr>
        <w:t xml:space="preserve"> </w:t>
      </w:r>
      <w:r w:rsidRPr="000A30B6">
        <w:rPr>
          <w:lang w:val="en-US"/>
        </w:rPr>
        <w:t xml:space="preserve">of </w:t>
      </w:r>
      <w:r w:rsidR="006811F5">
        <w:rPr>
          <w:lang w:val="en-US"/>
        </w:rPr>
        <w:t xml:space="preserve">this </w:t>
      </w:r>
      <w:r w:rsidRPr="000A30B6">
        <w:rPr>
          <w:lang w:val="en-US"/>
        </w:rPr>
        <w:t xml:space="preserve">teaching tool creation </w:t>
      </w:r>
      <w:r w:rsidR="009E1B09">
        <w:rPr>
          <w:lang w:val="en-US"/>
        </w:rPr>
        <w:t xml:space="preserve">resides </w:t>
      </w:r>
      <w:r w:rsidR="006811F5">
        <w:rPr>
          <w:lang w:val="en-US"/>
        </w:rPr>
        <w:t>in its</w:t>
      </w:r>
      <w:r w:rsidRPr="000A30B6">
        <w:rPr>
          <w:lang w:val="en-US"/>
        </w:rPr>
        <w:t xml:space="preserve"> enterprise </w:t>
      </w:r>
      <w:r w:rsidR="006811F5" w:rsidRPr="000A30B6">
        <w:rPr>
          <w:lang w:val="en-US"/>
        </w:rPr>
        <w:t>pedagogical approach</w:t>
      </w:r>
      <w:r w:rsidR="006811F5">
        <w:rPr>
          <w:lang w:val="en-US"/>
        </w:rPr>
        <w:t xml:space="preserve"> </w:t>
      </w:r>
      <w:r w:rsidRPr="000A30B6">
        <w:rPr>
          <w:lang w:val="en-US"/>
        </w:rPr>
        <w:t xml:space="preserve">(Jones &amp; </w:t>
      </w:r>
      <w:proofErr w:type="spellStart"/>
      <w:r w:rsidRPr="000A30B6">
        <w:rPr>
          <w:lang w:val="en-US"/>
        </w:rPr>
        <w:t>Iredale</w:t>
      </w:r>
      <w:proofErr w:type="spellEnd"/>
      <w:r w:rsidRPr="000A30B6">
        <w:rPr>
          <w:lang w:val="en-US"/>
        </w:rPr>
        <w:t>, 2010)</w:t>
      </w:r>
      <w:r w:rsidR="006811F5">
        <w:rPr>
          <w:lang w:val="en-US"/>
        </w:rPr>
        <w:t>.</w:t>
      </w:r>
      <w:r w:rsidRPr="000A30B6">
        <w:rPr>
          <w:lang w:val="en-US"/>
        </w:rPr>
        <w:t xml:space="preserve"> Originally developed for an Engl</w:t>
      </w:r>
      <w:r w:rsidR="00FF0B56">
        <w:rPr>
          <w:lang w:val="en-US"/>
        </w:rPr>
        <w:t xml:space="preserve">ish economic crisis to </w:t>
      </w:r>
      <w:proofErr w:type="spellStart"/>
      <w:r w:rsidR="00FF0B56">
        <w:rPr>
          <w:lang w:val="en-US"/>
        </w:rPr>
        <w:t>capitalis</w:t>
      </w:r>
      <w:r w:rsidRPr="000A30B6">
        <w:rPr>
          <w:lang w:val="en-US"/>
        </w:rPr>
        <w:t>e</w:t>
      </w:r>
      <w:proofErr w:type="spellEnd"/>
      <w:r w:rsidRPr="000A30B6">
        <w:rPr>
          <w:lang w:val="en-US"/>
        </w:rPr>
        <w:t xml:space="preserve"> upon learning experiences, value </w:t>
      </w:r>
      <w:r w:rsidR="009E1B09">
        <w:rPr>
          <w:lang w:val="en-US"/>
        </w:rPr>
        <w:t xml:space="preserve">exists in </w:t>
      </w:r>
      <w:r w:rsidRPr="000A30B6">
        <w:rPr>
          <w:lang w:val="en-US"/>
        </w:rPr>
        <w:t xml:space="preserve">a win-win situation (Fullan, 2009). </w:t>
      </w:r>
      <w:r w:rsidR="009E1B09">
        <w:rPr>
          <w:lang w:val="en-US"/>
        </w:rPr>
        <w:t xml:space="preserve">The project </w:t>
      </w:r>
      <w:r w:rsidR="008663B2">
        <w:rPr>
          <w:lang w:val="en-US"/>
        </w:rPr>
        <w:t>intend</w:t>
      </w:r>
      <w:r w:rsidR="00D90B4B">
        <w:rPr>
          <w:lang w:val="en-US"/>
        </w:rPr>
        <w:t>ed</w:t>
      </w:r>
      <w:r w:rsidR="008663B2">
        <w:rPr>
          <w:lang w:val="en-US"/>
        </w:rPr>
        <w:t xml:space="preserve"> to capacity </w:t>
      </w:r>
      <w:r w:rsidRPr="000A30B6">
        <w:rPr>
          <w:lang w:val="en-US"/>
        </w:rPr>
        <w:t xml:space="preserve">built when </w:t>
      </w:r>
      <w:r w:rsidR="008663B2">
        <w:rPr>
          <w:lang w:val="en-US"/>
        </w:rPr>
        <w:t xml:space="preserve">the </w:t>
      </w:r>
      <w:r w:rsidRPr="000A30B6">
        <w:rPr>
          <w:lang w:val="en-US"/>
        </w:rPr>
        <w:t xml:space="preserve">learning encourages growth in the future educator </w:t>
      </w:r>
      <w:r w:rsidR="008663B2">
        <w:rPr>
          <w:lang w:val="en-US"/>
        </w:rPr>
        <w:t>as a contributor to the</w:t>
      </w:r>
      <w:r w:rsidR="000B0A05">
        <w:rPr>
          <w:lang w:val="en-US"/>
        </w:rPr>
        <w:t>ir</w:t>
      </w:r>
      <w:r w:rsidR="008663B2">
        <w:rPr>
          <w:lang w:val="en-US"/>
        </w:rPr>
        <w:t xml:space="preserve"> </w:t>
      </w:r>
      <w:r w:rsidRPr="000A30B6">
        <w:rPr>
          <w:lang w:val="en-US"/>
        </w:rPr>
        <w:t>professional community (Crow, 2009; White, 2002).</w:t>
      </w:r>
    </w:p>
    <w:p w:rsidR="0038219D" w:rsidRDefault="0038219D" w:rsidP="0038219D">
      <w:pPr>
        <w:ind w:firstLine="709"/>
        <w:rPr>
          <w:lang w:val="en-US"/>
        </w:rPr>
      </w:pPr>
      <w:r w:rsidRPr="000A30B6">
        <w:rPr>
          <w:lang w:val="en-US"/>
        </w:rPr>
        <w:t xml:space="preserve">Products developed by HE students in tutorial workshops often used for assessment </w:t>
      </w:r>
      <w:r w:rsidR="00604F0B">
        <w:rPr>
          <w:lang w:val="en-US"/>
        </w:rPr>
        <w:t xml:space="preserve">contain </w:t>
      </w:r>
      <w:r w:rsidRPr="000A30B6">
        <w:rPr>
          <w:lang w:val="en-US"/>
        </w:rPr>
        <w:t>authentic learning</w:t>
      </w:r>
      <w:r w:rsidR="00604F0B">
        <w:rPr>
          <w:lang w:val="en-US"/>
        </w:rPr>
        <w:t xml:space="preserve"> particularly</w:t>
      </w:r>
      <w:r w:rsidRPr="000A30B6">
        <w:rPr>
          <w:lang w:val="en-US"/>
        </w:rPr>
        <w:t xml:space="preserve"> in vocational courses such as teacher education. </w:t>
      </w:r>
      <w:r w:rsidR="006F1D4E">
        <w:rPr>
          <w:lang w:val="en-US"/>
        </w:rPr>
        <w:t>Rarely</w:t>
      </w:r>
      <w:r w:rsidRPr="000A30B6">
        <w:rPr>
          <w:lang w:val="en-US"/>
        </w:rPr>
        <w:t xml:space="preserve"> do tutorial products go beyond the classroom, advantageous to the community </w:t>
      </w:r>
      <w:r w:rsidR="00D90B4B">
        <w:rPr>
          <w:lang w:val="en-US"/>
        </w:rPr>
        <w:t xml:space="preserve">where </w:t>
      </w:r>
      <w:r w:rsidRPr="000A30B6">
        <w:rPr>
          <w:lang w:val="en-US"/>
        </w:rPr>
        <w:t xml:space="preserve">PSTs become acknowledged authors </w:t>
      </w:r>
      <w:r w:rsidR="006F1D4E" w:rsidRPr="000A30B6">
        <w:rPr>
          <w:lang w:val="en-US"/>
        </w:rPr>
        <w:t xml:space="preserve">(Dodd, 1986; </w:t>
      </w:r>
      <w:proofErr w:type="spellStart"/>
      <w:r w:rsidR="006F1D4E" w:rsidRPr="000A30B6">
        <w:rPr>
          <w:lang w:val="en-US"/>
        </w:rPr>
        <w:t>Nadelson</w:t>
      </w:r>
      <w:proofErr w:type="spellEnd"/>
      <w:r w:rsidR="006F1D4E" w:rsidRPr="000A30B6">
        <w:rPr>
          <w:lang w:val="en-US"/>
        </w:rPr>
        <w:t>, 1997)</w:t>
      </w:r>
      <w:r w:rsidR="006F1D4E">
        <w:rPr>
          <w:lang w:val="en-US"/>
        </w:rPr>
        <w:t xml:space="preserve">. </w:t>
      </w:r>
      <w:r w:rsidRPr="000A30B6">
        <w:rPr>
          <w:lang w:val="en-US"/>
        </w:rPr>
        <w:t xml:space="preserve">Yet, in my experience </w:t>
      </w:r>
      <w:r w:rsidR="009A129F">
        <w:rPr>
          <w:lang w:val="en-US"/>
        </w:rPr>
        <w:t xml:space="preserve">quality tutorial content has </w:t>
      </w:r>
      <w:r w:rsidR="006F1D4E">
        <w:rPr>
          <w:lang w:val="en-US"/>
        </w:rPr>
        <w:t xml:space="preserve">significant </w:t>
      </w:r>
      <w:r w:rsidRPr="000A30B6">
        <w:rPr>
          <w:lang w:val="en-US"/>
        </w:rPr>
        <w:t xml:space="preserve">potential. This article highlights publishing tutorial products in a community partnership arrangement. Given that primary teachers access </w:t>
      </w:r>
      <w:r w:rsidR="006F1D4E">
        <w:rPr>
          <w:lang w:val="en-US"/>
        </w:rPr>
        <w:t xml:space="preserve">the ##WS </w:t>
      </w:r>
      <w:r w:rsidRPr="000A30B6">
        <w:rPr>
          <w:lang w:val="en-US"/>
        </w:rPr>
        <w:t xml:space="preserve">online teaching tools; context, meaningful purpose and an audience were involved. The content generated by PSTs had win-win stakeholder advantage (Fullan, 2009), provided an example of enterprise pedagogy (Jones &amp; </w:t>
      </w:r>
      <w:proofErr w:type="spellStart"/>
      <w:r w:rsidRPr="000A30B6">
        <w:rPr>
          <w:lang w:val="en-US"/>
        </w:rPr>
        <w:t>Iredale</w:t>
      </w:r>
      <w:proofErr w:type="spellEnd"/>
      <w:r w:rsidRPr="000A30B6">
        <w:rPr>
          <w:lang w:val="en-US"/>
        </w:rPr>
        <w:t xml:space="preserve">, 2010; </w:t>
      </w:r>
      <w:r>
        <w:rPr>
          <w:lang w:val="en-US"/>
        </w:rPr>
        <w:t>######</w:t>
      </w:r>
      <w:r w:rsidRPr="000A30B6">
        <w:rPr>
          <w:lang w:val="en-US"/>
        </w:rPr>
        <w:t xml:space="preserve"> &amp; </w:t>
      </w:r>
      <w:r>
        <w:rPr>
          <w:lang w:val="en-US"/>
        </w:rPr>
        <w:t>Author 1</w:t>
      </w:r>
      <w:r w:rsidRPr="000A30B6">
        <w:rPr>
          <w:lang w:val="en-US"/>
        </w:rPr>
        <w:t xml:space="preserve">, 2015) and assisted the </w:t>
      </w:r>
      <w:r>
        <w:rPr>
          <w:lang w:val="en-US"/>
        </w:rPr>
        <w:t>##</w:t>
      </w:r>
      <w:r w:rsidRPr="000A30B6">
        <w:rPr>
          <w:lang w:val="en-US"/>
        </w:rPr>
        <w:t xml:space="preserve">WS to build their </w:t>
      </w:r>
      <w:r w:rsidRPr="000A30B6">
        <w:rPr>
          <w:lang w:val="en-US"/>
        </w:rPr>
        <w:lastRenderedPageBreak/>
        <w:t xml:space="preserve">website. </w:t>
      </w:r>
      <w:r w:rsidR="00FF0B56">
        <w:rPr>
          <w:lang w:val="en-US"/>
        </w:rPr>
        <w:t xml:space="preserve">A </w:t>
      </w:r>
      <w:r w:rsidRPr="000A30B6">
        <w:rPr>
          <w:lang w:val="en-US"/>
        </w:rPr>
        <w:t>resource for primary teachers was gener</w:t>
      </w:r>
      <w:r w:rsidR="00FF0B56">
        <w:rPr>
          <w:lang w:val="en-US"/>
        </w:rPr>
        <w:t>ated</w:t>
      </w:r>
      <w:r w:rsidR="008663B2">
        <w:rPr>
          <w:lang w:val="en-US"/>
        </w:rPr>
        <w:t xml:space="preserve">, </w:t>
      </w:r>
      <w:r w:rsidR="00FF0B56">
        <w:rPr>
          <w:lang w:val="en-US"/>
        </w:rPr>
        <w:t>PSTs benefited when</w:t>
      </w:r>
      <w:r w:rsidR="005B3E19">
        <w:rPr>
          <w:lang w:val="en-US"/>
        </w:rPr>
        <w:t xml:space="preserve"> working on an assessment when they</w:t>
      </w:r>
      <w:r w:rsidRPr="000A30B6">
        <w:rPr>
          <w:lang w:val="en-US"/>
        </w:rPr>
        <w:t xml:space="preserve"> took control of the science content with </w:t>
      </w:r>
      <w:r w:rsidR="006F1D4E" w:rsidRPr="000A30B6">
        <w:rPr>
          <w:lang w:val="en-US"/>
        </w:rPr>
        <w:t xml:space="preserve">recognized </w:t>
      </w:r>
      <w:r w:rsidRPr="000A30B6">
        <w:rPr>
          <w:lang w:val="en-US"/>
        </w:rPr>
        <w:t xml:space="preserve">author status </w:t>
      </w:r>
      <w:r w:rsidR="008663B2">
        <w:rPr>
          <w:lang w:val="en-US"/>
        </w:rPr>
        <w:t xml:space="preserve">and it was noted </w:t>
      </w:r>
      <w:r w:rsidR="00772694">
        <w:rPr>
          <w:lang w:val="en-US"/>
        </w:rPr>
        <w:t xml:space="preserve">as a </w:t>
      </w:r>
      <w:r w:rsidR="008663B2">
        <w:rPr>
          <w:lang w:val="en-US"/>
        </w:rPr>
        <w:t>worthy teaching approach that PSTs would use in their future teaching</w:t>
      </w:r>
      <w:r w:rsidRPr="000A30B6">
        <w:rPr>
          <w:lang w:val="en-US"/>
        </w:rPr>
        <w:t>.</w:t>
      </w:r>
    </w:p>
    <w:p w:rsidR="009A129F" w:rsidRPr="00EF1EAE" w:rsidRDefault="00FF0B56" w:rsidP="004F6DE2">
      <w:pPr>
        <w:ind w:left="567"/>
        <w:rPr>
          <w:sz w:val="20"/>
          <w:szCs w:val="20"/>
          <w:lang w:val="en-US"/>
        </w:rPr>
      </w:pPr>
      <w:r w:rsidRPr="00EF1EAE">
        <w:rPr>
          <w:sz w:val="20"/>
          <w:szCs w:val="20"/>
          <w:lang w:val="en-US"/>
        </w:rPr>
        <w:t xml:space="preserve"> </w:t>
      </w:r>
      <w:r w:rsidR="00850B6B" w:rsidRPr="00EF1EAE">
        <w:rPr>
          <w:sz w:val="20"/>
          <w:szCs w:val="20"/>
          <w:lang w:val="en-US"/>
        </w:rPr>
        <w:t xml:space="preserve">“I think it is great for both parties to have published work”, </w:t>
      </w:r>
      <w:r w:rsidR="009A129F">
        <w:rPr>
          <w:sz w:val="20"/>
          <w:szCs w:val="20"/>
          <w:lang w:val="en-US"/>
        </w:rPr>
        <w:t>“Really good! It’s good to think that I have ‘published’ before I finish my course”, “</w:t>
      </w:r>
      <w:r w:rsidR="004F6DE2">
        <w:rPr>
          <w:sz w:val="20"/>
          <w:szCs w:val="20"/>
          <w:lang w:val="en-US"/>
        </w:rPr>
        <w:t>Happy to help future teachers”</w:t>
      </w:r>
      <w:r>
        <w:rPr>
          <w:sz w:val="20"/>
          <w:szCs w:val="20"/>
          <w:lang w:val="en-US"/>
        </w:rPr>
        <w:t>, “Positive. It is beneficial to help other teachers”, “Useful for teachers and teaching when planning lessons following excursions.”</w:t>
      </w:r>
    </w:p>
    <w:p w:rsidR="0038219D" w:rsidRPr="000A30B6" w:rsidRDefault="0038219D" w:rsidP="0038219D">
      <w:pPr>
        <w:rPr>
          <w:b/>
          <w:i/>
          <w:lang w:val="en-US"/>
        </w:rPr>
      </w:pPr>
      <w:r w:rsidRPr="000A30B6">
        <w:rPr>
          <w:b/>
          <w:i/>
          <w:lang w:val="en-US"/>
        </w:rPr>
        <w:t>A 21st Century</w:t>
      </w:r>
      <w:r w:rsidR="00604F0B">
        <w:rPr>
          <w:b/>
          <w:i/>
          <w:lang w:val="en-US"/>
        </w:rPr>
        <w:t xml:space="preserve"> Teaching</w:t>
      </w:r>
      <w:r w:rsidRPr="000A30B6">
        <w:rPr>
          <w:b/>
          <w:i/>
          <w:lang w:val="en-US"/>
        </w:rPr>
        <w:t xml:space="preserve"> Model</w:t>
      </w:r>
    </w:p>
    <w:p w:rsidR="0038219D" w:rsidRPr="000A30B6" w:rsidRDefault="0038219D" w:rsidP="0038219D">
      <w:pPr>
        <w:rPr>
          <w:lang w:val="en-US"/>
        </w:rPr>
      </w:pPr>
      <w:r w:rsidRPr="000A30B6">
        <w:rPr>
          <w:lang w:val="en-US"/>
        </w:rPr>
        <w:t>The ‘how’ of this project not only presents a</w:t>
      </w:r>
      <w:r w:rsidR="00C24A94">
        <w:rPr>
          <w:lang w:val="en-US"/>
        </w:rPr>
        <w:t xml:space="preserve"> scenario of active involvement</w:t>
      </w:r>
      <w:r w:rsidRPr="000A30B6">
        <w:rPr>
          <w:lang w:val="en-US"/>
        </w:rPr>
        <w:t xml:space="preserve"> but </w:t>
      </w:r>
      <w:r w:rsidR="00772694">
        <w:rPr>
          <w:lang w:val="en-US"/>
        </w:rPr>
        <w:t xml:space="preserve">emphasizes </w:t>
      </w:r>
      <w:r w:rsidRPr="000A30B6">
        <w:rPr>
          <w:lang w:val="en-US"/>
        </w:rPr>
        <w:t xml:space="preserve">a future </w:t>
      </w:r>
      <w:r w:rsidR="006F1D4E">
        <w:rPr>
          <w:lang w:val="en-US"/>
        </w:rPr>
        <w:t xml:space="preserve">teaching </w:t>
      </w:r>
      <w:r w:rsidRPr="000A30B6">
        <w:rPr>
          <w:lang w:val="en-US"/>
        </w:rPr>
        <w:t xml:space="preserve">model. </w:t>
      </w:r>
    </w:p>
    <w:p w:rsidR="0038219D" w:rsidRPr="000A30B6" w:rsidRDefault="0038219D" w:rsidP="005B3E19">
      <w:pPr>
        <w:ind w:firstLine="720"/>
        <w:rPr>
          <w:lang w:val="en-US"/>
        </w:rPr>
      </w:pPr>
      <w:r w:rsidRPr="000A30B6">
        <w:rPr>
          <w:lang w:val="en-US"/>
        </w:rPr>
        <w:t xml:space="preserve">Various machinations of 21st Century skills (Fullan; 2013; </w:t>
      </w:r>
      <w:proofErr w:type="spellStart"/>
      <w:r w:rsidRPr="000A30B6">
        <w:rPr>
          <w:lang w:val="en-US"/>
        </w:rPr>
        <w:t>Kivunja</w:t>
      </w:r>
      <w:proofErr w:type="spellEnd"/>
      <w:r w:rsidRPr="000A30B6">
        <w:rPr>
          <w:lang w:val="en-US"/>
        </w:rPr>
        <w:t xml:space="preserve">, 2014; White, 2002) exist. White (2002) uses the words: creative, innovative, inventive, entrepreneurial, adaptable and resilient. White’s (2002) version sets the scene of the Partnerships for 21st Century Skills (P21) movement that emerged for advantage in the digital technological age. </w:t>
      </w:r>
      <w:proofErr w:type="spellStart"/>
      <w:r w:rsidRPr="000A30B6">
        <w:rPr>
          <w:lang w:val="en-US"/>
        </w:rPr>
        <w:t>Kivunja</w:t>
      </w:r>
      <w:proofErr w:type="spellEnd"/>
      <w:r w:rsidRPr="000A30B6">
        <w:rPr>
          <w:lang w:val="en-US"/>
        </w:rPr>
        <w:t xml:space="preserve"> (2014) presents a case of skills required for a successful future workforce in Learning and Innovation Skills, Career and Life Skills and Digital Literacy Skills. And Fullan (2013) subscribes to a six C educational model. The six Cs being character, citizenship, communication, critical thinking and problem solving, collaboration and teamwork, and creativity and imagination. The advantages of enterprise education in the UK experience for the students were listed as increased ownership, creativity development, experiential learning, enhancement of employability skills and insight into entrepreneurial approaches (Jones &amp; Ireland, 2010). </w:t>
      </w:r>
    </w:p>
    <w:p w:rsidR="0038219D" w:rsidRPr="000A30B6" w:rsidRDefault="006F1D4E" w:rsidP="0038219D">
      <w:pPr>
        <w:ind w:firstLine="720"/>
        <w:rPr>
          <w:lang w:val="en-US"/>
        </w:rPr>
      </w:pPr>
      <w:r>
        <w:rPr>
          <w:lang w:val="en-US"/>
        </w:rPr>
        <w:t xml:space="preserve">The </w:t>
      </w:r>
      <w:r w:rsidR="0038219D" w:rsidRPr="000A30B6">
        <w:rPr>
          <w:lang w:val="en-US"/>
        </w:rPr>
        <w:t xml:space="preserve">various 21st Century lenses apply equally to the approach outlined here. All look to successfully manage a time of change. Specific definitions aside, a melting-pot of 21st Century skills arise in multi-faceted projects. In the 2013 project iteration PSTs </w:t>
      </w:r>
      <w:r w:rsidR="0038219D" w:rsidRPr="000A30B6">
        <w:rPr>
          <w:lang w:val="en-US"/>
        </w:rPr>
        <w:lastRenderedPageBreak/>
        <w:t>were surveyed (</w:t>
      </w:r>
      <w:r w:rsidR="0038219D">
        <w:rPr>
          <w:lang w:val="en-US"/>
        </w:rPr>
        <w:t>######</w:t>
      </w:r>
      <w:r w:rsidR="0038219D" w:rsidRPr="000A30B6">
        <w:rPr>
          <w:lang w:val="en-US"/>
        </w:rPr>
        <w:t xml:space="preserve"> &amp; </w:t>
      </w:r>
      <w:r w:rsidR="0038219D">
        <w:rPr>
          <w:lang w:val="en-US"/>
        </w:rPr>
        <w:t>Author 1</w:t>
      </w:r>
      <w:r w:rsidR="0038219D" w:rsidRPr="000A30B6">
        <w:rPr>
          <w:lang w:val="en-US"/>
        </w:rPr>
        <w:t>, 2015) and a student pin-pointed a merit of the project as a 21st Century exemplar.</w:t>
      </w:r>
    </w:p>
    <w:p w:rsidR="0038219D" w:rsidRDefault="0038219D" w:rsidP="0038219D">
      <w:pPr>
        <w:ind w:firstLine="709"/>
        <w:rPr>
          <w:lang w:val="en-US"/>
        </w:rPr>
      </w:pPr>
      <w:r w:rsidRPr="000A30B6">
        <w:rPr>
          <w:lang w:val="en-US"/>
        </w:rPr>
        <w:t xml:space="preserve">Tutorials designed for learning and authentic purposes build and set an approach for professional involvement. A 21st Century ideology (Fullan; 2013; </w:t>
      </w:r>
      <w:proofErr w:type="spellStart"/>
      <w:r w:rsidRPr="000A30B6">
        <w:rPr>
          <w:lang w:val="en-US"/>
        </w:rPr>
        <w:t>Kivunja</w:t>
      </w:r>
      <w:proofErr w:type="spellEnd"/>
      <w:r w:rsidRPr="000A30B6">
        <w:rPr>
          <w:lang w:val="en-US"/>
        </w:rPr>
        <w:t xml:space="preserve">, 2014; White, 2002) can be recognized within the project design, which promotes teacher communication and online sharing. </w:t>
      </w:r>
    </w:p>
    <w:p w:rsidR="009A129F" w:rsidRPr="009A129F" w:rsidRDefault="001D0960" w:rsidP="004F6DE2">
      <w:pPr>
        <w:ind w:left="567"/>
        <w:rPr>
          <w:sz w:val="20"/>
          <w:szCs w:val="20"/>
          <w:lang w:val="en-US"/>
        </w:rPr>
      </w:pPr>
      <w:r w:rsidRPr="009A129F">
        <w:rPr>
          <w:sz w:val="20"/>
          <w:szCs w:val="20"/>
          <w:lang w:val="en-US"/>
        </w:rPr>
        <w:t xml:space="preserve"> </w:t>
      </w:r>
      <w:r w:rsidR="009A129F" w:rsidRPr="009A129F">
        <w:rPr>
          <w:sz w:val="20"/>
          <w:szCs w:val="20"/>
          <w:lang w:val="en-US"/>
        </w:rPr>
        <w:t>“I feel that this is a great way of creating opportunities for both myself and students. It encourages a more accurate frame of mind”</w:t>
      </w:r>
      <w:r w:rsidR="004F6DE2">
        <w:rPr>
          <w:sz w:val="20"/>
          <w:szCs w:val="20"/>
          <w:lang w:val="en-US"/>
        </w:rPr>
        <w:t>, “Really like this concept. In the workplace this is how the workforce works.”</w:t>
      </w:r>
      <w:r>
        <w:rPr>
          <w:sz w:val="20"/>
          <w:szCs w:val="20"/>
          <w:lang w:val="en-US"/>
        </w:rPr>
        <w:t xml:space="preserve"> “I feel this is a great way to document experience, share knowledge, build on experience”, “I felt it was a good way of sharing everybody’s ideas on the topic and introduce you to more efficient ways of teaching”</w:t>
      </w:r>
      <w:r w:rsidR="00B061FE">
        <w:rPr>
          <w:sz w:val="20"/>
          <w:szCs w:val="20"/>
          <w:lang w:val="en-US"/>
        </w:rPr>
        <w:t>, “Collaborative approach to teaching helps to get the benefit of both partners’ knowledge”.</w:t>
      </w:r>
    </w:p>
    <w:p w:rsidR="0038219D" w:rsidRPr="000A30B6" w:rsidRDefault="0038219D" w:rsidP="0038219D">
      <w:pPr>
        <w:rPr>
          <w:b/>
          <w:i/>
          <w:lang w:val="en-US"/>
        </w:rPr>
      </w:pPr>
      <w:r w:rsidRPr="000A30B6">
        <w:rPr>
          <w:b/>
          <w:i/>
          <w:lang w:val="en-US"/>
        </w:rPr>
        <w:t>Early Professional Authentic Acts</w:t>
      </w:r>
    </w:p>
    <w:p w:rsidR="0038219D" w:rsidRPr="000A30B6" w:rsidRDefault="0038219D" w:rsidP="0038219D">
      <w:pPr>
        <w:rPr>
          <w:lang w:val="en-US"/>
        </w:rPr>
      </w:pPr>
      <w:r w:rsidRPr="000A30B6">
        <w:rPr>
          <w:lang w:val="en-US"/>
        </w:rPr>
        <w:t xml:space="preserve">Science learning through authentic endeavors builds contextual understanding – active science. The creation of teaching artefacts when learning the art/science/pedagogy (Churchill, 2011) of teaching represents a </w:t>
      </w:r>
      <w:r w:rsidRPr="001D0960">
        <w:rPr>
          <w:i/>
          <w:lang w:val="en-US"/>
        </w:rPr>
        <w:t>bona fide</w:t>
      </w:r>
      <w:r w:rsidRPr="000A30B6">
        <w:rPr>
          <w:lang w:val="en-US"/>
        </w:rPr>
        <w:t xml:space="preserve"> act. There is symmetry of professional development, ownership and membership of the teaching profession when PSTs develop products published in the public domain for professional teachers. Learning occurs through tangible experience (Dewey, 1961; Tyler, 2007). PSTs are participatory in the teaching profession when teaching tools are created for the profession. This act goes beyond professional sufficiency and into sustenance (Collin, Van der Heijden &amp; Lewis, 2012; Murphy &amp; </w:t>
      </w:r>
      <w:proofErr w:type="spellStart"/>
      <w:r w:rsidRPr="000A30B6">
        <w:rPr>
          <w:lang w:val="en-US"/>
        </w:rPr>
        <w:t>Calway</w:t>
      </w:r>
      <w:proofErr w:type="spellEnd"/>
      <w:r w:rsidRPr="000A30B6">
        <w:rPr>
          <w:lang w:val="en-US"/>
        </w:rPr>
        <w:t xml:space="preserve">, 2008) and sustainability. A strong discipline knowledge emphasis exists in professional associations (Murphy &amp; </w:t>
      </w:r>
      <w:proofErr w:type="spellStart"/>
      <w:r w:rsidRPr="000A30B6">
        <w:rPr>
          <w:lang w:val="en-US"/>
        </w:rPr>
        <w:t>Calway</w:t>
      </w:r>
      <w:proofErr w:type="spellEnd"/>
      <w:r w:rsidRPr="000A30B6">
        <w:rPr>
          <w:lang w:val="en-US"/>
        </w:rPr>
        <w:t xml:space="preserve">, 2008), however it is the participants, who enable forward movement who promote the profession (Richardson, 1999). </w:t>
      </w:r>
      <w:r w:rsidR="008663B2">
        <w:rPr>
          <w:lang w:val="en-US"/>
        </w:rPr>
        <w:t>When a</w:t>
      </w:r>
      <w:r w:rsidRPr="000A30B6">
        <w:rPr>
          <w:lang w:val="en-US"/>
        </w:rPr>
        <w:t xml:space="preserve">ction </w:t>
      </w:r>
      <w:r w:rsidR="003424CF">
        <w:rPr>
          <w:lang w:val="en-US"/>
        </w:rPr>
        <w:t>is</w:t>
      </w:r>
      <w:r w:rsidRPr="000A30B6">
        <w:rPr>
          <w:lang w:val="en-US"/>
        </w:rPr>
        <w:t xml:space="preserve"> added to the profession</w:t>
      </w:r>
      <w:r w:rsidR="008663B2">
        <w:rPr>
          <w:lang w:val="en-US"/>
        </w:rPr>
        <w:t xml:space="preserve"> </w:t>
      </w:r>
      <w:r w:rsidR="006229E5">
        <w:rPr>
          <w:lang w:val="en-US"/>
        </w:rPr>
        <w:t>the</w:t>
      </w:r>
      <w:r w:rsidRPr="000A30B6">
        <w:rPr>
          <w:lang w:val="en-US"/>
        </w:rPr>
        <w:t xml:space="preserve"> individuals involved</w:t>
      </w:r>
      <w:r w:rsidR="006229E5">
        <w:rPr>
          <w:lang w:val="en-US"/>
        </w:rPr>
        <w:t xml:space="preserve"> </w:t>
      </w:r>
      <w:r w:rsidRPr="000A30B6">
        <w:rPr>
          <w:lang w:val="en-US"/>
        </w:rPr>
        <w:t>in change</w:t>
      </w:r>
      <w:r w:rsidR="008663B2">
        <w:rPr>
          <w:lang w:val="en-US"/>
        </w:rPr>
        <w:t xml:space="preserve"> </w:t>
      </w:r>
      <w:r w:rsidR="006F1D4E">
        <w:rPr>
          <w:lang w:val="en-US"/>
        </w:rPr>
        <w:t>can</w:t>
      </w:r>
      <w:r w:rsidR="008663B2">
        <w:rPr>
          <w:lang w:val="en-US"/>
        </w:rPr>
        <w:t xml:space="preserve"> </w:t>
      </w:r>
      <w:r w:rsidRPr="000A30B6">
        <w:rPr>
          <w:lang w:val="en-US"/>
        </w:rPr>
        <w:t>become agents of change.</w:t>
      </w:r>
    </w:p>
    <w:p w:rsidR="0038219D" w:rsidRDefault="0038219D" w:rsidP="0038219D">
      <w:pPr>
        <w:ind w:firstLine="709"/>
        <w:rPr>
          <w:lang w:val="en-US"/>
        </w:rPr>
      </w:pPr>
      <w:r w:rsidRPr="000A30B6">
        <w:rPr>
          <w:lang w:val="en-US"/>
        </w:rPr>
        <w:lastRenderedPageBreak/>
        <w:t xml:space="preserve">This article depicts the multi-faceted aspects of project design, where benefits are </w:t>
      </w:r>
      <w:r w:rsidR="00C24A94" w:rsidRPr="000A30B6">
        <w:rPr>
          <w:lang w:val="en-US"/>
        </w:rPr>
        <w:t>diverse,</w:t>
      </w:r>
      <w:r w:rsidRPr="000A30B6">
        <w:rPr>
          <w:lang w:val="en-US"/>
        </w:rPr>
        <w:t xml:space="preserve"> and motivation arises from meaningful products – authorship and adaptability skills alike. To identify if this paradigm is meaningful and adds to a new PST science experience history requires investigation of the PSTs standpoint, which is the focus of this research. If ownership is </w:t>
      </w:r>
      <w:r w:rsidR="00C37487" w:rsidRPr="000A30B6">
        <w:rPr>
          <w:lang w:val="en-US"/>
        </w:rPr>
        <w:t>required,</w:t>
      </w:r>
      <w:r w:rsidRPr="000A30B6">
        <w:rPr>
          <w:lang w:val="en-US"/>
        </w:rPr>
        <w:t xml:space="preserve"> it is the</w:t>
      </w:r>
      <w:r w:rsidR="00860445">
        <w:rPr>
          <w:lang w:val="en-US"/>
        </w:rPr>
        <w:t xml:space="preserve"> owner, </w:t>
      </w:r>
      <w:r w:rsidR="001D0960">
        <w:rPr>
          <w:lang w:val="en-US"/>
        </w:rPr>
        <w:t>their</w:t>
      </w:r>
      <w:r w:rsidR="00860445">
        <w:rPr>
          <w:lang w:val="en-US"/>
        </w:rPr>
        <w:t xml:space="preserve"> feelings and their</w:t>
      </w:r>
      <w:r w:rsidR="001D0960">
        <w:rPr>
          <w:lang w:val="en-US"/>
        </w:rPr>
        <w:t xml:space="preserve"> confidence </w:t>
      </w:r>
      <w:r w:rsidRPr="000A30B6">
        <w:rPr>
          <w:lang w:val="en-US"/>
        </w:rPr>
        <w:t xml:space="preserve">that must be </w:t>
      </w:r>
      <w:r w:rsidR="00127563">
        <w:rPr>
          <w:lang w:val="en-US"/>
        </w:rPr>
        <w:t>investigated.</w:t>
      </w:r>
    </w:p>
    <w:p w:rsidR="004F6DE2" w:rsidRPr="004F6DE2" w:rsidRDefault="001D0960" w:rsidP="00FF0B56">
      <w:pPr>
        <w:ind w:left="567"/>
        <w:rPr>
          <w:sz w:val="20"/>
          <w:szCs w:val="20"/>
          <w:lang w:val="en-US"/>
        </w:rPr>
      </w:pPr>
      <w:r w:rsidRPr="004F6DE2">
        <w:rPr>
          <w:sz w:val="20"/>
          <w:szCs w:val="20"/>
          <w:lang w:val="en-US"/>
        </w:rPr>
        <w:t xml:space="preserve"> </w:t>
      </w:r>
      <w:r w:rsidR="004F6DE2" w:rsidRPr="004F6DE2">
        <w:rPr>
          <w:sz w:val="20"/>
          <w:szCs w:val="20"/>
          <w:lang w:val="en-US"/>
        </w:rPr>
        <w:t xml:space="preserve">“I feel confident about sharing and think this is a great idea”, </w:t>
      </w:r>
      <w:r w:rsidR="00FF0B56" w:rsidRPr="00FF0B56">
        <w:rPr>
          <w:sz w:val="20"/>
          <w:szCs w:val="20"/>
          <w:lang w:val="en-US"/>
        </w:rPr>
        <w:t>“It gave everyone a sense</w:t>
      </w:r>
      <w:r w:rsidR="00860445">
        <w:rPr>
          <w:sz w:val="20"/>
          <w:szCs w:val="20"/>
          <w:lang w:val="en-US"/>
        </w:rPr>
        <w:t xml:space="preserve"> of achievement and confidence”</w:t>
      </w:r>
    </w:p>
    <w:p w:rsidR="001D0960" w:rsidRPr="001D0960" w:rsidRDefault="001D0960" w:rsidP="001D0960">
      <w:pPr>
        <w:rPr>
          <w:b/>
          <w:i/>
          <w:lang w:val="en-US"/>
        </w:rPr>
      </w:pPr>
      <w:r>
        <w:rPr>
          <w:b/>
          <w:i/>
          <w:lang w:val="en-US"/>
        </w:rPr>
        <w:t xml:space="preserve">PST </w:t>
      </w:r>
      <w:r w:rsidRPr="001D0960">
        <w:rPr>
          <w:b/>
          <w:i/>
          <w:lang w:val="en-US"/>
        </w:rPr>
        <w:t>Voice</w:t>
      </w:r>
    </w:p>
    <w:p w:rsidR="006A3DA3" w:rsidRPr="007D5087" w:rsidRDefault="006A3DA3" w:rsidP="006A3DA3">
      <w:pPr>
        <w:ind w:firstLine="720"/>
        <w:rPr>
          <w:lang w:val="en-US"/>
        </w:rPr>
      </w:pPr>
      <w:r w:rsidRPr="007D5087">
        <w:rPr>
          <w:lang w:val="en-US"/>
        </w:rPr>
        <w:t>The key driver in this project design was the value of PSTs becoming authors, and the pla</w:t>
      </w:r>
      <w:r w:rsidR="001D0960">
        <w:rPr>
          <w:lang w:val="en-US"/>
        </w:rPr>
        <w:t xml:space="preserve">ce of authorship for </w:t>
      </w:r>
      <w:r w:rsidR="00127563">
        <w:rPr>
          <w:lang w:val="en-US"/>
        </w:rPr>
        <w:t xml:space="preserve">science teaching </w:t>
      </w:r>
      <w:r w:rsidR="001D0960">
        <w:rPr>
          <w:lang w:val="en-US"/>
        </w:rPr>
        <w:t>empower</w:t>
      </w:r>
      <w:r w:rsidR="00376E02">
        <w:rPr>
          <w:lang w:val="en-US"/>
        </w:rPr>
        <w:t>ment</w:t>
      </w:r>
      <w:r w:rsidR="001D0960">
        <w:rPr>
          <w:lang w:val="en-US"/>
        </w:rPr>
        <w:t xml:space="preserve"> through ownership</w:t>
      </w:r>
      <w:r w:rsidRPr="007D5087">
        <w:rPr>
          <w:lang w:val="en-US"/>
        </w:rPr>
        <w:t xml:space="preserve"> (Irby, 1993; Redmon, 1997). There were multiple stakeholders and the win-win Fullan (2009) paradigm </w:t>
      </w:r>
      <w:r w:rsidR="006229E5">
        <w:rPr>
          <w:lang w:val="en-US"/>
        </w:rPr>
        <w:t xml:space="preserve">was </w:t>
      </w:r>
      <w:r>
        <w:rPr>
          <w:lang w:val="en-US"/>
        </w:rPr>
        <w:t xml:space="preserve">evident between the PSTs, the </w:t>
      </w:r>
      <w:r w:rsidR="00D447E7">
        <w:rPr>
          <w:lang w:val="en-US"/>
        </w:rPr>
        <w:t>##</w:t>
      </w:r>
      <w:r w:rsidR="004474D9">
        <w:rPr>
          <w:lang w:val="en-US"/>
        </w:rPr>
        <w:t>WS and the lecturer</w:t>
      </w:r>
      <w:r w:rsidR="006229E5">
        <w:rPr>
          <w:lang w:val="en-US"/>
        </w:rPr>
        <w:t>, seen in</w:t>
      </w:r>
      <w:r w:rsidRPr="007D5087">
        <w:rPr>
          <w:lang w:val="en-US"/>
        </w:rPr>
        <w:t xml:space="preserve"> 21</w:t>
      </w:r>
      <w:r w:rsidRPr="007D5087">
        <w:rPr>
          <w:vertAlign w:val="superscript"/>
          <w:lang w:val="en-US"/>
        </w:rPr>
        <w:t>st</w:t>
      </w:r>
      <w:r w:rsidRPr="007D5087">
        <w:rPr>
          <w:lang w:val="en-US"/>
        </w:rPr>
        <w:t xml:space="preserve"> Century skills, described as soft skills required for professional intellect (Murphy &amp; </w:t>
      </w:r>
      <w:proofErr w:type="spellStart"/>
      <w:r w:rsidRPr="007D5087">
        <w:rPr>
          <w:lang w:val="en-US"/>
        </w:rPr>
        <w:t>Calway</w:t>
      </w:r>
      <w:proofErr w:type="spellEnd"/>
      <w:r w:rsidRPr="007D5087">
        <w:rPr>
          <w:lang w:val="en-US"/>
        </w:rPr>
        <w:t>, 2008) of contemporary te</w:t>
      </w:r>
      <w:r w:rsidR="001D0960">
        <w:rPr>
          <w:lang w:val="en-US"/>
        </w:rPr>
        <w:t>achers. A</w:t>
      </w:r>
      <w:r w:rsidRPr="007D5087">
        <w:rPr>
          <w:lang w:val="en-US"/>
        </w:rPr>
        <w:t>uthentic science teaching tasks established an important early professional participatory exemplar. Each of these aspects have been unpacked in this article.</w:t>
      </w:r>
      <w:r w:rsidRPr="00694407">
        <w:rPr>
          <w:lang w:val="en-US"/>
        </w:rPr>
        <w:t xml:space="preserve"> </w:t>
      </w:r>
      <w:r w:rsidRPr="007D5087">
        <w:rPr>
          <w:lang w:val="en-US"/>
        </w:rPr>
        <w:t xml:space="preserve">Yet it is the participants of the project are who will ultimately </w:t>
      </w:r>
      <w:r w:rsidR="00127563">
        <w:rPr>
          <w:lang w:val="en-US"/>
        </w:rPr>
        <w:t xml:space="preserve">need to </w:t>
      </w:r>
      <w:r>
        <w:rPr>
          <w:lang w:val="en-US"/>
        </w:rPr>
        <w:t xml:space="preserve">address the area of </w:t>
      </w:r>
      <w:r w:rsidRPr="007D5087">
        <w:rPr>
          <w:lang w:val="en-US"/>
        </w:rPr>
        <w:t xml:space="preserve">concern </w:t>
      </w:r>
      <w:r w:rsidR="006229E5">
        <w:rPr>
          <w:lang w:val="en-US"/>
        </w:rPr>
        <w:t>in</w:t>
      </w:r>
      <w:r w:rsidRPr="007D5087">
        <w:rPr>
          <w:lang w:val="en-US"/>
        </w:rPr>
        <w:t xml:space="preserve"> early science learning. For this </w:t>
      </w:r>
      <w:r w:rsidR="001D0960" w:rsidRPr="007D5087">
        <w:rPr>
          <w:lang w:val="en-US"/>
        </w:rPr>
        <w:t>reason,</w:t>
      </w:r>
      <w:r w:rsidRPr="007D5087">
        <w:rPr>
          <w:lang w:val="en-US"/>
        </w:rPr>
        <w:t xml:space="preserve"> the focus of</w:t>
      </w:r>
      <w:r>
        <w:rPr>
          <w:lang w:val="en-US"/>
        </w:rPr>
        <w:t xml:space="preserve"> data collection and analysis was based</w:t>
      </w:r>
      <w:r w:rsidRPr="007D5087">
        <w:rPr>
          <w:lang w:val="en-US"/>
        </w:rPr>
        <w:t xml:space="preserve"> on PSTs as it is they who have the grea</w:t>
      </w:r>
      <w:r>
        <w:rPr>
          <w:lang w:val="en-US"/>
        </w:rPr>
        <w:t xml:space="preserve">test influence on this future. </w:t>
      </w:r>
    </w:p>
    <w:p w:rsidR="006A3DA3" w:rsidRPr="007D5087" w:rsidRDefault="007B37FC" w:rsidP="006A3DA3">
      <w:pPr>
        <w:ind w:firstLine="720"/>
        <w:rPr>
          <w:lang w:val="en-US"/>
        </w:rPr>
      </w:pPr>
      <w:r>
        <w:rPr>
          <w:lang w:val="en-US"/>
        </w:rPr>
        <w:t xml:space="preserve">A common thread </w:t>
      </w:r>
      <w:r w:rsidR="006A3DA3" w:rsidRPr="007D5087">
        <w:rPr>
          <w:lang w:val="en-US"/>
        </w:rPr>
        <w:t>of community</w:t>
      </w:r>
      <w:r w:rsidR="00EE7892">
        <w:rPr>
          <w:lang w:val="en-US"/>
        </w:rPr>
        <w:t xml:space="preserve"> exists</w:t>
      </w:r>
      <w:r>
        <w:rPr>
          <w:lang w:val="en-US"/>
        </w:rPr>
        <w:t xml:space="preserve"> in this paper</w:t>
      </w:r>
      <w:r w:rsidR="006A3DA3" w:rsidRPr="007D5087">
        <w:rPr>
          <w:lang w:val="en-US"/>
        </w:rPr>
        <w:t xml:space="preserve"> - a community organization and the </w:t>
      </w:r>
      <w:r w:rsidR="00EE7892">
        <w:rPr>
          <w:lang w:val="en-US"/>
        </w:rPr>
        <w:t xml:space="preserve">practicing teachers </w:t>
      </w:r>
      <w:r w:rsidR="006A3DA3" w:rsidRPr="007D5087">
        <w:rPr>
          <w:lang w:val="en-US"/>
        </w:rPr>
        <w:t>co</w:t>
      </w:r>
      <w:r w:rsidR="00EE7892">
        <w:rPr>
          <w:lang w:val="en-US"/>
        </w:rPr>
        <w:t>mmunity - both</w:t>
      </w:r>
      <w:r w:rsidR="006A3DA3" w:rsidRPr="007D5087">
        <w:rPr>
          <w:lang w:val="en-US"/>
        </w:rPr>
        <w:t xml:space="preserve"> provide</w:t>
      </w:r>
      <w:r w:rsidR="004474D9">
        <w:rPr>
          <w:lang w:val="en-US"/>
        </w:rPr>
        <w:t>d</w:t>
      </w:r>
      <w:r w:rsidR="006A3DA3" w:rsidRPr="007D5087">
        <w:rPr>
          <w:lang w:val="en-US"/>
        </w:rPr>
        <w:t xml:space="preserve"> incentive for PSTs to undertake this project as a professional teacher act (Crow, 2009; Dyson, 2010; Martin &amp; Johnston, 2013; Richardson, 1999; White, 2002). </w:t>
      </w:r>
      <w:r w:rsidR="00A06318">
        <w:rPr>
          <w:lang w:val="en-US"/>
        </w:rPr>
        <w:t>PSTs</w:t>
      </w:r>
      <w:r w:rsidR="001D0960">
        <w:rPr>
          <w:lang w:val="en-US"/>
        </w:rPr>
        <w:t xml:space="preserve"> mention this</w:t>
      </w:r>
      <w:r w:rsidR="00A06318">
        <w:rPr>
          <w:lang w:val="en-US"/>
        </w:rPr>
        <w:t xml:space="preserve"> project</w:t>
      </w:r>
      <w:r w:rsidR="001D0960">
        <w:rPr>
          <w:lang w:val="en-US"/>
        </w:rPr>
        <w:t xml:space="preserve"> as a professional act engaged in sharing with the teaching and learning community. </w:t>
      </w:r>
      <w:r w:rsidR="006A3DA3" w:rsidRPr="007D5087">
        <w:rPr>
          <w:lang w:val="en-US"/>
        </w:rPr>
        <w:t xml:space="preserve">The community theme </w:t>
      </w:r>
      <w:r w:rsidR="00127563">
        <w:rPr>
          <w:lang w:val="en-US"/>
        </w:rPr>
        <w:lastRenderedPageBreak/>
        <w:t xml:space="preserve">also </w:t>
      </w:r>
      <w:r w:rsidR="006A3DA3" w:rsidRPr="007D5087">
        <w:rPr>
          <w:lang w:val="en-US"/>
        </w:rPr>
        <w:t xml:space="preserve">has importance </w:t>
      </w:r>
      <w:r>
        <w:rPr>
          <w:lang w:val="en-US"/>
        </w:rPr>
        <w:t xml:space="preserve">in the </w:t>
      </w:r>
      <w:r w:rsidR="006A3DA3" w:rsidRPr="007D5087">
        <w:rPr>
          <w:lang w:val="en-US"/>
        </w:rPr>
        <w:t>graduate teacher standard</w:t>
      </w:r>
      <w:r w:rsidR="00A06318">
        <w:rPr>
          <w:lang w:val="en-US"/>
        </w:rPr>
        <w:t>s</w:t>
      </w:r>
      <w:r>
        <w:rPr>
          <w:lang w:val="en-US"/>
        </w:rPr>
        <w:t xml:space="preserve"> required by</w:t>
      </w:r>
      <w:r w:rsidR="006A3DA3" w:rsidRPr="007D5087">
        <w:rPr>
          <w:lang w:val="en-US"/>
        </w:rPr>
        <w:t xml:space="preserve"> Australian graduates of how to engage professionally with the community (AISTL, 2015). </w:t>
      </w:r>
    </w:p>
    <w:p w:rsidR="006A3DA3" w:rsidRPr="007D5087" w:rsidRDefault="006A3DA3" w:rsidP="006A3DA3">
      <w:pPr>
        <w:ind w:firstLine="720"/>
        <w:rPr>
          <w:lang w:val="en-US"/>
        </w:rPr>
      </w:pPr>
      <w:r w:rsidRPr="007D5087">
        <w:rPr>
          <w:lang w:val="en-US"/>
        </w:rPr>
        <w:t xml:space="preserve">This project was collaborative and advantaged stakeholders – a step that PST recognized </w:t>
      </w:r>
      <w:r w:rsidR="00A06318">
        <w:rPr>
          <w:lang w:val="en-US"/>
        </w:rPr>
        <w:t xml:space="preserve">and valued, because it assisted/helped </w:t>
      </w:r>
      <w:r w:rsidRPr="007D5087">
        <w:rPr>
          <w:lang w:val="en-US"/>
        </w:rPr>
        <w:t>others. It was product develo</w:t>
      </w:r>
      <w:r w:rsidR="006229E5">
        <w:rPr>
          <w:lang w:val="en-US"/>
        </w:rPr>
        <w:t xml:space="preserve">pment </w:t>
      </w:r>
      <w:r w:rsidRPr="007D5087">
        <w:rPr>
          <w:lang w:val="en-US"/>
        </w:rPr>
        <w:t>for an education provider and primary teachers</w:t>
      </w:r>
      <w:r>
        <w:rPr>
          <w:lang w:val="en-US"/>
        </w:rPr>
        <w:t xml:space="preserve">. The </w:t>
      </w:r>
      <w:r w:rsidR="00D447E7">
        <w:rPr>
          <w:lang w:val="en-US"/>
        </w:rPr>
        <w:t>##</w:t>
      </w:r>
      <w:r w:rsidRPr="007D5087">
        <w:rPr>
          <w:lang w:val="en-US"/>
        </w:rPr>
        <w:t>WS partner gained through the development of the website, and the publicity of hundreds of primary tea</w:t>
      </w:r>
      <w:r>
        <w:rPr>
          <w:lang w:val="en-US"/>
        </w:rPr>
        <w:t>chers who graduated from</w:t>
      </w:r>
      <w:r w:rsidR="00A06318">
        <w:rPr>
          <w:lang w:val="en-US"/>
        </w:rPr>
        <w:t xml:space="preserve"> ##### University</w:t>
      </w:r>
      <w:r w:rsidRPr="007D5087">
        <w:rPr>
          <w:lang w:val="en-US"/>
        </w:rPr>
        <w:t>, would have the experience of the sanct</w:t>
      </w:r>
      <w:r>
        <w:rPr>
          <w:lang w:val="en-US"/>
        </w:rPr>
        <w:t>uary as an excursion site (</w:t>
      </w:r>
      <w:r w:rsidR="00B74981">
        <w:rPr>
          <w:lang w:val="en-US"/>
        </w:rPr>
        <w:t>######</w:t>
      </w:r>
      <w:r>
        <w:rPr>
          <w:lang w:val="en-US"/>
        </w:rPr>
        <w:t xml:space="preserve"> &amp; </w:t>
      </w:r>
      <w:r w:rsidR="000A2762">
        <w:rPr>
          <w:lang w:val="en-US"/>
        </w:rPr>
        <w:t>Author 1</w:t>
      </w:r>
      <w:r w:rsidRPr="007D5087">
        <w:rPr>
          <w:lang w:val="en-US"/>
        </w:rPr>
        <w:t xml:space="preserve">, 2015). The project pilot commenced in 2012, and PSTs have </w:t>
      </w:r>
      <w:r w:rsidR="00772694">
        <w:rPr>
          <w:lang w:val="en-US"/>
        </w:rPr>
        <w:t xml:space="preserve">since </w:t>
      </w:r>
      <w:r w:rsidRPr="007D5087">
        <w:rPr>
          <w:lang w:val="en-US"/>
        </w:rPr>
        <w:t xml:space="preserve">returned </w:t>
      </w:r>
      <w:r w:rsidR="004474D9">
        <w:rPr>
          <w:lang w:val="en-US"/>
        </w:rPr>
        <w:t xml:space="preserve">to the sanctuary </w:t>
      </w:r>
      <w:r w:rsidRPr="007D5087">
        <w:rPr>
          <w:lang w:val="en-US"/>
        </w:rPr>
        <w:t xml:space="preserve">as practicing teachers. </w:t>
      </w:r>
    </w:p>
    <w:p w:rsidR="006A3DA3" w:rsidRPr="007D5087" w:rsidRDefault="006A3DA3" w:rsidP="006A3DA3">
      <w:pPr>
        <w:ind w:firstLine="720"/>
        <w:rPr>
          <w:lang w:val="en-US"/>
        </w:rPr>
      </w:pPr>
      <w:r w:rsidRPr="007D5087">
        <w:rPr>
          <w:lang w:val="en-US"/>
        </w:rPr>
        <w:t xml:space="preserve">This project was designed as a mutualism scenario – to be mutually beneficial. Fullan (2009) discusses teacher involvement in creative and productive enterprises as a win-win situation – the future new generational leadership (Cook, 2008). PSTs identified the positive features that they associated with content published before they completed their course to become authors, whose knowledge was appreciated for its </w:t>
      </w:r>
      <w:r w:rsidR="007B37FC">
        <w:rPr>
          <w:lang w:val="en-US"/>
        </w:rPr>
        <w:t>authority</w:t>
      </w:r>
      <w:r w:rsidR="00772694">
        <w:rPr>
          <w:lang w:val="en-US"/>
        </w:rPr>
        <w:t>, in a sense</w:t>
      </w:r>
      <w:r w:rsidR="006229E5">
        <w:rPr>
          <w:lang w:val="en-US"/>
        </w:rPr>
        <w:t xml:space="preserve">, </w:t>
      </w:r>
      <w:r w:rsidRPr="007D5087">
        <w:rPr>
          <w:lang w:val="en-US"/>
        </w:rPr>
        <w:t xml:space="preserve">science education </w:t>
      </w:r>
      <w:r w:rsidR="006229E5">
        <w:rPr>
          <w:lang w:val="en-US"/>
        </w:rPr>
        <w:t xml:space="preserve">co-leaders </w:t>
      </w:r>
      <w:r w:rsidRPr="007D5087">
        <w:rPr>
          <w:lang w:val="en-US"/>
        </w:rPr>
        <w:t xml:space="preserve">(Crow, 2009; Martin &amp; Johnston, 2013; White, 2002). </w:t>
      </w:r>
      <w:r w:rsidR="00C1498F">
        <w:rPr>
          <w:lang w:val="en-US"/>
        </w:rPr>
        <w:t>While it cannot be stated that c</w:t>
      </w:r>
      <w:r w:rsidRPr="007D5087">
        <w:rPr>
          <w:lang w:val="en-US"/>
        </w:rPr>
        <w:t>apacity was built</w:t>
      </w:r>
      <w:r w:rsidR="00C1498F">
        <w:rPr>
          <w:lang w:val="en-US"/>
        </w:rPr>
        <w:t>, there was</w:t>
      </w:r>
      <w:r w:rsidRPr="007D5087">
        <w:rPr>
          <w:lang w:val="en-US"/>
        </w:rPr>
        <w:t xml:space="preserve"> authorship, and therefore, </w:t>
      </w:r>
      <w:r w:rsidR="006229E5">
        <w:rPr>
          <w:lang w:val="en-US"/>
        </w:rPr>
        <w:t>some</w:t>
      </w:r>
      <w:r w:rsidRPr="007D5087">
        <w:rPr>
          <w:lang w:val="en-US"/>
        </w:rPr>
        <w:t xml:space="preserve"> control of the medium – science </w:t>
      </w:r>
      <w:r w:rsidR="006229E5">
        <w:rPr>
          <w:lang w:val="en-US"/>
        </w:rPr>
        <w:t>–</w:t>
      </w:r>
      <w:r w:rsidRPr="007D5087">
        <w:rPr>
          <w:lang w:val="en-US"/>
        </w:rPr>
        <w:t xml:space="preserve"> </w:t>
      </w:r>
      <w:r w:rsidR="006229E5">
        <w:rPr>
          <w:lang w:val="en-US"/>
        </w:rPr>
        <w:t xml:space="preserve">noted </w:t>
      </w:r>
      <w:r w:rsidR="00A06318">
        <w:rPr>
          <w:lang w:val="en-US"/>
        </w:rPr>
        <w:t xml:space="preserve">through </w:t>
      </w:r>
      <w:r w:rsidR="00772694">
        <w:rPr>
          <w:lang w:val="en-US"/>
        </w:rPr>
        <w:t xml:space="preserve">mention of </w:t>
      </w:r>
      <w:r w:rsidRPr="007D5087">
        <w:rPr>
          <w:lang w:val="en-US"/>
        </w:rPr>
        <w:t xml:space="preserve">increased confidence. PSTs provided the ideas and inspiration for teaching strategies, worked actively with science </w:t>
      </w:r>
      <w:r w:rsidR="00772694" w:rsidRPr="00DA0EF0">
        <w:rPr>
          <w:i/>
          <w:lang w:val="en-US"/>
        </w:rPr>
        <w:t>not</w:t>
      </w:r>
      <w:r w:rsidR="00772694">
        <w:rPr>
          <w:lang w:val="en-US"/>
        </w:rPr>
        <w:t xml:space="preserve"> </w:t>
      </w:r>
      <w:r w:rsidR="00DA0EF0">
        <w:rPr>
          <w:lang w:val="en-US"/>
        </w:rPr>
        <w:t xml:space="preserve">a </w:t>
      </w:r>
      <w:r w:rsidRPr="007D5087">
        <w:rPr>
          <w:lang w:val="en-US"/>
        </w:rPr>
        <w:t xml:space="preserve">passive or transmission </w:t>
      </w:r>
      <w:r w:rsidR="00DA0EF0">
        <w:rPr>
          <w:lang w:val="en-US"/>
        </w:rPr>
        <w:t xml:space="preserve">learning </w:t>
      </w:r>
      <w:r w:rsidRPr="007D5087">
        <w:rPr>
          <w:lang w:val="en-US"/>
        </w:rPr>
        <w:t xml:space="preserve">experience; to establish a new pattern. </w:t>
      </w:r>
      <w:r w:rsidR="004474D9">
        <w:rPr>
          <w:lang w:val="en-US"/>
        </w:rPr>
        <w:t xml:space="preserve">Not </w:t>
      </w:r>
      <w:r w:rsidR="00A06318">
        <w:rPr>
          <w:lang w:val="en-US"/>
        </w:rPr>
        <w:t xml:space="preserve">all appreciated this approach </w:t>
      </w:r>
      <w:r w:rsidR="00DA0EF0">
        <w:rPr>
          <w:lang w:val="en-US"/>
        </w:rPr>
        <w:t xml:space="preserve">of active engagement </w:t>
      </w:r>
      <w:r w:rsidR="00A06318">
        <w:rPr>
          <w:lang w:val="en-US"/>
        </w:rPr>
        <w:t>to develop products promptly.</w:t>
      </w:r>
    </w:p>
    <w:p w:rsidR="006A3DA3" w:rsidRDefault="006A3DA3" w:rsidP="006A3DA3">
      <w:pPr>
        <w:ind w:firstLine="720"/>
        <w:rPr>
          <w:lang w:val="en-US"/>
        </w:rPr>
      </w:pPr>
      <w:r w:rsidRPr="007D5087">
        <w:rPr>
          <w:lang w:val="en-US"/>
        </w:rPr>
        <w:t xml:space="preserve">After a pilot project in 2012, 2013 saw the project titled as “Tutorial Tasks that Multi-task”. The design continued into 2014 for skill development through a learning experience in-built with time limitations to be authentic to teacher deadlines. PSTs in their teams were required to be rapidly participatory, to develop a purposeful teaching </w:t>
      </w:r>
      <w:r w:rsidRPr="007D5087">
        <w:rPr>
          <w:lang w:val="en-US"/>
        </w:rPr>
        <w:lastRenderedPageBreak/>
        <w:t>product, which was problem solving. Limited time for tasks represented teacher practice. PSTs aligned equivalently with teachers in the workplace (</w:t>
      </w:r>
      <w:r w:rsidR="000A2762">
        <w:rPr>
          <w:lang w:val="en-US"/>
        </w:rPr>
        <w:t>Author 1</w:t>
      </w:r>
      <w:r w:rsidRPr="007D5087">
        <w:rPr>
          <w:lang w:val="en-US"/>
        </w:rPr>
        <w:t xml:space="preserve">, 2009; Murphy &amp; </w:t>
      </w:r>
      <w:proofErr w:type="spellStart"/>
      <w:r w:rsidRPr="007D5087">
        <w:rPr>
          <w:lang w:val="en-US"/>
        </w:rPr>
        <w:t>Calway</w:t>
      </w:r>
      <w:proofErr w:type="spellEnd"/>
      <w:r w:rsidRPr="007D5087">
        <w:rPr>
          <w:lang w:val="en-US"/>
        </w:rPr>
        <w:t>, 2008; Richardson, 1999) with time concerns, and indicated a desire for additional time. While PSTs commented appreciatively of the teacher role experience, simultaneously there was antipathy towards pressure and time constraints. Authenticity was</w:t>
      </w:r>
      <w:r w:rsidR="00127563">
        <w:rPr>
          <w:lang w:val="en-US"/>
        </w:rPr>
        <w:t xml:space="preserve"> evident</w:t>
      </w:r>
      <w:r w:rsidRPr="007D5087">
        <w:rPr>
          <w:lang w:val="en-US"/>
        </w:rPr>
        <w:t>, and with it, bo</w:t>
      </w:r>
      <w:r>
        <w:rPr>
          <w:lang w:val="en-US"/>
        </w:rPr>
        <w:t>th advantages and disadvantages</w:t>
      </w:r>
      <w:r w:rsidR="00A209C1">
        <w:rPr>
          <w:lang w:val="en-US"/>
        </w:rPr>
        <w:t xml:space="preserve"> were</w:t>
      </w:r>
      <w:r>
        <w:rPr>
          <w:lang w:val="en-US"/>
        </w:rPr>
        <w:t xml:space="preserve"> </w:t>
      </w:r>
      <w:r w:rsidRPr="007D5087">
        <w:rPr>
          <w:lang w:val="en-US"/>
        </w:rPr>
        <w:t>recognized.</w:t>
      </w:r>
    </w:p>
    <w:p w:rsidR="004474D9" w:rsidRPr="004474D9" w:rsidRDefault="004474D9" w:rsidP="004474D9">
      <w:pPr>
        <w:ind w:left="567"/>
        <w:rPr>
          <w:sz w:val="20"/>
          <w:szCs w:val="20"/>
          <w:lang w:val="en-US"/>
        </w:rPr>
      </w:pPr>
      <w:r>
        <w:rPr>
          <w:sz w:val="20"/>
          <w:szCs w:val="20"/>
          <w:lang w:val="en-US"/>
        </w:rPr>
        <w:t>“I felt that we had insufficient time to prepare ideas for a specific task. We were under pressure to come up with something”, “We all felt a bit frustrated with our progress”</w:t>
      </w:r>
      <w:r w:rsidR="00B061FE">
        <w:rPr>
          <w:sz w:val="20"/>
          <w:szCs w:val="20"/>
          <w:lang w:val="en-US"/>
        </w:rPr>
        <w:t xml:space="preserve">, “[We needed] more time to brainstorm and think of ideas before having to work in groups”, “Again more time, but it was great. Lots of information, websites, etc.”. </w:t>
      </w:r>
    </w:p>
    <w:p w:rsidR="006A3DA3" w:rsidRPr="007D5087" w:rsidRDefault="006A3DA3" w:rsidP="006A3DA3">
      <w:pPr>
        <w:ind w:firstLine="720"/>
        <w:rPr>
          <w:lang w:val="en-US"/>
        </w:rPr>
      </w:pPr>
      <w:r w:rsidRPr="007D5087">
        <w:rPr>
          <w:lang w:val="en-US"/>
        </w:rPr>
        <w:t>The product created assisted assessment, while it developed</w:t>
      </w:r>
      <w:r>
        <w:rPr>
          <w:lang w:val="en-US"/>
        </w:rPr>
        <w:t xml:space="preserve"> the </w:t>
      </w:r>
      <w:r w:rsidR="00D447E7">
        <w:rPr>
          <w:lang w:val="en-US"/>
        </w:rPr>
        <w:t>##</w:t>
      </w:r>
      <w:r w:rsidRPr="007D5087">
        <w:rPr>
          <w:lang w:val="en-US"/>
        </w:rPr>
        <w:t xml:space="preserve">WS’s website. PSTs feedback appreciated the self-generated, and shared approach of teaching tools that had </w:t>
      </w:r>
      <w:r w:rsidR="00127563">
        <w:rPr>
          <w:lang w:val="en-US"/>
        </w:rPr>
        <w:t xml:space="preserve">ongoing </w:t>
      </w:r>
      <w:r w:rsidRPr="007D5087">
        <w:rPr>
          <w:lang w:val="en-US"/>
        </w:rPr>
        <w:t xml:space="preserve">value. On the website author status was acknowledged, enterprise statements (Jones &amp; </w:t>
      </w:r>
      <w:proofErr w:type="spellStart"/>
      <w:r w:rsidRPr="007D5087">
        <w:rPr>
          <w:lang w:val="en-US"/>
        </w:rPr>
        <w:t>Iredale</w:t>
      </w:r>
      <w:proofErr w:type="spellEnd"/>
      <w:r w:rsidRPr="007D5087">
        <w:rPr>
          <w:lang w:val="en-US"/>
        </w:rPr>
        <w:t xml:space="preserve">, 2010) </w:t>
      </w:r>
      <w:r w:rsidRPr="00A06318">
        <w:rPr>
          <w:lang w:val="en-US"/>
        </w:rPr>
        <w:t xml:space="preserve">were possible, and </w:t>
      </w:r>
      <w:r w:rsidR="00A8759C">
        <w:rPr>
          <w:i/>
          <w:lang w:val="en-US"/>
        </w:rPr>
        <w:t>curriculum vitae</w:t>
      </w:r>
      <w:r w:rsidRPr="00A06318">
        <w:rPr>
          <w:lang w:val="en-US"/>
        </w:rPr>
        <w:t xml:space="preserve"> could reference the product as employment ready marketable tools.</w:t>
      </w:r>
      <w:r w:rsidRPr="007D5087">
        <w:rPr>
          <w:lang w:val="en-US"/>
        </w:rPr>
        <w:t xml:space="preserve"> </w:t>
      </w:r>
      <w:r w:rsidR="00A06318">
        <w:rPr>
          <w:lang w:val="en-US"/>
        </w:rPr>
        <w:t xml:space="preserve">PSTs recognized they had “properly published” and would “receive recognition”. </w:t>
      </w:r>
      <w:r w:rsidRPr="007D5087">
        <w:rPr>
          <w:lang w:val="en-US"/>
        </w:rPr>
        <w:t xml:space="preserve">Through the project, PSTs developed awareness and evidence of what they "have done" and "could do". </w:t>
      </w:r>
      <w:r w:rsidR="00C40141">
        <w:rPr>
          <w:lang w:val="en-US"/>
        </w:rPr>
        <w:t>In times whe</w:t>
      </w:r>
      <w:r w:rsidR="00127563">
        <w:rPr>
          <w:lang w:val="en-US"/>
        </w:rPr>
        <w:t>n</w:t>
      </w:r>
      <w:r w:rsidR="00C40141">
        <w:rPr>
          <w:lang w:val="en-US"/>
        </w:rPr>
        <w:t xml:space="preserve"> providers of </w:t>
      </w:r>
      <w:r w:rsidR="00127563">
        <w:rPr>
          <w:lang w:val="en-US"/>
        </w:rPr>
        <w:t xml:space="preserve">all </w:t>
      </w:r>
      <w:r w:rsidR="00C40141">
        <w:rPr>
          <w:lang w:val="en-US"/>
        </w:rPr>
        <w:t>courses are mindful of developing employment ready skills such opportunities can be indicated as a step apart from other tutorial learning</w:t>
      </w:r>
      <w:r w:rsidR="00DA0EF0">
        <w:rPr>
          <w:lang w:val="en-US"/>
        </w:rPr>
        <w:t xml:space="preserve">. </w:t>
      </w:r>
    </w:p>
    <w:p w:rsidR="006A3DA3" w:rsidRPr="007D5087" w:rsidRDefault="006A3DA3" w:rsidP="006A3DA3">
      <w:pPr>
        <w:ind w:firstLine="720"/>
        <w:rPr>
          <w:lang w:val="en-US"/>
        </w:rPr>
      </w:pPr>
      <w:r w:rsidRPr="007D5087">
        <w:rPr>
          <w:lang w:val="en-US"/>
        </w:rPr>
        <w:t>The project aim was to build the experiences of PSTs to become active in teaching tool development and communication of that product. This career voice typifies teacher professional associations, those who undertake professional sharing and maintenance</w:t>
      </w:r>
      <w:r w:rsidRPr="007D5087">
        <w:t xml:space="preserve"> </w:t>
      </w:r>
      <w:r w:rsidRPr="007D5087">
        <w:rPr>
          <w:lang w:val="en-US"/>
        </w:rPr>
        <w:t xml:space="preserve">in journal publications </w:t>
      </w:r>
      <w:r w:rsidRPr="007D5087">
        <w:t>(</w:t>
      </w:r>
      <w:r w:rsidRPr="007D5087">
        <w:rPr>
          <w:lang w:val="en-US"/>
        </w:rPr>
        <w:t xml:space="preserve">Collin, Van der Heijden &amp; Lewis, 2012; </w:t>
      </w:r>
      <w:r w:rsidRPr="007D5087">
        <w:t xml:space="preserve">Murphy &amp; </w:t>
      </w:r>
      <w:proofErr w:type="spellStart"/>
      <w:r w:rsidRPr="007D5087">
        <w:t>Calway</w:t>
      </w:r>
      <w:proofErr w:type="spellEnd"/>
      <w:r w:rsidRPr="007D5087">
        <w:t>, 2008)</w:t>
      </w:r>
      <w:r w:rsidRPr="007D5087">
        <w:rPr>
          <w:lang w:val="en-US"/>
        </w:rPr>
        <w:t>. As graduate standards involve such acts (AITSL, 2015) this project indicates how steps can be taken towards developing professional</w:t>
      </w:r>
      <w:r w:rsidR="00DA0EF0">
        <w:rPr>
          <w:lang w:val="en-US"/>
        </w:rPr>
        <w:t xml:space="preserve"> involvement</w:t>
      </w:r>
      <w:r w:rsidRPr="007D5087">
        <w:rPr>
          <w:lang w:val="en-US"/>
        </w:rPr>
        <w:t xml:space="preserve">. </w:t>
      </w:r>
    </w:p>
    <w:p w:rsidR="006A3DA3" w:rsidRPr="007D5087" w:rsidRDefault="006A3DA3" w:rsidP="006A3DA3">
      <w:pPr>
        <w:ind w:firstLine="720"/>
        <w:rPr>
          <w:lang w:val="en-AU"/>
        </w:rPr>
      </w:pPr>
      <w:r w:rsidRPr="007D5087">
        <w:rPr>
          <w:lang w:val="en-AU"/>
        </w:rPr>
        <w:lastRenderedPageBreak/>
        <w:t>To sustainably promote a profession</w:t>
      </w:r>
      <w:r w:rsidR="00A77A6E">
        <w:rPr>
          <w:lang w:val="en-AU"/>
        </w:rPr>
        <w:t>,</w:t>
      </w:r>
      <w:r w:rsidRPr="007D5087">
        <w:rPr>
          <w:lang w:val="en-AU"/>
        </w:rPr>
        <w:t xml:space="preserve"> we require a new generation of active voices. The active voices expression arises from Education for Sustainability (</w:t>
      </w:r>
      <w:proofErr w:type="spellStart"/>
      <w:r w:rsidRPr="007D5087">
        <w:rPr>
          <w:lang w:val="en-AU"/>
        </w:rPr>
        <w:t>EfS</w:t>
      </w:r>
      <w:proofErr w:type="spellEnd"/>
      <w:r w:rsidRPr="007D5087">
        <w:rPr>
          <w:lang w:val="en-AU"/>
        </w:rPr>
        <w:t>), which goes beyond environmental education and into active involvement (</w:t>
      </w:r>
      <w:proofErr w:type="spellStart"/>
      <w:r w:rsidRPr="007D5087">
        <w:rPr>
          <w:lang w:val="en-AU"/>
        </w:rPr>
        <w:t>Littledyke</w:t>
      </w:r>
      <w:proofErr w:type="spellEnd"/>
      <w:r w:rsidRPr="007D5087">
        <w:rPr>
          <w:lang w:val="en-AU"/>
        </w:rPr>
        <w:t xml:space="preserve">, Taylor &amp; Eames, 2009). </w:t>
      </w:r>
      <w:proofErr w:type="spellStart"/>
      <w:r w:rsidRPr="007D5087">
        <w:rPr>
          <w:lang w:val="en-AU"/>
        </w:rPr>
        <w:t>EfS</w:t>
      </w:r>
      <w:proofErr w:type="spellEnd"/>
      <w:r w:rsidRPr="007D5087">
        <w:rPr>
          <w:lang w:val="en-AU"/>
        </w:rPr>
        <w:t xml:space="preserve"> is participatory; individuals aim to make a difference </w:t>
      </w:r>
      <w:r w:rsidRPr="007D5087">
        <w:rPr>
          <w:i/>
          <w:lang w:val="en-AU"/>
        </w:rPr>
        <w:t>to</w:t>
      </w:r>
      <w:r w:rsidRPr="007D5087">
        <w:rPr>
          <w:lang w:val="en-AU"/>
        </w:rPr>
        <w:t xml:space="preserve"> the environment and in the context of this project </w:t>
      </w:r>
      <w:r w:rsidRPr="007D5087">
        <w:rPr>
          <w:i/>
          <w:lang w:val="en-AU"/>
        </w:rPr>
        <w:t>to</w:t>
      </w:r>
      <w:r w:rsidRPr="007D5087">
        <w:rPr>
          <w:lang w:val="en-AU"/>
        </w:rPr>
        <w:t xml:space="preserve"> the </w:t>
      </w:r>
      <w:r w:rsidR="00C1498F">
        <w:rPr>
          <w:lang w:val="en-AU"/>
        </w:rPr>
        <w:t xml:space="preserve">teaching </w:t>
      </w:r>
      <w:r w:rsidRPr="007D5087">
        <w:rPr>
          <w:lang w:val="en-AU"/>
        </w:rPr>
        <w:t xml:space="preserve">profession. Publishing indicates a level of expertise, professional </w:t>
      </w:r>
      <w:r w:rsidR="004B25D0">
        <w:rPr>
          <w:lang w:val="en-AU"/>
        </w:rPr>
        <w:t>ownership/</w:t>
      </w:r>
      <w:r w:rsidRPr="007D5087">
        <w:rPr>
          <w:lang w:val="en-AU"/>
        </w:rPr>
        <w:t>empowerment and contains implicit awareness of peer review. The model presented in this project, steps future teacher</w:t>
      </w:r>
      <w:r w:rsidR="00A209C1">
        <w:rPr>
          <w:lang w:val="en-AU"/>
        </w:rPr>
        <w:t>s into new generational acts when</w:t>
      </w:r>
      <w:r w:rsidRPr="007D5087">
        <w:rPr>
          <w:lang w:val="en-AU"/>
        </w:rPr>
        <w:t xml:space="preserve"> publishing tutorial products. It </w:t>
      </w:r>
      <w:r w:rsidR="00F643F3" w:rsidRPr="007D5087">
        <w:rPr>
          <w:lang w:val="en-AU"/>
        </w:rPr>
        <w:t>scaffold</w:t>
      </w:r>
      <w:r w:rsidR="00F643F3">
        <w:rPr>
          <w:lang w:val="en-AU"/>
        </w:rPr>
        <w:t>s</w:t>
      </w:r>
      <w:r w:rsidRPr="007D5087">
        <w:rPr>
          <w:lang w:val="en-AU"/>
        </w:rPr>
        <w:t xml:space="preserve">, and </w:t>
      </w:r>
      <w:r w:rsidR="00F643F3">
        <w:rPr>
          <w:lang w:val="en-AU"/>
        </w:rPr>
        <w:t>signposts</w:t>
      </w:r>
      <w:r w:rsidR="00C1498F">
        <w:rPr>
          <w:lang w:val="en-AU"/>
        </w:rPr>
        <w:t xml:space="preserve"> </w:t>
      </w:r>
      <w:r w:rsidR="00F643F3">
        <w:rPr>
          <w:lang w:val="en-AU"/>
        </w:rPr>
        <w:t>elements of</w:t>
      </w:r>
      <w:r w:rsidRPr="007D5087">
        <w:rPr>
          <w:lang w:val="en-AU"/>
        </w:rPr>
        <w:t xml:space="preserve"> professional behaviour, while HE students. The project arose from the identification of the quality products created by PSTs in tutorials for assessment, which had a limited audience unless a strategic design </w:t>
      </w:r>
      <w:r w:rsidR="00F643F3">
        <w:rPr>
          <w:lang w:val="en-AU"/>
        </w:rPr>
        <w:t xml:space="preserve">was developed </w:t>
      </w:r>
      <w:r w:rsidRPr="007D5087">
        <w:rPr>
          <w:lang w:val="en-AU"/>
        </w:rPr>
        <w:t xml:space="preserve">(Cook, 2008; </w:t>
      </w:r>
      <w:proofErr w:type="spellStart"/>
      <w:r w:rsidRPr="007D5087">
        <w:rPr>
          <w:lang w:val="en-AU"/>
        </w:rPr>
        <w:t>Nadelson</w:t>
      </w:r>
      <w:proofErr w:type="spellEnd"/>
      <w:r w:rsidRPr="007D5087">
        <w:rPr>
          <w:lang w:val="en-AU"/>
        </w:rPr>
        <w:t>, 1997).</w:t>
      </w:r>
    </w:p>
    <w:p w:rsidR="006A3DA3" w:rsidRPr="007D5087" w:rsidRDefault="006A3DA3" w:rsidP="006A3DA3">
      <w:pPr>
        <w:ind w:firstLine="720"/>
        <w:rPr>
          <w:lang w:val="en-US"/>
        </w:rPr>
      </w:pPr>
      <w:r w:rsidRPr="007D5087">
        <w:rPr>
          <w:lang w:val="en-AU"/>
        </w:rPr>
        <w:t>Given that PSTs recognise</w:t>
      </w:r>
      <w:r w:rsidR="007B37FC">
        <w:rPr>
          <w:lang w:val="en-AU"/>
        </w:rPr>
        <w:t>d</w:t>
      </w:r>
      <w:r w:rsidRPr="007D5087">
        <w:rPr>
          <w:lang w:val="en-AU"/>
        </w:rPr>
        <w:t xml:space="preserve"> online publishing of science teaching tools as </w:t>
      </w:r>
      <w:r w:rsidR="00E9612B">
        <w:rPr>
          <w:lang w:val="en-AU"/>
        </w:rPr>
        <w:t xml:space="preserve">engendering </w:t>
      </w:r>
      <w:r w:rsidRPr="007D5087">
        <w:rPr>
          <w:lang w:val="en-AU"/>
        </w:rPr>
        <w:t xml:space="preserve">involvement, </w:t>
      </w:r>
      <w:r w:rsidR="00F643F3" w:rsidRPr="007D5087">
        <w:rPr>
          <w:lang w:val="en-AU"/>
        </w:rPr>
        <w:t xml:space="preserve">quality </w:t>
      </w:r>
      <w:r w:rsidRPr="007D5087">
        <w:rPr>
          <w:lang w:val="en-AU"/>
        </w:rPr>
        <w:t>and</w:t>
      </w:r>
      <w:r w:rsidR="00F643F3" w:rsidRPr="00F643F3">
        <w:rPr>
          <w:lang w:val="en-AU"/>
        </w:rPr>
        <w:t xml:space="preserve"> </w:t>
      </w:r>
      <w:r w:rsidR="00F643F3" w:rsidRPr="007D5087">
        <w:rPr>
          <w:lang w:val="en-AU"/>
        </w:rPr>
        <w:t>value</w:t>
      </w:r>
      <w:r w:rsidRPr="007D5087">
        <w:rPr>
          <w:lang w:val="en-AU"/>
        </w:rPr>
        <w:t xml:space="preserve">, </w:t>
      </w:r>
      <w:r w:rsidR="00F643F3">
        <w:rPr>
          <w:lang w:val="en-AU"/>
        </w:rPr>
        <w:t xml:space="preserve">(ordered specifically based on survey response) </w:t>
      </w:r>
      <w:r w:rsidR="00C1498F">
        <w:rPr>
          <w:lang w:val="en-AU"/>
        </w:rPr>
        <w:t xml:space="preserve">that they would use themselves in teaching, </w:t>
      </w:r>
      <w:r w:rsidRPr="007D5087">
        <w:rPr>
          <w:lang w:val="en-AU"/>
        </w:rPr>
        <w:t>this stands a</w:t>
      </w:r>
      <w:r w:rsidR="00E9612B">
        <w:rPr>
          <w:lang w:val="en-AU"/>
        </w:rPr>
        <w:t>s a powerful process</w:t>
      </w:r>
      <w:r w:rsidRPr="007D5087">
        <w:rPr>
          <w:lang w:val="en-AU"/>
        </w:rPr>
        <w:t xml:space="preserve">. The positive response of </w:t>
      </w:r>
      <w:r w:rsidR="00E9612B" w:rsidRPr="007D5087">
        <w:rPr>
          <w:lang w:val="en-AU"/>
        </w:rPr>
        <w:t xml:space="preserve">future </w:t>
      </w:r>
      <w:r w:rsidR="00C1498F">
        <w:rPr>
          <w:lang w:val="en-AU"/>
        </w:rPr>
        <w:t xml:space="preserve">use of online publishing as a teaching strategy was </w:t>
      </w:r>
      <w:r w:rsidRPr="007D5087">
        <w:rPr>
          <w:lang w:val="en-AU"/>
        </w:rPr>
        <w:t xml:space="preserve">generated by PST data, however, whether this </w:t>
      </w:r>
      <w:r w:rsidR="00E9612B">
        <w:rPr>
          <w:lang w:val="en-US"/>
        </w:rPr>
        <w:t>eventuates as an endeavor requires</w:t>
      </w:r>
      <w:r w:rsidRPr="007D5087">
        <w:rPr>
          <w:lang w:val="en-US"/>
        </w:rPr>
        <w:t xml:space="preserve"> longitudinal tracking</w:t>
      </w:r>
      <w:r w:rsidR="00F643F3">
        <w:rPr>
          <w:lang w:val="en-US"/>
        </w:rPr>
        <w:t xml:space="preserve"> to note </w:t>
      </w:r>
      <w:r w:rsidR="00E9612B">
        <w:rPr>
          <w:lang w:val="en-US"/>
        </w:rPr>
        <w:t xml:space="preserve">if </w:t>
      </w:r>
      <w:r w:rsidR="00A209C1">
        <w:rPr>
          <w:lang w:val="en-US"/>
        </w:rPr>
        <w:t>PSTs use this approach</w:t>
      </w:r>
      <w:r w:rsidR="004B25D0">
        <w:rPr>
          <w:lang w:val="en-US"/>
        </w:rPr>
        <w:t xml:space="preserve"> </w:t>
      </w:r>
      <w:r w:rsidR="00A209C1">
        <w:rPr>
          <w:lang w:val="en-US"/>
        </w:rPr>
        <w:t>in teaching</w:t>
      </w:r>
      <w:r w:rsidR="00F643F3">
        <w:rPr>
          <w:lang w:val="en-US"/>
        </w:rPr>
        <w:t xml:space="preserve"> when their students publish</w:t>
      </w:r>
      <w:r w:rsidR="00DA0EF0" w:rsidRPr="00DA0EF0">
        <w:rPr>
          <w:lang w:val="en-US"/>
        </w:rPr>
        <w:t xml:space="preserve"> </w:t>
      </w:r>
      <w:r w:rsidR="00DA0EF0">
        <w:rPr>
          <w:lang w:val="en-US"/>
        </w:rPr>
        <w:t>online</w:t>
      </w:r>
      <w:r w:rsidR="00F643F3">
        <w:rPr>
          <w:lang w:val="en-US"/>
        </w:rPr>
        <w:t>.</w:t>
      </w:r>
    </w:p>
    <w:p w:rsidR="00DA0EF0" w:rsidRDefault="006A3DA3" w:rsidP="006229E5">
      <w:pPr>
        <w:ind w:firstLine="720"/>
        <w:rPr>
          <w:lang w:val="en-US"/>
        </w:rPr>
      </w:pPr>
      <w:r w:rsidRPr="007D5087">
        <w:rPr>
          <w:lang w:val="en-US"/>
        </w:rPr>
        <w:t xml:space="preserve">The approach of publishing </w:t>
      </w:r>
      <w:r w:rsidR="00AF1768">
        <w:rPr>
          <w:lang w:val="en-US"/>
        </w:rPr>
        <w:t xml:space="preserve">assessments </w:t>
      </w:r>
      <w:r w:rsidRPr="007D5087">
        <w:rPr>
          <w:lang w:val="en-US"/>
        </w:rPr>
        <w:t>within HE subjects has moved to being enacted in secondary teacher education subjects</w:t>
      </w:r>
      <w:r w:rsidR="00C40141">
        <w:rPr>
          <w:lang w:val="en-US"/>
        </w:rPr>
        <w:t xml:space="preserve"> at the same university</w:t>
      </w:r>
      <w:r w:rsidRPr="007D5087">
        <w:rPr>
          <w:lang w:val="en-US"/>
        </w:rPr>
        <w:t xml:space="preserve">. Mathematics Methodology PSTs have </w:t>
      </w:r>
      <w:r w:rsidR="004B25D0" w:rsidRPr="007D5087">
        <w:rPr>
          <w:lang w:val="en-US"/>
        </w:rPr>
        <w:t>published</w:t>
      </w:r>
      <w:r w:rsidRPr="007D5087">
        <w:rPr>
          <w:lang w:val="en-US"/>
        </w:rPr>
        <w:t xml:space="preserve"> in their state association – the Mathematics Association of Victoria (MAV). </w:t>
      </w:r>
      <w:r w:rsidR="00C40141">
        <w:rPr>
          <w:lang w:val="en-US"/>
        </w:rPr>
        <w:t xml:space="preserve">In a </w:t>
      </w:r>
      <w:r w:rsidRPr="007D5087">
        <w:rPr>
          <w:lang w:val="en-US"/>
        </w:rPr>
        <w:t xml:space="preserve">Science Method </w:t>
      </w:r>
      <w:r w:rsidR="00C40141">
        <w:rPr>
          <w:lang w:val="en-US"/>
        </w:rPr>
        <w:t xml:space="preserve">subject </w:t>
      </w:r>
      <w:r w:rsidRPr="007D5087">
        <w:rPr>
          <w:lang w:val="en-US"/>
        </w:rPr>
        <w:t xml:space="preserve">PSTs develop an excursion, visit an education site, generate a meaningful teaching tool and contribute it </w:t>
      </w:r>
      <w:r w:rsidRPr="007D5087">
        <w:rPr>
          <w:lang w:val="en-US"/>
        </w:rPr>
        <w:lastRenderedPageBreak/>
        <w:t xml:space="preserve">to the education provider. </w:t>
      </w:r>
      <w:r w:rsidR="006229E5">
        <w:rPr>
          <w:lang w:val="en-US"/>
        </w:rPr>
        <w:t>All acts that have generated in assessments from this project’s initial concept.</w:t>
      </w:r>
    </w:p>
    <w:p w:rsidR="006229E5" w:rsidRPr="006229E5" w:rsidRDefault="006229E5" w:rsidP="006229E5">
      <w:pPr>
        <w:ind w:firstLine="720"/>
        <w:rPr>
          <w:lang w:val="en-US"/>
        </w:rPr>
      </w:pPr>
    </w:p>
    <w:p w:rsidR="006A3DA3" w:rsidRDefault="006A3DA3" w:rsidP="006A3DA3">
      <w:pPr>
        <w:rPr>
          <w:b/>
          <w:lang w:val="en-US"/>
        </w:rPr>
      </w:pPr>
      <w:r w:rsidRPr="006A3DA3">
        <w:rPr>
          <w:b/>
          <w:lang w:val="en-US"/>
        </w:rPr>
        <w:t>Conclusion</w:t>
      </w:r>
    </w:p>
    <w:p w:rsidR="003333B5" w:rsidRDefault="006A3DA3" w:rsidP="007E4BFD">
      <w:pPr>
        <w:ind w:firstLine="720"/>
        <w:rPr>
          <w:lang w:val="en-US"/>
        </w:rPr>
      </w:pPr>
      <w:r w:rsidRPr="007D5087">
        <w:rPr>
          <w:lang w:val="en-US"/>
        </w:rPr>
        <w:t xml:space="preserve">Survey feedback derived from responses of 92 PSTs with an 85% response rate </w:t>
      </w:r>
      <w:r w:rsidR="003333B5" w:rsidRPr="007D5087">
        <w:rPr>
          <w:lang w:val="en-US"/>
        </w:rPr>
        <w:t xml:space="preserve">strongly captured the PST viewpoint. </w:t>
      </w:r>
      <w:r w:rsidRPr="007D5087">
        <w:rPr>
          <w:lang w:val="en-US"/>
        </w:rPr>
        <w:t xml:space="preserve">PSTs </w:t>
      </w:r>
      <w:r w:rsidR="003333B5">
        <w:rPr>
          <w:lang w:val="en-US"/>
        </w:rPr>
        <w:t xml:space="preserve">indicated that when </w:t>
      </w:r>
      <w:r w:rsidR="003E709F">
        <w:rPr>
          <w:lang w:val="en-US"/>
        </w:rPr>
        <w:t xml:space="preserve">they </w:t>
      </w:r>
      <w:r w:rsidR="00F643F3">
        <w:rPr>
          <w:lang w:val="en-US"/>
        </w:rPr>
        <w:t xml:space="preserve">online </w:t>
      </w:r>
      <w:r w:rsidRPr="007D5087">
        <w:rPr>
          <w:lang w:val="en-US"/>
        </w:rPr>
        <w:t>publish</w:t>
      </w:r>
      <w:r w:rsidR="003E709F">
        <w:rPr>
          <w:lang w:val="en-US"/>
        </w:rPr>
        <w:t xml:space="preserve">ed </w:t>
      </w:r>
      <w:r w:rsidRPr="007D5087">
        <w:rPr>
          <w:lang w:val="en-US"/>
        </w:rPr>
        <w:t xml:space="preserve">authentic science teaching tools for a meaningful purpose </w:t>
      </w:r>
      <w:r w:rsidR="00F643F3" w:rsidRPr="007D5087">
        <w:rPr>
          <w:lang w:val="en-US"/>
        </w:rPr>
        <w:t>involvement</w:t>
      </w:r>
      <w:r w:rsidR="00F643F3">
        <w:rPr>
          <w:lang w:val="en-US"/>
        </w:rPr>
        <w:t xml:space="preserve"> </w:t>
      </w:r>
      <w:r w:rsidR="00677E7A">
        <w:rPr>
          <w:lang w:val="en-US"/>
        </w:rPr>
        <w:t>increased</w:t>
      </w:r>
      <w:r w:rsidR="00F643F3">
        <w:rPr>
          <w:lang w:val="en-US"/>
        </w:rPr>
        <w:t xml:space="preserve">, </w:t>
      </w:r>
      <w:r w:rsidR="00677E7A" w:rsidRPr="007D5087">
        <w:rPr>
          <w:lang w:val="en-US"/>
        </w:rPr>
        <w:t xml:space="preserve">quality </w:t>
      </w:r>
      <w:r w:rsidR="00F643F3">
        <w:rPr>
          <w:lang w:val="en-US"/>
        </w:rPr>
        <w:t xml:space="preserve">was </w:t>
      </w:r>
      <w:r w:rsidRPr="007D5087">
        <w:rPr>
          <w:lang w:val="en-US"/>
        </w:rPr>
        <w:t>associate</w:t>
      </w:r>
      <w:r w:rsidR="00677E7A">
        <w:rPr>
          <w:lang w:val="en-US"/>
        </w:rPr>
        <w:t>d</w:t>
      </w:r>
      <w:r w:rsidRPr="007D5087">
        <w:rPr>
          <w:lang w:val="en-US"/>
        </w:rPr>
        <w:t xml:space="preserve"> to the task</w:t>
      </w:r>
      <w:r w:rsidR="00F643F3">
        <w:rPr>
          <w:lang w:val="en-US"/>
        </w:rPr>
        <w:t xml:space="preserve"> and it was valued</w:t>
      </w:r>
      <w:r w:rsidRPr="007D5087">
        <w:rPr>
          <w:lang w:val="en-US"/>
        </w:rPr>
        <w:t xml:space="preserve">. </w:t>
      </w:r>
      <w:r w:rsidR="007E4BFD">
        <w:rPr>
          <w:lang w:val="en-US"/>
        </w:rPr>
        <w:t xml:space="preserve">An </w:t>
      </w:r>
      <w:r w:rsidR="007E4BFD" w:rsidRPr="007D5087">
        <w:rPr>
          <w:lang w:val="en-US"/>
        </w:rPr>
        <w:t>intentional interplay of purpose was integral to the design of the</w:t>
      </w:r>
      <w:r w:rsidR="007E4BFD">
        <w:rPr>
          <w:lang w:val="en-US"/>
        </w:rPr>
        <w:t xml:space="preserve"> project</w:t>
      </w:r>
      <w:r w:rsidR="007E4BFD" w:rsidRPr="007D5087">
        <w:rPr>
          <w:lang w:val="en-US"/>
        </w:rPr>
        <w:t xml:space="preserve">, </w:t>
      </w:r>
      <w:r w:rsidR="007E4BFD">
        <w:rPr>
          <w:lang w:val="en-US"/>
        </w:rPr>
        <w:t xml:space="preserve">yet </w:t>
      </w:r>
      <w:r w:rsidR="007E4BFD" w:rsidRPr="007D5087">
        <w:rPr>
          <w:lang w:val="en-US"/>
        </w:rPr>
        <w:t xml:space="preserve">the findings were based on PST perception. This sets groundwork for impact </w:t>
      </w:r>
      <w:r w:rsidR="007E4BFD">
        <w:rPr>
          <w:lang w:val="en-US"/>
        </w:rPr>
        <w:t xml:space="preserve">as a teaching strategy given that the highest data response from PSTs indicated this as a practice worthy of applying in their future teaching practice. </w:t>
      </w:r>
    </w:p>
    <w:p w:rsidR="003333B5" w:rsidRDefault="003333B5" w:rsidP="003333B5">
      <w:pPr>
        <w:ind w:firstLine="720"/>
        <w:rPr>
          <w:lang w:val="en-US"/>
        </w:rPr>
      </w:pPr>
      <w:r>
        <w:rPr>
          <w:lang w:val="en-US"/>
        </w:rPr>
        <w:t xml:space="preserve">The advantages of </w:t>
      </w:r>
      <w:r w:rsidR="006A3DA3" w:rsidRPr="007D5087">
        <w:rPr>
          <w:lang w:val="en-US"/>
        </w:rPr>
        <w:t xml:space="preserve">authentic learning </w:t>
      </w:r>
      <w:r>
        <w:rPr>
          <w:lang w:val="en-US"/>
        </w:rPr>
        <w:t>are</w:t>
      </w:r>
      <w:r w:rsidR="006A3DA3" w:rsidRPr="007D5087">
        <w:rPr>
          <w:lang w:val="en-US"/>
        </w:rPr>
        <w:t xml:space="preserve"> well known. This project presents undergraduate PSTs collaboration with a local education provider in their community who published </w:t>
      </w:r>
      <w:r w:rsidR="006A3DA3">
        <w:rPr>
          <w:lang w:val="en-US"/>
        </w:rPr>
        <w:t xml:space="preserve">PST created </w:t>
      </w:r>
      <w:r w:rsidR="006A3DA3" w:rsidRPr="007D5087">
        <w:rPr>
          <w:lang w:val="en-US"/>
        </w:rPr>
        <w:t xml:space="preserve">excursion suitable primary science teaching resources. </w:t>
      </w:r>
      <w:r w:rsidRPr="007D5087">
        <w:rPr>
          <w:lang w:val="en-US"/>
        </w:rPr>
        <w:t>Authentic teaching tasks generate</w:t>
      </w:r>
      <w:r>
        <w:rPr>
          <w:lang w:val="en-US"/>
        </w:rPr>
        <w:t>d</w:t>
      </w:r>
      <w:r w:rsidRPr="007D5087">
        <w:rPr>
          <w:lang w:val="en-US"/>
        </w:rPr>
        <w:t xml:space="preserve"> tangible tools with a future life –</w:t>
      </w:r>
      <w:r>
        <w:rPr>
          <w:lang w:val="en-US"/>
        </w:rPr>
        <w:t xml:space="preserve">noted </w:t>
      </w:r>
      <w:r w:rsidRPr="007D5087">
        <w:rPr>
          <w:lang w:val="en-US"/>
        </w:rPr>
        <w:t xml:space="preserve">by PSTs as “work that is used in practical way”. The product assisted assessment </w:t>
      </w:r>
      <w:r w:rsidR="006A222F">
        <w:rPr>
          <w:lang w:val="en-US"/>
        </w:rPr>
        <w:t xml:space="preserve">while it </w:t>
      </w:r>
      <w:r w:rsidRPr="007D5087">
        <w:rPr>
          <w:lang w:val="en-US"/>
        </w:rPr>
        <w:t>develop</w:t>
      </w:r>
      <w:r w:rsidR="006A222F">
        <w:rPr>
          <w:lang w:val="en-US"/>
        </w:rPr>
        <w:t>ed</w:t>
      </w:r>
      <w:r w:rsidRPr="007D5087">
        <w:rPr>
          <w:lang w:val="en-US"/>
        </w:rPr>
        <w:t xml:space="preserve"> the </w:t>
      </w:r>
      <w:r>
        <w:rPr>
          <w:lang w:val="en-US"/>
        </w:rPr>
        <w:t>##</w:t>
      </w:r>
      <w:r w:rsidRPr="007D5087">
        <w:rPr>
          <w:lang w:val="en-US"/>
        </w:rPr>
        <w:t>WS’s website</w:t>
      </w:r>
      <w:r w:rsidR="006A222F">
        <w:rPr>
          <w:lang w:val="en-US"/>
        </w:rPr>
        <w:t xml:space="preserve"> and generated teaching tools practicing teachers could use</w:t>
      </w:r>
      <w:r w:rsidRPr="007D5087">
        <w:rPr>
          <w:lang w:val="en-US"/>
        </w:rPr>
        <w:t xml:space="preserve">. </w:t>
      </w:r>
    </w:p>
    <w:p w:rsidR="006A3DA3" w:rsidRPr="007D5087" w:rsidRDefault="006A3DA3" w:rsidP="003333B5">
      <w:pPr>
        <w:ind w:firstLine="720"/>
        <w:rPr>
          <w:lang w:val="en-US"/>
        </w:rPr>
      </w:pPr>
      <w:r w:rsidRPr="007D5087">
        <w:rPr>
          <w:lang w:val="en-US"/>
        </w:rPr>
        <w:t xml:space="preserve">Online publication </w:t>
      </w:r>
      <w:r w:rsidR="007E4BFD">
        <w:rPr>
          <w:lang w:val="en-US"/>
        </w:rPr>
        <w:t xml:space="preserve">of teaching artefacts aims </w:t>
      </w:r>
      <w:r w:rsidR="00D15757">
        <w:rPr>
          <w:lang w:val="en-US"/>
        </w:rPr>
        <w:t>to</w:t>
      </w:r>
      <w:r w:rsidRPr="007D5087">
        <w:rPr>
          <w:lang w:val="en-US"/>
        </w:rPr>
        <w:t xml:space="preserve"> </w:t>
      </w:r>
      <w:r w:rsidR="003333B5">
        <w:rPr>
          <w:lang w:val="en-US"/>
        </w:rPr>
        <w:t xml:space="preserve">build </w:t>
      </w:r>
      <w:r w:rsidRPr="007D5087">
        <w:rPr>
          <w:lang w:val="en-US"/>
        </w:rPr>
        <w:t>ownership</w:t>
      </w:r>
      <w:r w:rsidR="0055000B">
        <w:rPr>
          <w:lang w:val="en-US"/>
        </w:rPr>
        <w:t>, confidence</w:t>
      </w:r>
      <w:r w:rsidRPr="007D5087">
        <w:rPr>
          <w:lang w:val="en-US"/>
        </w:rPr>
        <w:t xml:space="preserve"> and </w:t>
      </w:r>
      <w:r w:rsidR="004216C6">
        <w:rPr>
          <w:lang w:val="en-US"/>
        </w:rPr>
        <w:t xml:space="preserve">generate PST </w:t>
      </w:r>
      <w:r w:rsidRPr="007D5087">
        <w:rPr>
          <w:lang w:val="en-US"/>
        </w:rPr>
        <w:t>voice</w:t>
      </w:r>
      <w:r w:rsidR="0055000B">
        <w:rPr>
          <w:lang w:val="en-US"/>
        </w:rPr>
        <w:t xml:space="preserve"> </w:t>
      </w:r>
      <w:r w:rsidR="004216C6">
        <w:rPr>
          <w:lang w:val="en-US"/>
        </w:rPr>
        <w:t xml:space="preserve">within the </w:t>
      </w:r>
      <w:r w:rsidRPr="007D5087">
        <w:rPr>
          <w:lang w:val="en-US"/>
        </w:rPr>
        <w:t>science</w:t>
      </w:r>
      <w:r w:rsidR="007E4BFD">
        <w:rPr>
          <w:lang w:val="en-US"/>
        </w:rPr>
        <w:t>.</w:t>
      </w:r>
      <w:r w:rsidRPr="007D5087">
        <w:rPr>
          <w:lang w:val="en-US"/>
        </w:rPr>
        <w:t xml:space="preserve"> </w:t>
      </w:r>
      <w:r w:rsidR="007E4BFD">
        <w:rPr>
          <w:lang w:val="en-US"/>
        </w:rPr>
        <w:t xml:space="preserve">When </w:t>
      </w:r>
      <w:r w:rsidR="003333B5" w:rsidRPr="007D5087">
        <w:rPr>
          <w:lang w:val="en-US"/>
        </w:rPr>
        <w:t>PSTs generated to</w:t>
      </w:r>
      <w:r w:rsidR="003333B5">
        <w:rPr>
          <w:lang w:val="en-US"/>
        </w:rPr>
        <w:t>ols through writing</w:t>
      </w:r>
      <w:r w:rsidR="007E4BFD">
        <w:rPr>
          <w:lang w:val="en-US"/>
        </w:rPr>
        <w:t>,</w:t>
      </w:r>
      <w:r w:rsidR="003333B5">
        <w:rPr>
          <w:lang w:val="en-US"/>
        </w:rPr>
        <w:t xml:space="preserve"> products were shared with </w:t>
      </w:r>
      <w:r w:rsidR="006A222F">
        <w:rPr>
          <w:lang w:val="en-US"/>
        </w:rPr>
        <w:t xml:space="preserve">a </w:t>
      </w:r>
      <w:r w:rsidR="003333B5" w:rsidRPr="007D5087">
        <w:rPr>
          <w:lang w:val="en-US"/>
        </w:rPr>
        <w:t xml:space="preserve">primary teaching professional </w:t>
      </w:r>
      <w:r w:rsidR="006A222F">
        <w:rPr>
          <w:lang w:val="en-US"/>
        </w:rPr>
        <w:t xml:space="preserve">audience </w:t>
      </w:r>
      <w:r w:rsidR="003333B5" w:rsidRPr="007D5087">
        <w:rPr>
          <w:lang w:val="en-US"/>
        </w:rPr>
        <w:t>in the public domain</w:t>
      </w:r>
      <w:r w:rsidR="007E4BFD">
        <w:rPr>
          <w:lang w:val="en-US"/>
        </w:rPr>
        <w:t>, a</w:t>
      </w:r>
      <w:r w:rsidR="003333B5" w:rsidRPr="007D5087">
        <w:rPr>
          <w:lang w:val="en-US"/>
        </w:rPr>
        <w:t>uthor status was acknowledged</w:t>
      </w:r>
      <w:r w:rsidR="007E4BFD">
        <w:rPr>
          <w:lang w:val="en-US"/>
        </w:rPr>
        <w:t>,</w:t>
      </w:r>
      <w:r w:rsidR="003333B5" w:rsidRPr="007D5087">
        <w:rPr>
          <w:lang w:val="en-US"/>
        </w:rPr>
        <w:t xml:space="preserve"> and ente</w:t>
      </w:r>
      <w:r w:rsidR="003333B5">
        <w:rPr>
          <w:lang w:val="en-US"/>
        </w:rPr>
        <w:t xml:space="preserve">rprise statements were possible </w:t>
      </w:r>
      <w:r w:rsidR="003333B5" w:rsidRPr="007D5087">
        <w:rPr>
          <w:lang w:val="en-US"/>
        </w:rPr>
        <w:t xml:space="preserve">as evidence of </w:t>
      </w:r>
      <w:r w:rsidR="003333B5">
        <w:rPr>
          <w:lang w:val="en-US"/>
        </w:rPr>
        <w:t>skill</w:t>
      </w:r>
      <w:r w:rsidR="003333B5" w:rsidRPr="007D5087">
        <w:rPr>
          <w:lang w:val="en-US"/>
        </w:rPr>
        <w:t>.</w:t>
      </w:r>
      <w:r w:rsidR="003333B5">
        <w:rPr>
          <w:lang w:val="en-US"/>
        </w:rPr>
        <w:t xml:space="preserve"> There was</w:t>
      </w:r>
      <w:r w:rsidRPr="007D5087">
        <w:rPr>
          <w:lang w:val="en-US"/>
        </w:rPr>
        <w:t xml:space="preserve"> immediacy, which some may say lacks regulation, however, inherent peer-review</w:t>
      </w:r>
      <w:r w:rsidR="00677E7A">
        <w:rPr>
          <w:lang w:val="en-US"/>
        </w:rPr>
        <w:t xml:space="preserve"> </w:t>
      </w:r>
      <w:r w:rsidR="007E4BFD">
        <w:rPr>
          <w:lang w:val="en-US"/>
        </w:rPr>
        <w:t xml:space="preserve">was </w:t>
      </w:r>
      <w:proofErr w:type="spellStart"/>
      <w:r w:rsidRPr="007D5087">
        <w:rPr>
          <w:lang w:val="en-US"/>
        </w:rPr>
        <w:t>recogni</w:t>
      </w:r>
      <w:r w:rsidR="00677E7A">
        <w:rPr>
          <w:lang w:val="en-US"/>
        </w:rPr>
        <w:t>s</w:t>
      </w:r>
      <w:r w:rsidRPr="007D5087">
        <w:rPr>
          <w:lang w:val="en-US"/>
        </w:rPr>
        <w:t>ed</w:t>
      </w:r>
      <w:proofErr w:type="spellEnd"/>
      <w:r w:rsidRPr="007D5087">
        <w:rPr>
          <w:lang w:val="en-US"/>
        </w:rPr>
        <w:t xml:space="preserve"> by PSTs</w:t>
      </w:r>
      <w:r w:rsidR="00677E7A">
        <w:rPr>
          <w:lang w:val="en-US"/>
        </w:rPr>
        <w:t xml:space="preserve"> </w:t>
      </w:r>
      <w:r w:rsidR="00432E78">
        <w:rPr>
          <w:lang w:val="en-US"/>
        </w:rPr>
        <w:t>whe</w:t>
      </w:r>
      <w:r w:rsidR="007E4BFD">
        <w:rPr>
          <w:lang w:val="en-US"/>
        </w:rPr>
        <w:t>n</w:t>
      </w:r>
      <w:r w:rsidR="003333B5">
        <w:rPr>
          <w:lang w:val="en-US"/>
        </w:rPr>
        <w:t xml:space="preserve"> </w:t>
      </w:r>
      <w:r w:rsidR="007E4BFD">
        <w:rPr>
          <w:lang w:val="en-US"/>
        </w:rPr>
        <w:t xml:space="preserve">their work would be </w:t>
      </w:r>
      <w:r w:rsidRPr="007D5087">
        <w:rPr>
          <w:lang w:val="en-US"/>
        </w:rPr>
        <w:t>scrutinized</w:t>
      </w:r>
      <w:r w:rsidR="007E4BFD">
        <w:rPr>
          <w:lang w:val="en-US"/>
        </w:rPr>
        <w:t>, and subsequently,</w:t>
      </w:r>
      <w:r w:rsidR="00432E78">
        <w:rPr>
          <w:lang w:val="en-US"/>
        </w:rPr>
        <w:t xml:space="preserve"> an increase </w:t>
      </w:r>
      <w:r w:rsidR="007E4BFD">
        <w:rPr>
          <w:lang w:val="en-US"/>
        </w:rPr>
        <w:t xml:space="preserve">of </w:t>
      </w:r>
      <w:r w:rsidR="00432E78">
        <w:rPr>
          <w:lang w:val="en-US"/>
        </w:rPr>
        <w:t>quality</w:t>
      </w:r>
      <w:r w:rsidR="007E4BFD">
        <w:rPr>
          <w:lang w:val="en-US"/>
        </w:rPr>
        <w:t xml:space="preserve"> was</w:t>
      </w:r>
      <w:r w:rsidR="007E4BFD" w:rsidRPr="007E4BFD">
        <w:rPr>
          <w:lang w:val="en-US"/>
        </w:rPr>
        <w:t xml:space="preserve"> </w:t>
      </w:r>
      <w:r w:rsidR="007E4BFD">
        <w:rPr>
          <w:lang w:val="en-US"/>
        </w:rPr>
        <w:t>motivated</w:t>
      </w:r>
      <w:r w:rsidR="00432E78">
        <w:rPr>
          <w:lang w:val="en-US"/>
        </w:rPr>
        <w:t xml:space="preserve">. </w:t>
      </w:r>
    </w:p>
    <w:p w:rsidR="006A3DA3" w:rsidRPr="007D5087" w:rsidRDefault="006A3DA3" w:rsidP="006A3DA3">
      <w:pPr>
        <w:ind w:firstLine="720"/>
        <w:rPr>
          <w:lang w:val="en-US"/>
        </w:rPr>
      </w:pPr>
      <w:r w:rsidRPr="007D5087">
        <w:rPr>
          <w:lang w:val="en-US"/>
        </w:rPr>
        <w:lastRenderedPageBreak/>
        <w:t>This tutorial design enabled PSTs t</w:t>
      </w:r>
      <w:r w:rsidR="004216C6">
        <w:rPr>
          <w:lang w:val="en-US"/>
        </w:rPr>
        <w:t xml:space="preserve">o </w:t>
      </w:r>
      <w:r w:rsidR="007E4BFD">
        <w:rPr>
          <w:lang w:val="en-US"/>
        </w:rPr>
        <w:t xml:space="preserve">indicate a </w:t>
      </w:r>
      <w:r w:rsidR="004216C6">
        <w:rPr>
          <w:lang w:val="en-US"/>
        </w:rPr>
        <w:t xml:space="preserve">confidence and </w:t>
      </w:r>
      <w:r w:rsidRPr="007D5087">
        <w:rPr>
          <w:lang w:val="en-US"/>
        </w:rPr>
        <w:t>ownership</w:t>
      </w:r>
      <w:r w:rsidR="007E4BFD">
        <w:rPr>
          <w:lang w:val="en-US"/>
        </w:rPr>
        <w:t xml:space="preserve"> in their comments and </w:t>
      </w:r>
      <w:r w:rsidRPr="007D5087">
        <w:rPr>
          <w:lang w:val="en-US"/>
        </w:rPr>
        <w:t>to step into their professions with</w:t>
      </w:r>
      <w:r w:rsidR="004216C6">
        <w:rPr>
          <w:lang w:val="en-US"/>
        </w:rPr>
        <w:t xml:space="preserve"> </w:t>
      </w:r>
      <w:r w:rsidR="007E4BFD">
        <w:rPr>
          <w:lang w:val="en-US"/>
        </w:rPr>
        <w:t xml:space="preserve">a publication </w:t>
      </w:r>
      <w:r w:rsidR="004216C6">
        <w:rPr>
          <w:lang w:val="en-US"/>
        </w:rPr>
        <w:t xml:space="preserve">from </w:t>
      </w:r>
      <w:r w:rsidR="00916019">
        <w:rPr>
          <w:lang w:val="en-US"/>
        </w:rPr>
        <w:t>their courses</w:t>
      </w:r>
      <w:r w:rsidR="007E4BFD">
        <w:rPr>
          <w:lang w:val="en-US"/>
        </w:rPr>
        <w:t xml:space="preserve">. To </w:t>
      </w:r>
      <w:r w:rsidR="00432E78">
        <w:rPr>
          <w:lang w:val="en-US"/>
        </w:rPr>
        <w:t xml:space="preserve">use </w:t>
      </w:r>
      <w:r w:rsidRPr="007D5087">
        <w:rPr>
          <w:lang w:val="en-US"/>
        </w:rPr>
        <w:t>authorship</w:t>
      </w:r>
      <w:r w:rsidR="007E4BFD">
        <w:rPr>
          <w:lang w:val="en-US"/>
        </w:rPr>
        <w:t xml:space="preserve"> and becoming a communicator</w:t>
      </w:r>
      <w:r w:rsidRPr="007D5087">
        <w:rPr>
          <w:lang w:val="en-US"/>
        </w:rPr>
        <w:t xml:space="preserve"> stands as </w:t>
      </w:r>
      <w:r w:rsidR="00045E65">
        <w:rPr>
          <w:lang w:val="en-US"/>
        </w:rPr>
        <w:t xml:space="preserve">teaching approach </w:t>
      </w:r>
      <w:r w:rsidRPr="007D5087">
        <w:rPr>
          <w:lang w:val="en-US"/>
        </w:rPr>
        <w:t xml:space="preserve">for </w:t>
      </w:r>
      <w:r w:rsidR="00432E78">
        <w:rPr>
          <w:lang w:val="en-US"/>
        </w:rPr>
        <w:t xml:space="preserve">teachers </w:t>
      </w:r>
      <w:r w:rsidR="00D15757">
        <w:rPr>
          <w:lang w:val="en-US"/>
        </w:rPr>
        <w:t xml:space="preserve">and </w:t>
      </w:r>
      <w:r w:rsidR="00432E78" w:rsidRPr="007D5087">
        <w:rPr>
          <w:lang w:val="en-US"/>
        </w:rPr>
        <w:t>teacher educators</w:t>
      </w:r>
      <w:r w:rsidR="00432E78">
        <w:rPr>
          <w:lang w:val="en-US"/>
        </w:rPr>
        <w:t xml:space="preserve"> </w:t>
      </w:r>
      <w:r w:rsidR="00D15757">
        <w:rPr>
          <w:lang w:val="en-US"/>
        </w:rPr>
        <w:t>alike</w:t>
      </w:r>
      <w:r w:rsidRPr="007D5087">
        <w:rPr>
          <w:lang w:val="en-US"/>
        </w:rPr>
        <w:t xml:space="preserve">. </w:t>
      </w:r>
      <w:r w:rsidR="00206988">
        <w:rPr>
          <w:lang w:val="en-US"/>
        </w:rPr>
        <w:t>C</w:t>
      </w:r>
      <w:r>
        <w:rPr>
          <w:lang w:val="en-US"/>
        </w:rPr>
        <w:t xml:space="preserve">ompared to other tutorial experiences this strategy contained a timeline for creative </w:t>
      </w:r>
      <w:r w:rsidR="00DB1C6B">
        <w:rPr>
          <w:lang w:val="en-US"/>
        </w:rPr>
        <w:t xml:space="preserve">endeavors </w:t>
      </w:r>
      <w:r w:rsidR="00045E65">
        <w:rPr>
          <w:lang w:val="en-US"/>
        </w:rPr>
        <w:t xml:space="preserve">which is </w:t>
      </w:r>
      <w:r>
        <w:rPr>
          <w:lang w:val="en-US"/>
        </w:rPr>
        <w:t>discomfort</w:t>
      </w:r>
      <w:r w:rsidR="00045E65">
        <w:rPr>
          <w:lang w:val="en-US"/>
        </w:rPr>
        <w:t>ing;</w:t>
      </w:r>
      <w:r>
        <w:rPr>
          <w:lang w:val="en-US"/>
        </w:rPr>
        <w:t xml:space="preserve"> </w:t>
      </w:r>
      <w:r w:rsidR="00045E65">
        <w:rPr>
          <w:lang w:val="en-US"/>
        </w:rPr>
        <w:t xml:space="preserve">a </w:t>
      </w:r>
      <w:r w:rsidR="0087538E">
        <w:rPr>
          <w:lang w:val="en-US"/>
        </w:rPr>
        <w:t>constant</w:t>
      </w:r>
      <w:r w:rsidR="00045E65">
        <w:rPr>
          <w:lang w:val="en-US"/>
        </w:rPr>
        <w:t xml:space="preserve"> </w:t>
      </w:r>
      <w:r w:rsidR="00916019">
        <w:rPr>
          <w:lang w:val="en-US"/>
        </w:rPr>
        <w:t>professional teaching</w:t>
      </w:r>
      <w:r w:rsidR="00432E78" w:rsidRPr="00432E78">
        <w:rPr>
          <w:lang w:val="en-US"/>
        </w:rPr>
        <w:t xml:space="preserve"> </w:t>
      </w:r>
      <w:r w:rsidR="00432E78">
        <w:rPr>
          <w:lang w:val="en-US"/>
        </w:rPr>
        <w:t>challenge</w:t>
      </w:r>
      <w:r>
        <w:rPr>
          <w:lang w:val="en-US"/>
        </w:rPr>
        <w:t xml:space="preserve">. While </w:t>
      </w:r>
      <w:r w:rsidRPr="007D5087">
        <w:rPr>
          <w:lang w:val="en-US"/>
        </w:rPr>
        <w:t>PST involvement</w:t>
      </w:r>
      <w:r>
        <w:rPr>
          <w:lang w:val="en-US"/>
        </w:rPr>
        <w:t xml:space="preserve"> builds </w:t>
      </w:r>
      <w:r w:rsidR="00206988">
        <w:rPr>
          <w:lang w:val="en-US"/>
        </w:rPr>
        <w:t xml:space="preserve">within </w:t>
      </w:r>
      <w:r>
        <w:rPr>
          <w:lang w:val="en-US"/>
        </w:rPr>
        <w:t xml:space="preserve">this approach, the nature of the </w:t>
      </w:r>
      <w:r w:rsidRPr="007D5087">
        <w:rPr>
          <w:lang w:val="en-US"/>
        </w:rPr>
        <w:t>feedback from the</w:t>
      </w:r>
      <w:r w:rsidR="003333B5">
        <w:rPr>
          <w:lang w:val="en-US"/>
        </w:rPr>
        <w:t xml:space="preserve"> PSTs</w:t>
      </w:r>
      <w:r w:rsidRPr="007D5087">
        <w:rPr>
          <w:lang w:val="en-US"/>
        </w:rPr>
        <w:t xml:space="preserve"> </w:t>
      </w:r>
      <w:r>
        <w:rPr>
          <w:lang w:val="en-US"/>
        </w:rPr>
        <w:t>present</w:t>
      </w:r>
      <w:r w:rsidR="004216C6">
        <w:rPr>
          <w:lang w:val="en-US"/>
        </w:rPr>
        <w:t>s</w:t>
      </w:r>
      <w:r w:rsidR="00432E78">
        <w:rPr>
          <w:lang w:val="en-US"/>
        </w:rPr>
        <w:t xml:space="preserve"> </w:t>
      </w:r>
      <w:r>
        <w:rPr>
          <w:lang w:val="en-US"/>
        </w:rPr>
        <w:t xml:space="preserve">discomfort </w:t>
      </w:r>
      <w:r w:rsidR="00206988">
        <w:rPr>
          <w:lang w:val="en-US"/>
        </w:rPr>
        <w:t>with</w:t>
      </w:r>
      <w:r w:rsidR="004216C6">
        <w:rPr>
          <w:lang w:val="en-US"/>
        </w:rPr>
        <w:t xml:space="preserve"> </w:t>
      </w:r>
      <w:r w:rsidR="007A05C3">
        <w:rPr>
          <w:lang w:val="en-US"/>
        </w:rPr>
        <w:t xml:space="preserve">valued </w:t>
      </w:r>
      <w:r>
        <w:rPr>
          <w:lang w:val="en-US"/>
        </w:rPr>
        <w:t xml:space="preserve">reward </w:t>
      </w:r>
      <w:r w:rsidR="00045E65">
        <w:rPr>
          <w:lang w:val="en-US"/>
        </w:rPr>
        <w:t>when</w:t>
      </w:r>
      <w:r w:rsidR="00DB1C6B">
        <w:rPr>
          <w:lang w:val="en-US"/>
        </w:rPr>
        <w:t xml:space="preserve"> PSTs</w:t>
      </w:r>
      <w:r w:rsidR="003333B5">
        <w:rPr>
          <w:lang w:val="en-US"/>
        </w:rPr>
        <w:t xml:space="preserve"> enact teacher requirements </w:t>
      </w:r>
      <w:r w:rsidR="00DB1C6B">
        <w:rPr>
          <w:lang w:val="en-US"/>
        </w:rPr>
        <w:t>of</w:t>
      </w:r>
      <w:r w:rsidR="004216C6">
        <w:rPr>
          <w:lang w:val="en-US"/>
        </w:rPr>
        <w:t xml:space="preserve"> quality science teaching products</w:t>
      </w:r>
      <w:r w:rsidR="00DB1C6B">
        <w:rPr>
          <w:lang w:val="en-US"/>
        </w:rPr>
        <w:t xml:space="preserve"> being </w:t>
      </w:r>
      <w:r w:rsidR="00432E78">
        <w:rPr>
          <w:lang w:val="en-US"/>
        </w:rPr>
        <w:t xml:space="preserve">promptly </w:t>
      </w:r>
      <w:r w:rsidR="00DB1C6B">
        <w:rPr>
          <w:lang w:val="en-US"/>
        </w:rPr>
        <w:t xml:space="preserve">developed </w:t>
      </w:r>
      <w:r w:rsidR="004216C6">
        <w:rPr>
          <w:lang w:val="en-US"/>
        </w:rPr>
        <w:t xml:space="preserve">for </w:t>
      </w:r>
      <w:r w:rsidR="00432E78">
        <w:rPr>
          <w:lang w:val="en-US"/>
        </w:rPr>
        <w:t xml:space="preserve">an </w:t>
      </w:r>
      <w:r w:rsidR="003333B5">
        <w:rPr>
          <w:lang w:val="en-US"/>
        </w:rPr>
        <w:t xml:space="preserve">audience of </w:t>
      </w:r>
      <w:r w:rsidR="00045E65">
        <w:rPr>
          <w:lang w:val="en-US"/>
        </w:rPr>
        <w:t>peers.</w:t>
      </w:r>
    </w:p>
    <w:p w:rsidR="006A3DA3" w:rsidRPr="006A3DA3" w:rsidRDefault="006A3DA3" w:rsidP="006A3DA3">
      <w:pPr>
        <w:rPr>
          <w:b/>
          <w:lang w:val="en-US"/>
        </w:rPr>
      </w:pPr>
    </w:p>
    <w:p w:rsidR="00C95489" w:rsidRDefault="003910B5" w:rsidP="003910B5">
      <w:pPr>
        <w:spacing w:line="240" w:lineRule="auto"/>
        <w:jc w:val="both"/>
        <w:rPr>
          <w:rFonts w:eastAsia="SimSun"/>
          <w:b/>
          <w:lang w:val="en-US" w:eastAsia="en-US"/>
        </w:rPr>
      </w:pPr>
      <w:r w:rsidRPr="003910B5">
        <w:rPr>
          <w:rFonts w:eastAsia="SimSun"/>
          <w:b/>
          <w:lang w:val="en-US" w:eastAsia="en-US"/>
        </w:rPr>
        <w:t>References</w:t>
      </w:r>
    </w:p>
    <w:p w:rsidR="00C95489" w:rsidRDefault="00C95489" w:rsidP="003910B5">
      <w:pPr>
        <w:spacing w:line="240" w:lineRule="auto"/>
        <w:jc w:val="both"/>
        <w:rPr>
          <w:rFonts w:eastAsia="SimSun"/>
          <w:b/>
          <w:lang w:val="en-US" w:eastAsia="en-US"/>
        </w:rPr>
      </w:pPr>
    </w:p>
    <w:p w:rsidR="00C95489" w:rsidRDefault="00C95489" w:rsidP="00C95489">
      <w:pPr>
        <w:spacing w:line="240" w:lineRule="auto"/>
        <w:ind w:left="709" w:hanging="709"/>
        <w:jc w:val="both"/>
        <w:rPr>
          <w:rFonts w:eastAsia="SimSun"/>
          <w:lang w:val="en-AU" w:eastAsia="en-US"/>
        </w:rPr>
      </w:pPr>
      <w:r>
        <w:rPr>
          <w:rFonts w:eastAsia="SimSun"/>
          <w:lang w:val="en-AU" w:eastAsia="en-US"/>
        </w:rPr>
        <w:t>Author 1.</w:t>
      </w:r>
      <w:r w:rsidRPr="003910B5">
        <w:rPr>
          <w:rFonts w:eastAsia="SimSun"/>
          <w:lang w:val="en-AU" w:eastAsia="en-US"/>
        </w:rPr>
        <w:t xml:space="preserve"> (2009). </w:t>
      </w:r>
    </w:p>
    <w:p w:rsidR="00C95489" w:rsidRPr="003910B5" w:rsidRDefault="00C95489" w:rsidP="00C95489">
      <w:pPr>
        <w:spacing w:line="240" w:lineRule="auto"/>
        <w:ind w:left="709" w:hanging="709"/>
        <w:jc w:val="both"/>
        <w:rPr>
          <w:rFonts w:eastAsia="SimSun"/>
          <w:lang w:val="en-AU" w:eastAsia="en-US"/>
        </w:rPr>
      </w:pPr>
    </w:p>
    <w:p w:rsidR="00C95489" w:rsidRPr="003910B5" w:rsidRDefault="00C95489" w:rsidP="00C95489">
      <w:pPr>
        <w:spacing w:line="240" w:lineRule="auto"/>
        <w:ind w:left="709" w:hanging="709"/>
        <w:jc w:val="both"/>
        <w:rPr>
          <w:rFonts w:eastAsia="SimSun"/>
          <w:lang w:val="en-AU" w:eastAsia="en-US"/>
        </w:rPr>
      </w:pPr>
      <w:r>
        <w:rPr>
          <w:rFonts w:eastAsia="SimSun"/>
          <w:lang w:val="en-AU" w:eastAsia="en-US"/>
        </w:rPr>
        <w:t>Author 1.</w:t>
      </w:r>
      <w:r w:rsidRPr="003910B5">
        <w:rPr>
          <w:rFonts w:eastAsia="SimSun"/>
          <w:lang w:val="en-AU" w:eastAsia="en-US"/>
        </w:rPr>
        <w:t xml:space="preserve"> (2014). </w:t>
      </w:r>
    </w:p>
    <w:p w:rsidR="00C95489" w:rsidRPr="003910B5" w:rsidRDefault="00C95489" w:rsidP="00C95489">
      <w:pPr>
        <w:spacing w:line="240" w:lineRule="auto"/>
        <w:ind w:left="709" w:hanging="709"/>
        <w:jc w:val="both"/>
        <w:rPr>
          <w:rFonts w:eastAsia="SimSun"/>
          <w:lang w:val="en-AU" w:eastAsia="en-US"/>
        </w:rPr>
      </w:pPr>
    </w:p>
    <w:p w:rsidR="00C95489" w:rsidRDefault="00C95489" w:rsidP="00C95489">
      <w:pPr>
        <w:spacing w:line="240" w:lineRule="auto"/>
        <w:ind w:left="709" w:hanging="709"/>
        <w:jc w:val="both"/>
        <w:rPr>
          <w:rFonts w:eastAsia="SimSun"/>
          <w:lang w:val="en-AU" w:eastAsia="en-US"/>
        </w:rPr>
      </w:pPr>
      <w:r>
        <w:rPr>
          <w:rFonts w:eastAsia="SimSun"/>
          <w:lang w:val="en-AU" w:eastAsia="en-US"/>
        </w:rPr>
        <w:t>Author 1</w:t>
      </w:r>
      <w:r w:rsidRPr="003910B5">
        <w:rPr>
          <w:rFonts w:eastAsia="SimSun"/>
          <w:lang w:val="en-AU" w:eastAsia="en-US"/>
        </w:rPr>
        <w:t xml:space="preserve">, &amp; </w:t>
      </w:r>
      <w:r>
        <w:rPr>
          <w:rFonts w:eastAsia="SimSun"/>
          <w:lang w:val="en-AU" w:eastAsia="en-US"/>
        </w:rPr>
        <w:t>#####</w:t>
      </w:r>
      <w:r w:rsidRPr="003910B5">
        <w:rPr>
          <w:rFonts w:eastAsia="SimSun"/>
          <w:lang w:val="en-AU" w:eastAsia="en-US"/>
        </w:rPr>
        <w:t xml:space="preserve"> (2013). </w:t>
      </w:r>
    </w:p>
    <w:p w:rsidR="00C95489" w:rsidRDefault="00C95489" w:rsidP="00C95489">
      <w:pPr>
        <w:spacing w:line="240" w:lineRule="auto"/>
        <w:ind w:left="709" w:hanging="709"/>
        <w:jc w:val="both"/>
        <w:rPr>
          <w:rFonts w:eastAsia="SimSun"/>
          <w:lang w:val="en-AU" w:eastAsia="en-US"/>
        </w:rPr>
      </w:pPr>
    </w:p>
    <w:p w:rsidR="00C95489" w:rsidRDefault="00C95489" w:rsidP="00C95489">
      <w:pPr>
        <w:spacing w:line="240" w:lineRule="auto"/>
        <w:ind w:left="709" w:hanging="709"/>
        <w:jc w:val="both"/>
        <w:rPr>
          <w:rFonts w:eastAsia="SimSun"/>
          <w:lang w:val="en-AU" w:eastAsia="en-US"/>
        </w:rPr>
      </w:pPr>
      <w:r>
        <w:rPr>
          <w:rFonts w:eastAsia="SimSun"/>
          <w:lang w:val="en-AU" w:eastAsia="en-US"/>
        </w:rPr>
        <w:t xml:space="preserve">###### </w:t>
      </w:r>
      <w:r w:rsidR="00991AF3">
        <w:rPr>
          <w:rFonts w:eastAsia="SimSun"/>
          <w:lang w:val="en-AU" w:eastAsia="en-US"/>
        </w:rPr>
        <w:t xml:space="preserve">&amp; Author 1.  (2015). </w:t>
      </w:r>
    </w:p>
    <w:p w:rsidR="008763C7" w:rsidRDefault="008763C7" w:rsidP="00C95489">
      <w:pPr>
        <w:spacing w:line="240" w:lineRule="auto"/>
        <w:ind w:left="709" w:hanging="709"/>
        <w:jc w:val="both"/>
        <w:rPr>
          <w:rFonts w:eastAsia="SimSun"/>
          <w:lang w:val="en-AU" w:eastAsia="en-US"/>
        </w:rPr>
      </w:pPr>
    </w:p>
    <w:p w:rsidR="008763C7" w:rsidRDefault="006343E2" w:rsidP="006343E2">
      <w:pPr>
        <w:spacing w:line="240" w:lineRule="auto"/>
        <w:ind w:left="709" w:hanging="709"/>
        <w:jc w:val="both"/>
        <w:rPr>
          <w:rFonts w:eastAsia="SimSun"/>
          <w:lang w:val="en-AU" w:eastAsia="en-US"/>
        </w:rPr>
      </w:pPr>
      <w:r>
        <w:rPr>
          <w:rFonts w:eastAsia="SimSun"/>
          <w:lang w:val="en-AU" w:eastAsia="en-US"/>
        </w:rPr>
        <w:t>###</w:t>
      </w:r>
      <w:r w:rsidRPr="003910B5">
        <w:rPr>
          <w:rFonts w:eastAsia="SimSun"/>
          <w:lang w:val="en-AU" w:eastAsia="en-US"/>
        </w:rPr>
        <w:t xml:space="preserve"> Wildlife Sanctuar</w:t>
      </w:r>
      <w:r>
        <w:rPr>
          <w:rFonts w:eastAsia="SimSun"/>
          <w:lang w:val="en-AU" w:eastAsia="en-US"/>
        </w:rPr>
        <w:t>y (###WS) (2015). Activities to support learning: 2014 pre-service teacher c</w:t>
      </w:r>
      <w:r w:rsidRPr="003910B5">
        <w:rPr>
          <w:rFonts w:eastAsia="SimSun"/>
          <w:lang w:val="en-AU" w:eastAsia="en-US"/>
        </w:rPr>
        <w:t>ontent, R</w:t>
      </w:r>
      <w:r w:rsidR="00EF0B15">
        <w:rPr>
          <w:rFonts w:eastAsia="SimSun"/>
          <w:lang w:val="en-AU" w:eastAsia="en-US"/>
        </w:rPr>
        <w:t>etrieved from http://www.######</w:t>
      </w:r>
      <w:r w:rsidRPr="003910B5">
        <w:rPr>
          <w:rFonts w:eastAsia="SimSun"/>
          <w:lang w:val="en-AU" w:eastAsia="en-US"/>
        </w:rPr>
        <w:t>.edu.au/wildlife/get-involved/schools</w:t>
      </w:r>
      <w:r>
        <w:rPr>
          <w:rFonts w:eastAsia="SimSun"/>
          <w:lang w:val="en-AU" w:eastAsia="en-US"/>
        </w:rPr>
        <w:t>/activities-to-support-learning</w:t>
      </w:r>
    </w:p>
    <w:p w:rsidR="00991AF3" w:rsidRPr="003910B5" w:rsidRDefault="00991AF3" w:rsidP="00991AF3">
      <w:pPr>
        <w:spacing w:line="240" w:lineRule="auto"/>
        <w:jc w:val="both"/>
        <w:rPr>
          <w:rFonts w:eastAsia="SimSun"/>
          <w:lang w:val="en-AU" w:eastAsia="en-US"/>
        </w:rPr>
      </w:pPr>
    </w:p>
    <w:p w:rsidR="00991AF3" w:rsidRDefault="00991AF3" w:rsidP="00991AF3">
      <w:pPr>
        <w:spacing w:line="240" w:lineRule="auto"/>
        <w:ind w:left="709" w:hanging="709"/>
        <w:jc w:val="both"/>
        <w:rPr>
          <w:lang w:val="en"/>
        </w:rPr>
      </w:pPr>
      <w:proofErr w:type="spellStart"/>
      <w:r w:rsidRPr="003910B5">
        <w:rPr>
          <w:rFonts w:eastAsia="SimSun"/>
          <w:lang w:val="en-AU" w:eastAsia="en-US"/>
        </w:rPr>
        <w:t>Albaum</w:t>
      </w:r>
      <w:proofErr w:type="spellEnd"/>
      <w:r w:rsidRPr="003910B5">
        <w:rPr>
          <w:rFonts w:eastAsia="SimSun"/>
          <w:lang w:val="en-AU" w:eastAsia="en-US"/>
        </w:rPr>
        <w:t xml:space="preserve">, G. (1997). </w:t>
      </w:r>
      <w:r w:rsidR="00A70B54" w:rsidRPr="00A70B54">
        <w:rPr>
          <w:lang w:val="en"/>
        </w:rPr>
        <w:t xml:space="preserve">The Likert scale revisited: An alternate version. </w:t>
      </w:r>
      <w:r w:rsidR="00A70B54" w:rsidRPr="00A70B54">
        <w:rPr>
          <w:i/>
          <w:iCs/>
          <w:lang w:val="en"/>
        </w:rPr>
        <w:t>International Journal of Market Research,</w:t>
      </w:r>
      <w:r w:rsidR="00A70B54" w:rsidRPr="00A70B54">
        <w:rPr>
          <w:lang w:val="en"/>
        </w:rPr>
        <w:t xml:space="preserve"> </w:t>
      </w:r>
      <w:r w:rsidR="00A70B54" w:rsidRPr="00A70B54">
        <w:rPr>
          <w:i/>
          <w:iCs/>
          <w:lang w:val="en"/>
        </w:rPr>
        <w:t>39</w:t>
      </w:r>
      <w:r w:rsidR="00A70B54" w:rsidRPr="00A70B54">
        <w:rPr>
          <w:lang w:val="en"/>
        </w:rPr>
        <w:t>(2), 331-348.</w:t>
      </w:r>
    </w:p>
    <w:p w:rsidR="0082361B" w:rsidRDefault="0082361B" w:rsidP="00991AF3">
      <w:pPr>
        <w:spacing w:line="240" w:lineRule="auto"/>
        <w:ind w:left="709" w:hanging="709"/>
        <w:jc w:val="both"/>
        <w:rPr>
          <w:rFonts w:eastAsia="SimSun"/>
          <w:lang w:val="en-AU" w:eastAsia="en-US"/>
        </w:rPr>
      </w:pPr>
    </w:p>
    <w:p w:rsidR="0082361B" w:rsidRPr="0082361B" w:rsidRDefault="0082361B" w:rsidP="0082361B">
      <w:pPr>
        <w:spacing w:line="240" w:lineRule="auto"/>
        <w:rPr>
          <w:lang w:val="en-AU" w:eastAsia="en-AU"/>
        </w:rPr>
      </w:pPr>
      <w:r>
        <w:rPr>
          <w:rFonts w:eastAsia="SimSun"/>
          <w:lang w:val="en-AU" w:eastAsia="en-US"/>
        </w:rPr>
        <w:t xml:space="preserve">Allen, C., &amp; Seaman, C. (2007). </w:t>
      </w:r>
      <w:r w:rsidRPr="0082361B">
        <w:rPr>
          <w:noProof/>
          <w:lang w:val="en-AU" w:eastAsia="en-AU"/>
        </w:rPr>
        <mc:AlternateContent>
          <mc:Choice Requires="wps">
            <w:drawing>
              <wp:inline distT="0" distB="0" distL="0" distR="0" wp14:anchorId="43AE0F64" wp14:editId="7D74F31E">
                <wp:extent cx="6350" cy="6350"/>
                <wp:effectExtent l="0" t="0" r="0" b="0"/>
                <wp:docPr id="3" name="AutoShape 2" descr="https://d.adroll.com/cm/aol/out?advertisable=IJ6KRMC7V5FGJNGH346DD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50" cy="6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43BC17" id="AutoShape 2" o:spid="_x0000_s1026" alt="https://d.adroll.com/cm/aol/out?advertisable=IJ6KRMC7V5FGJNGH346DDT" style="width:.5pt;height:.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" filled="f" stroked="f">
                <o:lock v:ext="edit" aspectratio="t"/>
                <w10:anchorlock/>
              </v:rect>
            </w:pict>
          </mc:Fallback>
        </mc:AlternateContent>
      </w:r>
      <w:r w:rsidRPr="0082361B">
        <w:t xml:space="preserve"> </w:t>
      </w:r>
      <w:r w:rsidRPr="0082361B">
        <w:rPr>
          <w:rFonts w:eastAsia="SimSun"/>
          <w:lang w:val="en-AU" w:eastAsia="en-US"/>
        </w:rPr>
        <w:t>Likert Scales and Data Analyses</w:t>
      </w:r>
      <w:r>
        <w:rPr>
          <w:rFonts w:eastAsia="SimSun"/>
          <w:lang w:val="en-AU" w:eastAsia="en-US"/>
        </w:rPr>
        <w:t xml:space="preserve">. Retrieved from </w:t>
      </w:r>
      <w:r w:rsidRPr="0082361B">
        <w:rPr>
          <w:rFonts w:eastAsia="SimSun"/>
          <w:lang w:val="en-AU" w:eastAsia="en-US"/>
        </w:rPr>
        <w:t>http://asq.org/quality-progress/2007/07/statistics/likert-scales-and-data-analyses.html</w:t>
      </w:r>
    </w:p>
    <w:p w:rsidR="00991AF3" w:rsidRPr="003910B5" w:rsidRDefault="00991AF3" w:rsidP="00991AF3">
      <w:pPr>
        <w:spacing w:line="240" w:lineRule="auto"/>
        <w:ind w:left="709" w:hanging="709"/>
        <w:jc w:val="both"/>
        <w:rPr>
          <w:rFonts w:eastAsia="SimSun"/>
          <w:lang w:val="en-AU" w:eastAsia="en-US"/>
        </w:rPr>
      </w:pPr>
    </w:p>
    <w:p w:rsidR="00991AF3" w:rsidRPr="003910B5" w:rsidRDefault="00991AF3" w:rsidP="00991AF3">
      <w:pPr>
        <w:spacing w:line="240" w:lineRule="auto"/>
        <w:ind w:left="709" w:hanging="709"/>
        <w:jc w:val="both"/>
        <w:rPr>
          <w:rFonts w:eastAsia="SimSun"/>
          <w:lang w:val="en-AU" w:eastAsia="en-US"/>
        </w:rPr>
      </w:pPr>
      <w:r w:rsidRPr="003910B5">
        <w:rPr>
          <w:rFonts w:eastAsia="SimSun"/>
          <w:lang w:val="en-AU" w:eastAsia="en-US"/>
        </w:rPr>
        <w:t xml:space="preserve">Anderson, </w:t>
      </w:r>
      <w:r w:rsidR="0082361B">
        <w:rPr>
          <w:rFonts w:eastAsia="SimSun"/>
          <w:lang w:val="en-AU" w:eastAsia="en-US"/>
        </w:rPr>
        <w:t>M.</w:t>
      </w:r>
      <w:r w:rsidRPr="003910B5">
        <w:rPr>
          <w:rFonts w:eastAsia="SimSun"/>
          <w:lang w:val="en-AU" w:eastAsia="en-US"/>
        </w:rPr>
        <w:t>, &amp; Freebod</w:t>
      </w:r>
      <w:r>
        <w:rPr>
          <w:rFonts w:eastAsia="SimSun"/>
          <w:lang w:val="en-AU" w:eastAsia="en-US"/>
        </w:rPr>
        <w:t xml:space="preserve">y, K. (2012). </w:t>
      </w:r>
      <w:r w:rsidRPr="00A70B54">
        <w:rPr>
          <w:rFonts w:eastAsia="SimSun"/>
          <w:lang w:val="en-AU" w:eastAsia="en-US"/>
        </w:rPr>
        <w:t>Developing communities of praxis: Bridging the theory practice divide in teacher education.</w:t>
      </w:r>
      <w:r w:rsidRPr="003910B5">
        <w:rPr>
          <w:rFonts w:eastAsia="SimSun"/>
          <w:lang w:val="en-AU" w:eastAsia="en-US"/>
        </w:rPr>
        <w:t xml:space="preserve"> </w:t>
      </w:r>
      <w:r w:rsidRPr="00A70B54">
        <w:rPr>
          <w:rFonts w:eastAsia="SimSun"/>
          <w:i/>
          <w:lang w:val="en-AU" w:eastAsia="en-US"/>
        </w:rPr>
        <w:t>McGill Journal of Education,</w:t>
      </w:r>
      <w:r w:rsidRPr="003910B5">
        <w:rPr>
          <w:rFonts w:eastAsia="SimSun"/>
          <w:lang w:val="en-AU" w:eastAsia="en-US"/>
        </w:rPr>
        <w:t xml:space="preserve"> 47(3), 359-377.</w:t>
      </w:r>
    </w:p>
    <w:p w:rsidR="00991AF3" w:rsidRPr="003910B5" w:rsidRDefault="00991AF3" w:rsidP="00991AF3">
      <w:pPr>
        <w:spacing w:line="240" w:lineRule="auto"/>
        <w:ind w:left="709" w:hanging="709"/>
        <w:jc w:val="both"/>
        <w:rPr>
          <w:rFonts w:eastAsia="SimSun"/>
          <w:lang w:val="en-AU" w:eastAsia="en-US"/>
        </w:rPr>
      </w:pPr>
    </w:p>
    <w:p w:rsidR="00991AF3" w:rsidRPr="003910B5" w:rsidRDefault="00991AF3" w:rsidP="00991AF3">
      <w:pPr>
        <w:spacing w:line="240" w:lineRule="auto"/>
        <w:ind w:left="709" w:hanging="709"/>
        <w:jc w:val="both"/>
        <w:rPr>
          <w:rFonts w:eastAsia="SimSun"/>
          <w:lang w:val="en-AU" w:eastAsia="en-US"/>
        </w:rPr>
      </w:pPr>
      <w:r w:rsidRPr="003910B5">
        <w:rPr>
          <w:rFonts w:eastAsia="SimSun"/>
          <w:lang w:val="en-AU" w:eastAsia="en-US"/>
        </w:rPr>
        <w:t>Australian Institute for Teaching and School Leadership (AITSL). (20</w:t>
      </w:r>
      <w:r>
        <w:rPr>
          <w:rFonts w:eastAsia="SimSun"/>
          <w:lang w:val="en-AU" w:eastAsia="en-US"/>
        </w:rPr>
        <w:t>15). Initial teacher education r</w:t>
      </w:r>
      <w:r w:rsidRPr="003910B5">
        <w:rPr>
          <w:rFonts w:eastAsia="SimSun"/>
          <w:lang w:val="en-AU" w:eastAsia="en-US"/>
        </w:rPr>
        <w:t>eform. Retrieved from https://www.aitsl.edu.au/australian-professional-standards-for-teachers/standards/list?c=graduate</w:t>
      </w:r>
    </w:p>
    <w:p w:rsidR="00991AF3" w:rsidRPr="003910B5" w:rsidRDefault="00991AF3" w:rsidP="00991AF3">
      <w:pPr>
        <w:spacing w:line="240" w:lineRule="auto"/>
        <w:ind w:left="709" w:hanging="709"/>
        <w:jc w:val="both"/>
        <w:rPr>
          <w:rFonts w:eastAsia="SimSun"/>
          <w:lang w:val="en-AU" w:eastAsia="en-US"/>
        </w:rPr>
      </w:pPr>
    </w:p>
    <w:p w:rsidR="00991AF3" w:rsidRPr="003910B5" w:rsidRDefault="00991AF3" w:rsidP="00991AF3">
      <w:pPr>
        <w:spacing w:line="240" w:lineRule="auto"/>
        <w:ind w:left="709" w:hanging="709"/>
        <w:jc w:val="both"/>
        <w:rPr>
          <w:rFonts w:eastAsia="SimSun"/>
          <w:lang w:val="en-AU" w:eastAsia="en-US"/>
        </w:rPr>
      </w:pPr>
      <w:r w:rsidRPr="003910B5">
        <w:rPr>
          <w:rFonts w:eastAsia="SimSun"/>
          <w:lang w:val="en-AU" w:eastAsia="en-US"/>
        </w:rPr>
        <w:lastRenderedPageBreak/>
        <w:t>Australian Institute for Teacher and School Leadership (AISTL). (2017). Retrieved from 1/5/2017 http://www.aitsl.edu.au/docs/default-source/initial-teacher-education-resources/accreditation-of-ite-programs-in-australia.pdf</w:t>
      </w:r>
    </w:p>
    <w:p w:rsidR="00991AF3" w:rsidRPr="003910B5" w:rsidRDefault="00991AF3" w:rsidP="00991AF3">
      <w:pPr>
        <w:spacing w:line="240" w:lineRule="auto"/>
        <w:jc w:val="both"/>
        <w:rPr>
          <w:rFonts w:eastAsia="SimSun"/>
          <w:lang w:val="en-AU" w:eastAsia="en-US"/>
        </w:rPr>
      </w:pPr>
    </w:p>
    <w:p w:rsidR="00991AF3" w:rsidRPr="003910B5" w:rsidRDefault="00991AF3" w:rsidP="00991AF3">
      <w:pPr>
        <w:spacing w:line="240" w:lineRule="auto"/>
        <w:ind w:left="709" w:hanging="709"/>
        <w:jc w:val="both"/>
        <w:rPr>
          <w:rFonts w:eastAsia="SimSun"/>
          <w:i/>
          <w:lang w:val="en-AU" w:eastAsia="en-US"/>
        </w:rPr>
      </w:pPr>
      <w:r w:rsidRPr="003910B5">
        <w:rPr>
          <w:rFonts w:eastAsia="SimSun"/>
          <w:lang w:val="en-AU" w:eastAsia="en-US"/>
        </w:rPr>
        <w:t>Australian Curriculum, Assessment and Reporting Authority (ACARA). (2016). Retrieved from 3/6/2016 http://www.acara.edu.au/default.asp</w:t>
      </w:r>
    </w:p>
    <w:p w:rsidR="00991AF3" w:rsidRPr="003910B5" w:rsidRDefault="00991AF3" w:rsidP="00991AF3">
      <w:pPr>
        <w:spacing w:line="240" w:lineRule="auto"/>
        <w:ind w:left="709" w:hanging="709"/>
        <w:jc w:val="both"/>
        <w:rPr>
          <w:rFonts w:eastAsia="SimSun"/>
          <w:lang w:val="en-AU" w:eastAsia="en-US"/>
        </w:rPr>
      </w:pPr>
    </w:p>
    <w:p w:rsidR="00991AF3" w:rsidRPr="003910B5" w:rsidRDefault="00991AF3" w:rsidP="00991AF3">
      <w:pPr>
        <w:spacing w:line="240" w:lineRule="auto"/>
        <w:ind w:left="709" w:hanging="709"/>
        <w:jc w:val="both"/>
        <w:rPr>
          <w:rFonts w:eastAsia="SimSun"/>
          <w:lang w:val="en-AU" w:eastAsia="en-US"/>
        </w:rPr>
      </w:pPr>
      <w:r w:rsidRPr="003910B5">
        <w:rPr>
          <w:rFonts w:eastAsia="SimSun"/>
          <w:lang w:val="en-AU" w:eastAsia="en-US"/>
        </w:rPr>
        <w:t xml:space="preserve">Australian Mathematical Sciences Institute. (2013). </w:t>
      </w:r>
      <w:r>
        <w:rPr>
          <w:rFonts w:eastAsia="SimSun"/>
          <w:i/>
          <w:lang w:val="en-AU" w:eastAsia="en-US"/>
        </w:rPr>
        <w:t>Discipline profile of the m</w:t>
      </w:r>
      <w:r w:rsidRPr="003910B5">
        <w:rPr>
          <w:rFonts w:eastAsia="SimSun"/>
          <w:i/>
          <w:lang w:val="en-AU" w:eastAsia="en-US"/>
        </w:rPr>
        <w:t xml:space="preserve">athematical Sciences 2013. </w:t>
      </w:r>
      <w:r w:rsidRPr="003910B5">
        <w:rPr>
          <w:rFonts w:eastAsia="SimSun"/>
          <w:lang w:val="en-AU" w:eastAsia="en-US"/>
        </w:rPr>
        <w:t>Retrieved from http://mathsofplanetearch. org.au/wp-content/uploads/2013/Discipline_profile_2013.pdf</w:t>
      </w:r>
    </w:p>
    <w:p w:rsidR="00991AF3" w:rsidRPr="003910B5" w:rsidRDefault="00991AF3" w:rsidP="00991AF3">
      <w:pPr>
        <w:spacing w:line="240" w:lineRule="auto"/>
        <w:ind w:left="709" w:hanging="709"/>
        <w:jc w:val="both"/>
        <w:rPr>
          <w:rFonts w:eastAsia="SimSun"/>
          <w:lang w:val="en-AU" w:eastAsia="en-US"/>
        </w:rPr>
      </w:pPr>
    </w:p>
    <w:p w:rsidR="00991AF3" w:rsidRPr="003910B5" w:rsidRDefault="00991AF3" w:rsidP="00991AF3">
      <w:pPr>
        <w:spacing w:line="240" w:lineRule="auto"/>
        <w:ind w:left="709" w:hanging="709"/>
        <w:jc w:val="both"/>
        <w:rPr>
          <w:rFonts w:eastAsia="SimSun"/>
          <w:lang w:val="en-AU" w:eastAsia="en-US"/>
        </w:rPr>
      </w:pPr>
      <w:proofErr w:type="spellStart"/>
      <w:r w:rsidRPr="003910B5">
        <w:rPr>
          <w:rFonts w:eastAsia="SimSun"/>
          <w:lang w:val="en-AU" w:eastAsia="en-US"/>
        </w:rPr>
        <w:t>Atride</w:t>
      </w:r>
      <w:proofErr w:type="spellEnd"/>
      <w:r w:rsidRPr="003910B5">
        <w:rPr>
          <w:rFonts w:eastAsia="SimSun"/>
          <w:lang w:val="en-AU" w:eastAsia="en-US"/>
        </w:rPr>
        <w:t>-Stirlin</w:t>
      </w:r>
      <w:r>
        <w:rPr>
          <w:rFonts w:eastAsia="SimSun"/>
          <w:lang w:val="en-AU" w:eastAsia="en-US"/>
        </w:rPr>
        <w:t xml:space="preserve">g, </w:t>
      </w:r>
      <w:r w:rsidR="0082361B">
        <w:rPr>
          <w:rFonts w:eastAsia="SimSun"/>
          <w:lang w:val="en-AU" w:eastAsia="en-US"/>
        </w:rPr>
        <w:t>J.</w:t>
      </w:r>
      <w:r>
        <w:rPr>
          <w:rFonts w:eastAsia="SimSun"/>
          <w:lang w:val="en-AU" w:eastAsia="en-US"/>
        </w:rPr>
        <w:t xml:space="preserve"> (2001)</w:t>
      </w:r>
      <w:r w:rsidR="0082361B">
        <w:rPr>
          <w:rFonts w:eastAsia="SimSun"/>
          <w:lang w:val="en-AU" w:eastAsia="en-US"/>
        </w:rPr>
        <w:t>.</w:t>
      </w:r>
      <w:r>
        <w:rPr>
          <w:rFonts w:eastAsia="SimSun"/>
          <w:lang w:val="en-AU" w:eastAsia="en-US"/>
        </w:rPr>
        <w:t xml:space="preserve"> </w:t>
      </w:r>
      <w:r w:rsidRPr="00A77A6E">
        <w:rPr>
          <w:rFonts w:eastAsia="SimSun"/>
          <w:i/>
          <w:lang w:val="en-AU" w:eastAsia="en-US"/>
        </w:rPr>
        <w:t>Qualitative research</w:t>
      </w:r>
      <w:r w:rsidRPr="003910B5">
        <w:rPr>
          <w:rFonts w:eastAsia="SimSun"/>
          <w:lang w:val="en-AU" w:eastAsia="en-US"/>
        </w:rPr>
        <w:t xml:space="preserve">, Sage Publications London, 1(3), 385-405. </w:t>
      </w:r>
    </w:p>
    <w:p w:rsidR="00991AF3" w:rsidRPr="003910B5" w:rsidRDefault="00991AF3" w:rsidP="00991AF3">
      <w:pPr>
        <w:spacing w:line="240" w:lineRule="auto"/>
        <w:ind w:left="709" w:hanging="709"/>
        <w:jc w:val="both"/>
        <w:rPr>
          <w:rFonts w:eastAsia="SimSun"/>
          <w:lang w:val="en-AU" w:eastAsia="en-US"/>
        </w:rPr>
      </w:pPr>
    </w:p>
    <w:p w:rsidR="00991AF3" w:rsidRPr="003910B5" w:rsidRDefault="00991AF3" w:rsidP="00991AF3">
      <w:pPr>
        <w:spacing w:line="240" w:lineRule="auto"/>
        <w:ind w:left="709" w:hanging="709"/>
        <w:jc w:val="both"/>
        <w:rPr>
          <w:rFonts w:eastAsia="SimSun"/>
          <w:lang w:val="en-AU" w:eastAsia="en-US"/>
        </w:rPr>
      </w:pPr>
      <w:r w:rsidRPr="003910B5">
        <w:rPr>
          <w:rFonts w:eastAsia="SimSun"/>
          <w:lang w:val="en-AU" w:eastAsia="en-US"/>
        </w:rPr>
        <w:t>Beattie, K. (199</w:t>
      </w:r>
      <w:r w:rsidR="00B61CBC">
        <w:rPr>
          <w:rFonts w:eastAsia="SimSun"/>
          <w:lang w:val="en-AU" w:eastAsia="en-US"/>
        </w:rPr>
        <w:t xml:space="preserve">2). </w:t>
      </w:r>
      <w:r w:rsidR="00B61CBC" w:rsidRPr="00A77A6E">
        <w:rPr>
          <w:rFonts w:eastAsia="SimSun"/>
          <w:i/>
          <w:lang w:val="en-AU" w:eastAsia="en-US"/>
        </w:rPr>
        <w:t>So now you are an academic</w:t>
      </w:r>
      <w:proofErr w:type="gramStart"/>
      <w:r w:rsidR="00B61CBC" w:rsidRPr="00A77A6E">
        <w:rPr>
          <w:rFonts w:eastAsia="SimSun"/>
          <w:i/>
          <w:lang w:val="en-AU" w:eastAsia="en-US"/>
        </w:rPr>
        <w:t xml:space="preserve">! </w:t>
      </w:r>
      <w:r w:rsidRPr="00A77A6E">
        <w:rPr>
          <w:rFonts w:eastAsia="SimSun"/>
          <w:i/>
          <w:lang w:val="en-AU" w:eastAsia="en-US"/>
        </w:rPr>
        <w:t>:</w:t>
      </w:r>
      <w:proofErr w:type="gramEnd"/>
      <w:r w:rsidR="00032401" w:rsidRPr="00A77A6E">
        <w:rPr>
          <w:rFonts w:eastAsia="SimSun"/>
          <w:i/>
          <w:lang w:val="en-AU" w:eastAsia="en-US"/>
        </w:rPr>
        <w:t xml:space="preserve"> A</w:t>
      </w:r>
      <w:r w:rsidRPr="00A77A6E">
        <w:rPr>
          <w:rFonts w:eastAsia="SimSun"/>
          <w:i/>
          <w:lang w:val="en-AU" w:eastAsia="en-US"/>
        </w:rPr>
        <w:t xml:space="preserve"> checklist for new academics.</w:t>
      </w:r>
      <w:r w:rsidRPr="003910B5">
        <w:rPr>
          <w:rFonts w:eastAsia="SimSun"/>
          <w:lang w:val="en-AU" w:eastAsia="en-US"/>
        </w:rPr>
        <w:t xml:space="preserve"> North Melbourne: Union of Australian College Academics.</w:t>
      </w:r>
    </w:p>
    <w:p w:rsidR="00991AF3" w:rsidRPr="003910B5" w:rsidRDefault="00991AF3" w:rsidP="00991AF3">
      <w:pPr>
        <w:spacing w:line="240" w:lineRule="auto"/>
        <w:ind w:left="709" w:hanging="709"/>
        <w:jc w:val="both"/>
        <w:rPr>
          <w:rFonts w:eastAsia="SimSun"/>
          <w:lang w:val="en-AU" w:eastAsia="en-US"/>
        </w:rPr>
      </w:pPr>
    </w:p>
    <w:p w:rsidR="00991AF3" w:rsidRPr="003910B5" w:rsidRDefault="00991AF3" w:rsidP="00991AF3">
      <w:pPr>
        <w:spacing w:line="240" w:lineRule="auto"/>
        <w:ind w:left="709" w:hanging="709"/>
        <w:jc w:val="both"/>
        <w:rPr>
          <w:rFonts w:eastAsia="SimSun"/>
          <w:lang w:val="en-AU" w:eastAsia="en-US"/>
        </w:rPr>
      </w:pPr>
      <w:proofErr w:type="spellStart"/>
      <w:r w:rsidRPr="003910B5">
        <w:rPr>
          <w:rFonts w:eastAsia="SimSun"/>
          <w:lang w:val="en-AU" w:eastAsia="en-US"/>
        </w:rPr>
        <w:t>Bjørklund</w:t>
      </w:r>
      <w:proofErr w:type="spellEnd"/>
      <w:r w:rsidRPr="003910B5">
        <w:rPr>
          <w:rFonts w:eastAsia="SimSun"/>
          <w:lang w:val="en-AU" w:eastAsia="en-US"/>
        </w:rPr>
        <w:t>, T</w:t>
      </w:r>
      <w:r w:rsidR="0082361B">
        <w:rPr>
          <w:rFonts w:eastAsia="SimSun"/>
          <w:lang w:val="en-AU" w:eastAsia="en-US"/>
        </w:rPr>
        <w:t>.,</w:t>
      </w:r>
      <w:r w:rsidRPr="003910B5">
        <w:rPr>
          <w:rFonts w:eastAsia="SimSun"/>
          <w:lang w:val="en-AU" w:eastAsia="en-US"/>
        </w:rPr>
        <w:t xml:space="preserve"> &amp;</w:t>
      </w:r>
      <w:r>
        <w:rPr>
          <w:rFonts w:eastAsia="SimSun"/>
          <w:lang w:val="en-AU" w:eastAsia="en-US"/>
        </w:rPr>
        <w:t xml:space="preserve"> </w:t>
      </w:r>
      <w:proofErr w:type="spellStart"/>
      <w:r>
        <w:rPr>
          <w:rFonts w:eastAsia="SimSun"/>
          <w:lang w:val="en-AU" w:eastAsia="en-US"/>
        </w:rPr>
        <w:t>Myklebust</w:t>
      </w:r>
      <w:proofErr w:type="spellEnd"/>
      <w:r>
        <w:rPr>
          <w:rFonts w:eastAsia="SimSun"/>
          <w:lang w:val="en-AU" w:eastAsia="en-US"/>
        </w:rPr>
        <w:t>, R. (2010). Factors affecting the length of responses in field investigative interviews of c</w:t>
      </w:r>
      <w:r w:rsidR="00B61CBC">
        <w:rPr>
          <w:rFonts w:eastAsia="SimSun"/>
          <w:lang w:val="en-AU" w:eastAsia="en-US"/>
        </w:rPr>
        <w:t>hildren (FIIC) in child sexual abuse c</w:t>
      </w:r>
      <w:r w:rsidRPr="003910B5">
        <w:rPr>
          <w:rFonts w:eastAsia="SimSun"/>
          <w:lang w:val="en-AU" w:eastAsia="en-US"/>
        </w:rPr>
        <w:t xml:space="preserve">ases, </w:t>
      </w:r>
      <w:r w:rsidRPr="00A77A6E">
        <w:rPr>
          <w:rFonts w:eastAsia="SimSun"/>
          <w:i/>
          <w:lang w:val="en-AU" w:eastAsia="en-US"/>
        </w:rPr>
        <w:t>Psychiatry, Psychology and Law</w:t>
      </w:r>
      <w:r w:rsidRPr="003910B5">
        <w:rPr>
          <w:rFonts w:eastAsia="SimSun"/>
          <w:lang w:val="en-AU" w:eastAsia="en-US"/>
        </w:rPr>
        <w:t>, 17(2), 273-289.</w:t>
      </w:r>
    </w:p>
    <w:p w:rsidR="00991AF3" w:rsidRPr="003910B5" w:rsidRDefault="00991AF3" w:rsidP="00991AF3">
      <w:pPr>
        <w:spacing w:line="240" w:lineRule="auto"/>
        <w:ind w:left="709" w:hanging="709"/>
        <w:jc w:val="both"/>
        <w:rPr>
          <w:rFonts w:eastAsia="SimSun"/>
          <w:lang w:val="en-AU" w:eastAsia="en-US"/>
        </w:rPr>
      </w:pPr>
    </w:p>
    <w:p w:rsidR="00991AF3" w:rsidRPr="003910B5" w:rsidRDefault="00991AF3" w:rsidP="00991AF3">
      <w:pPr>
        <w:spacing w:line="240" w:lineRule="auto"/>
        <w:ind w:left="709" w:hanging="709"/>
        <w:jc w:val="both"/>
        <w:rPr>
          <w:rFonts w:eastAsia="SimSun"/>
          <w:lang w:val="en-AU" w:eastAsia="en-US"/>
        </w:rPr>
      </w:pPr>
      <w:r w:rsidRPr="003910B5">
        <w:rPr>
          <w:rFonts w:eastAsia="SimSun"/>
          <w:lang w:val="en-AU" w:eastAsia="en-US"/>
        </w:rPr>
        <w:t xml:space="preserve">Boyd, W., &amp; </w:t>
      </w:r>
      <w:proofErr w:type="spellStart"/>
      <w:r w:rsidRPr="003910B5">
        <w:rPr>
          <w:rFonts w:eastAsia="SimSun"/>
          <w:lang w:val="en-AU" w:eastAsia="en-US"/>
        </w:rPr>
        <w:t>Horstmanshof</w:t>
      </w:r>
      <w:proofErr w:type="spellEnd"/>
      <w:r w:rsidRPr="003910B5">
        <w:rPr>
          <w:rFonts w:eastAsia="SimSun"/>
          <w:lang w:val="en-AU" w:eastAsia="en-US"/>
        </w:rPr>
        <w:t xml:space="preserve">, L. (2013). Response to Petersen on ‘Staying or going?’ Australian early career researchers’ narratives. </w:t>
      </w:r>
      <w:r w:rsidRPr="00A77A6E">
        <w:rPr>
          <w:rFonts w:eastAsia="SimSun"/>
          <w:i/>
          <w:lang w:val="en-AU" w:eastAsia="en-US"/>
        </w:rPr>
        <w:t>Australian University Review</w:t>
      </w:r>
      <w:r w:rsidRPr="003910B5">
        <w:rPr>
          <w:rFonts w:eastAsia="SimSun"/>
          <w:lang w:val="en-AU" w:eastAsia="en-US"/>
        </w:rPr>
        <w:t>, 55(1), 74-79.</w:t>
      </w:r>
    </w:p>
    <w:p w:rsidR="00991AF3" w:rsidRPr="003910B5" w:rsidRDefault="00991AF3" w:rsidP="00991AF3">
      <w:pPr>
        <w:spacing w:line="240" w:lineRule="auto"/>
        <w:ind w:left="709" w:hanging="709"/>
        <w:jc w:val="both"/>
        <w:rPr>
          <w:rFonts w:eastAsia="SimSun"/>
          <w:lang w:val="en-AU" w:eastAsia="en-US"/>
        </w:rPr>
      </w:pPr>
    </w:p>
    <w:p w:rsidR="00991AF3" w:rsidRPr="003910B5" w:rsidRDefault="00991AF3" w:rsidP="00991AF3">
      <w:pPr>
        <w:spacing w:line="240" w:lineRule="auto"/>
        <w:ind w:left="709" w:hanging="709"/>
        <w:jc w:val="both"/>
        <w:rPr>
          <w:rFonts w:eastAsia="SimSun"/>
          <w:lang w:val="en-US" w:eastAsia="en-US"/>
        </w:rPr>
      </w:pPr>
      <w:r w:rsidRPr="003910B5">
        <w:rPr>
          <w:rFonts w:eastAsia="SimSun"/>
          <w:lang w:val="en-US" w:eastAsia="en-US"/>
        </w:rPr>
        <w:t>Caldwell, B</w:t>
      </w:r>
      <w:r w:rsidR="0082361B">
        <w:rPr>
          <w:rFonts w:eastAsia="SimSun"/>
          <w:lang w:val="en-US" w:eastAsia="en-US"/>
        </w:rPr>
        <w:t>.</w:t>
      </w:r>
      <w:r w:rsidRPr="003910B5">
        <w:rPr>
          <w:rFonts w:eastAsia="SimSun"/>
          <w:lang w:val="en-US" w:eastAsia="en-US"/>
        </w:rPr>
        <w:t xml:space="preserve"> (2014). </w:t>
      </w:r>
      <w:r w:rsidRPr="003910B5">
        <w:rPr>
          <w:rFonts w:eastAsia="SimSun"/>
          <w:i/>
          <w:lang w:val="en-US" w:eastAsia="en-US"/>
        </w:rPr>
        <w:t>Leadership and</w:t>
      </w:r>
      <w:r>
        <w:rPr>
          <w:rFonts w:eastAsia="SimSun"/>
          <w:i/>
          <w:lang w:val="en-US" w:eastAsia="en-US"/>
        </w:rPr>
        <w:t xml:space="preserve"> governance in the self-transforming s</w:t>
      </w:r>
      <w:r w:rsidRPr="003910B5">
        <w:rPr>
          <w:rFonts w:eastAsia="SimSun"/>
          <w:i/>
          <w:lang w:val="en-US" w:eastAsia="en-US"/>
        </w:rPr>
        <w:t>chool</w:t>
      </w:r>
      <w:r w:rsidRPr="003910B5">
        <w:rPr>
          <w:rFonts w:eastAsia="SimSun"/>
          <w:lang w:val="en-US" w:eastAsia="en-US"/>
        </w:rPr>
        <w:t>. Retrieved from http://educationaltransformations.com.au/wp-content/uploads/Leadership-and- Governance-in-the-Self-Transforming-School-Brian-J-Caldwell.pdf</w:t>
      </w:r>
    </w:p>
    <w:p w:rsidR="00991AF3" w:rsidRPr="003910B5" w:rsidRDefault="00991AF3" w:rsidP="00991AF3">
      <w:pPr>
        <w:spacing w:line="240" w:lineRule="auto"/>
        <w:ind w:left="709" w:hanging="709"/>
        <w:jc w:val="both"/>
        <w:rPr>
          <w:rFonts w:eastAsia="SimSun"/>
          <w:lang w:val="en-US" w:eastAsia="en-US"/>
        </w:rPr>
      </w:pPr>
    </w:p>
    <w:p w:rsidR="00991AF3" w:rsidRPr="003910B5" w:rsidRDefault="00991AF3" w:rsidP="00991AF3">
      <w:pPr>
        <w:spacing w:line="240" w:lineRule="auto"/>
        <w:ind w:left="709" w:hanging="709"/>
        <w:jc w:val="both"/>
        <w:rPr>
          <w:rFonts w:eastAsia="SimSun"/>
          <w:lang w:val="en-US" w:eastAsia="en-US"/>
        </w:rPr>
      </w:pPr>
      <w:r w:rsidRPr="003910B5">
        <w:rPr>
          <w:rFonts w:eastAsia="SimSun"/>
          <w:lang w:val="en-US" w:eastAsia="en-US"/>
        </w:rPr>
        <w:t xml:space="preserve">Churchill, R., Ferguson, P., </w:t>
      </w:r>
      <w:proofErr w:type="spellStart"/>
      <w:r w:rsidRPr="003910B5">
        <w:rPr>
          <w:rFonts w:eastAsia="SimSun"/>
          <w:lang w:val="en-US" w:eastAsia="en-US"/>
        </w:rPr>
        <w:t>Godinho</w:t>
      </w:r>
      <w:proofErr w:type="spellEnd"/>
      <w:r w:rsidRPr="003910B5">
        <w:rPr>
          <w:rFonts w:eastAsia="SimSun"/>
          <w:lang w:val="en-US" w:eastAsia="en-US"/>
        </w:rPr>
        <w:t xml:space="preserve">, S., Johnson, N., Keddie, A., Letts, W. &amp; Vick, M. (2011). </w:t>
      </w:r>
      <w:r w:rsidRPr="003910B5">
        <w:rPr>
          <w:rFonts w:eastAsia="SimSun"/>
          <w:i/>
          <w:lang w:val="en-US" w:eastAsia="en-US"/>
        </w:rPr>
        <w:t>Teaching: Making a difference</w:t>
      </w:r>
      <w:r w:rsidRPr="003910B5">
        <w:rPr>
          <w:rFonts w:eastAsia="SimSun"/>
          <w:lang w:val="en-US" w:eastAsia="en-US"/>
        </w:rPr>
        <w:t>. Milton, QLD: Wiley.</w:t>
      </w:r>
    </w:p>
    <w:p w:rsidR="00991AF3" w:rsidRPr="003910B5" w:rsidRDefault="00991AF3" w:rsidP="00991AF3">
      <w:pPr>
        <w:spacing w:line="240" w:lineRule="auto"/>
        <w:ind w:left="709" w:hanging="709"/>
        <w:jc w:val="both"/>
        <w:rPr>
          <w:rFonts w:eastAsia="SimSun"/>
          <w:lang w:val="en-US" w:eastAsia="en-US"/>
        </w:rPr>
      </w:pPr>
    </w:p>
    <w:p w:rsidR="00991AF3" w:rsidRPr="003910B5" w:rsidRDefault="00991AF3" w:rsidP="00991AF3">
      <w:pPr>
        <w:spacing w:line="240" w:lineRule="auto"/>
        <w:ind w:left="709" w:hanging="709"/>
        <w:jc w:val="both"/>
        <w:rPr>
          <w:rFonts w:eastAsia="SimSun"/>
          <w:lang w:val="en-US" w:eastAsia="en-US"/>
        </w:rPr>
      </w:pPr>
      <w:r w:rsidRPr="003910B5">
        <w:rPr>
          <w:rFonts w:eastAsia="SimSun"/>
          <w:lang w:val="en-US" w:eastAsia="en-US"/>
        </w:rPr>
        <w:t xml:space="preserve">Collin, K., Van der Heijden, B., </w:t>
      </w:r>
      <w:r w:rsidR="0082361B">
        <w:rPr>
          <w:rFonts w:eastAsia="SimSun"/>
          <w:lang w:val="en-US" w:eastAsia="en-US"/>
        </w:rPr>
        <w:t xml:space="preserve">&amp; </w:t>
      </w:r>
      <w:r w:rsidRPr="003910B5">
        <w:rPr>
          <w:rFonts w:eastAsia="SimSun"/>
          <w:lang w:val="en-US" w:eastAsia="en-US"/>
        </w:rPr>
        <w:t xml:space="preserve">Lewis, P. (2012). Continuing professional development, </w:t>
      </w:r>
      <w:r w:rsidRPr="003910B5">
        <w:rPr>
          <w:rFonts w:eastAsia="SimSun"/>
          <w:i/>
          <w:lang w:val="en-US" w:eastAsia="en-US"/>
        </w:rPr>
        <w:t xml:space="preserve">International Journal of Training and Development, </w:t>
      </w:r>
      <w:r w:rsidRPr="003910B5">
        <w:rPr>
          <w:rFonts w:eastAsia="SimSun"/>
          <w:lang w:val="en-US" w:eastAsia="en-US"/>
        </w:rPr>
        <w:t>13(3), 155-163.</w:t>
      </w:r>
    </w:p>
    <w:p w:rsidR="00991AF3" w:rsidRPr="003910B5" w:rsidRDefault="00991AF3" w:rsidP="00991AF3">
      <w:pPr>
        <w:spacing w:line="240" w:lineRule="auto"/>
        <w:ind w:left="709" w:hanging="709"/>
        <w:jc w:val="both"/>
        <w:rPr>
          <w:rFonts w:eastAsia="SimSun"/>
          <w:lang w:val="en-US" w:eastAsia="en-US"/>
        </w:rPr>
      </w:pPr>
    </w:p>
    <w:p w:rsidR="00991AF3" w:rsidRPr="003910B5" w:rsidRDefault="00991AF3" w:rsidP="00991AF3">
      <w:pPr>
        <w:spacing w:line="240" w:lineRule="auto"/>
        <w:ind w:left="709" w:hanging="709"/>
        <w:jc w:val="both"/>
        <w:rPr>
          <w:rFonts w:eastAsia="SimSun"/>
          <w:lang w:val="en-US" w:eastAsia="en-US"/>
        </w:rPr>
      </w:pPr>
      <w:r w:rsidRPr="003910B5">
        <w:rPr>
          <w:rFonts w:eastAsia="SimSun"/>
          <w:lang w:val="en-US" w:eastAsia="en-US"/>
        </w:rPr>
        <w:t>Cook, S</w:t>
      </w:r>
      <w:r>
        <w:rPr>
          <w:rFonts w:eastAsia="SimSun"/>
          <w:lang w:val="en-US" w:eastAsia="en-US"/>
        </w:rPr>
        <w:t>. (2008). A perfect storm: Gen X and today’s academic c</w:t>
      </w:r>
      <w:r w:rsidRPr="003910B5">
        <w:rPr>
          <w:rFonts w:eastAsia="SimSun"/>
          <w:lang w:val="en-US" w:eastAsia="en-US"/>
        </w:rPr>
        <w:t xml:space="preserve">ulture. </w:t>
      </w:r>
      <w:r w:rsidRPr="003910B5">
        <w:rPr>
          <w:rFonts w:eastAsia="SimSun"/>
          <w:i/>
          <w:lang w:val="en-US" w:eastAsia="en-US"/>
        </w:rPr>
        <w:t>Women in Higher Education, 17</w:t>
      </w:r>
      <w:r w:rsidRPr="003910B5">
        <w:rPr>
          <w:rFonts w:eastAsia="SimSun"/>
          <w:lang w:val="en-US" w:eastAsia="en-US"/>
        </w:rPr>
        <w:t>(5), 1-3.</w:t>
      </w:r>
    </w:p>
    <w:p w:rsidR="00991AF3" w:rsidRPr="003910B5" w:rsidRDefault="00991AF3" w:rsidP="00991AF3">
      <w:pPr>
        <w:spacing w:line="240" w:lineRule="auto"/>
        <w:ind w:left="709" w:hanging="709"/>
        <w:jc w:val="both"/>
        <w:rPr>
          <w:rFonts w:eastAsia="SimSun"/>
          <w:lang w:val="en-AU" w:eastAsia="en-US"/>
        </w:rPr>
      </w:pPr>
    </w:p>
    <w:p w:rsidR="00991AF3" w:rsidRPr="003910B5" w:rsidRDefault="00991AF3" w:rsidP="00991AF3">
      <w:pPr>
        <w:spacing w:line="240" w:lineRule="auto"/>
        <w:ind w:left="709" w:hanging="709"/>
        <w:jc w:val="both"/>
        <w:rPr>
          <w:rFonts w:eastAsia="SimSun"/>
          <w:lang w:val="en-US" w:eastAsia="en-US"/>
        </w:rPr>
      </w:pPr>
      <w:r w:rsidRPr="003910B5">
        <w:rPr>
          <w:rFonts w:eastAsia="SimSun"/>
          <w:lang w:val="en-US" w:eastAsia="en-US"/>
        </w:rPr>
        <w:t xml:space="preserve">Crow, T. (2009). </w:t>
      </w:r>
      <w:r w:rsidRPr="003910B5">
        <w:rPr>
          <w:rFonts w:eastAsia="SimSun"/>
          <w:i/>
          <w:lang w:val="en-US" w:eastAsia="en-US"/>
        </w:rPr>
        <w:t>Q &amp; A with Michael Fullan</w:t>
      </w:r>
      <w:r w:rsidRPr="003910B5">
        <w:rPr>
          <w:rFonts w:eastAsia="SimSun"/>
          <w:lang w:val="en-US" w:eastAsia="en-US"/>
        </w:rPr>
        <w:t>, National Staff Development Council, 30(5), 12-18.</w:t>
      </w:r>
    </w:p>
    <w:p w:rsidR="00991AF3" w:rsidRPr="003910B5" w:rsidRDefault="00991AF3" w:rsidP="00991AF3">
      <w:pPr>
        <w:spacing w:line="240" w:lineRule="auto"/>
        <w:ind w:left="709" w:hanging="709"/>
        <w:jc w:val="both"/>
        <w:rPr>
          <w:rFonts w:eastAsia="SimSun"/>
          <w:lang w:val="en-US" w:eastAsia="en-US"/>
        </w:rPr>
      </w:pPr>
    </w:p>
    <w:p w:rsidR="00991AF3" w:rsidRPr="003910B5" w:rsidRDefault="00991AF3" w:rsidP="00991AF3">
      <w:pPr>
        <w:spacing w:line="240" w:lineRule="auto"/>
        <w:ind w:left="709" w:hanging="709"/>
        <w:jc w:val="both"/>
        <w:rPr>
          <w:rFonts w:eastAsia="SimSun"/>
          <w:lang w:val="en-AU" w:eastAsia="en-US"/>
        </w:rPr>
      </w:pPr>
      <w:proofErr w:type="spellStart"/>
      <w:r w:rsidRPr="003910B5">
        <w:rPr>
          <w:rFonts w:eastAsia="SimSun"/>
          <w:lang w:val="en-AU" w:eastAsia="en-US"/>
        </w:rPr>
        <w:t>Danielsson</w:t>
      </w:r>
      <w:proofErr w:type="spellEnd"/>
      <w:r w:rsidRPr="003910B5">
        <w:rPr>
          <w:rFonts w:eastAsia="SimSun"/>
          <w:lang w:val="en-AU" w:eastAsia="en-US"/>
        </w:rPr>
        <w:t>,</w:t>
      </w:r>
      <w:r>
        <w:rPr>
          <w:rFonts w:eastAsia="SimSun"/>
          <w:lang w:val="en-AU" w:eastAsia="en-US"/>
        </w:rPr>
        <w:t xml:space="preserve"> A.</w:t>
      </w:r>
      <w:r w:rsidR="006B0D46">
        <w:rPr>
          <w:rFonts w:eastAsia="SimSun"/>
          <w:lang w:val="en-AU" w:eastAsia="en-US"/>
        </w:rPr>
        <w:t>,</w:t>
      </w:r>
      <w:r>
        <w:rPr>
          <w:rFonts w:eastAsia="SimSun"/>
          <w:lang w:val="en-AU" w:eastAsia="en-US"/>
        </w:rPr>
        <w:t xml:space="preserve"> &amp; Warwick, P. (2014). "You have to give t</w:t>
      </w:r>
      <w:r w:rsidRPr="003910B5">
        <w:rPr>
          <w:rFonts w:eastAsia="SimSun"/>
          <w:lang w:val="en-AU" w:eastAsia="en-US"/>
        </w:rPr>
        <w:t>he</w:t>
      </w:r>
      <w:r>
        <w:rPr>
          <w:rFonts w:eastAsia="SimSun"/>
          <w:lang w:val="en-AU" w:eastAsia="en-US"/>
        </w:rPr>
        <w:t>m some science facts": Primary student teachers' early negotiations of teacher identities in the intersections of discourses about science teaching and about primary t</w:t>
      </w:r>
      <w:r w:rsidRPr="003910B5">
        <w:rPr>
          <w:rFonts w:eastAsia="SimSun"/>
          <w:lang w:val="en-AU" w:eastAsia="en-US"/>
        </w:rPr>
        <w:t xml:space="preserve">eaching, </w:t>
      </w:r>
      <w:r w:rsidRPr="003910B5">
        <w:rPr>
          <w:rFonts w:eastAsia="SimSun"/>
          <w:i/>
          <w:lang w:val="en-AU" w:eastAsia="en-US"/>
        </w:rPr>
        <w:t>Research in Science Education</w:t>
      </w:r>
      <w:r w:rsidRPr="003910B5">
        <w:rPr>
          <w:rFonts w:eastAsia="SimSun"/>
          <w:lang w:val="en-AU" w:eastAsia="en-US"/>
        </w:rPr>
        <w:t>, 44(2), 289-305.</w:t>
      </w:r>
    </w:p>
    <w:p w:rsidR="00991AF3" w:rsidRPr="003910B5" w:rsidRDefault="00991AF3" w:rsidP="00991AF3">
      <w:pPr>
        <w:spacing w:line="240" w:lineRule="auto"/>
        <w:jc w:val="both"/>
        <w:rPr>
          <w:rFonts w:eastAsia="SimSun"/>
          <w:lang w:val="en-US" w:eastAsia="en-US"/>
        </w:rPr>
      </w:pPr>
    </w:p>
    <w:p w:rsidR="00991AF3" w:rsidRPr="003910B5" w:rsidRDefault="00991AF3" w:rsidP="00991AF3">
      <w:pPr>
        <w:spacing w:line="240" w:lineRule="auto"/>
        <w:ind w:left="709" w:hanging="709"/>
        <w:jc w:val="both"/>
        <w:rPr>
          <w:rFonts w:eastAsia="SimSun"/>
          <w:lang w:val="en-US" w:eastAsia="en-US"/>
        </w:rPr>
      </w:pPr>
      <w:r w:rsidRPr="003910B5">
        <w:rPr>
          <w:rFonts w:eastAsia="SimSun"/>
          <w:lang w:val="en-US" w:eastAsia="en-US"/>
        </w:rPr>
        <w:t xml:space="preserve">Dewey, J. (1961). </w:t>
      </w:r>
      <w:r w:rsidRPr="00A77A6E">
        <w:rPr>
          <w:rFonts w:eastAsia="SimSun"/>
          <w:i/>
          <w:lang w:val="en-US" w:eastAsia="en-US"/>
        </w:rPr>
        <w:t xml:space="preserve">Democracy and education – an introduction into the philosophy of education. </w:t>
      </w:r>
      <w:r w:rsidRPr="003910B5">
        <w:rPr>
          <w:rFonts w:eastAsia="SimSun"/>
          <w:lang w:val="en-US" w:eastAsia="en-US"/>
        </w:rPr>
        <w:t xml:space="preserve">New York, USA: The Macmillan Company. </w:t>
      </w:r>
    </w:p>
    <w:p w:rsidR="00991AF3" w:rsidRPr="003910B5" w:rsidRDefault="00991AF3" w:rsidP="00991AF3">
      <w:pPr>
        <w:spacing w:line="240" w:lineRule="auto"/>
        <w:ind w:left="709" w:hanging="709"/>
        <w:jc w:val="both"/>
        <w:rPr>
          <w:rFonts w:eastAsia="SimSun"/>
          <w:lang w:val="en-US" w:eastAsia="en-US"/>
        </w:rPr>
      </w:pPr>
    </w:p>
    <w:p w:rsidR="00991AF3" w:rsidRPr="003910B5" w:rsidRDefault="00991AF3" w:rsidP="00991AF3">
      <w:pPr>
        <w:spacing w:line="240" w:lineRule="auto"/>
        <w:ind w:left="709" w:hanging="709"/>
        <w:jc w:val="both"/>
        <w:rPr>
          <w:rFonts w:eastAsia="SimSun"/>
          <w:lang w:val="en-US" w:eastAsia="en-US"/>
        </w:rPr>
      </w:pPr>
      <w:r>
        <w:rPr>
          <w:rFonts w:eastAsia="SimSun"/>
          <w:lang w:val="en-US" w:eastAsia="en-US"/>
        </w:rPr>
        <w:lastRenderedPageBreak/>
        <w:t>Dodd, A. (1986). Publishing opportunities for student (and teacher) w</w:t>
      </w:r>
      <w:r w:rsidRPr="003910B5">
        <w:rPr>
          <w:rFonts w:eastAsia="SimSun"/>
          <w:lang w:val="en-US" w:eastAsia="en-US"/>
        </w:rPr>
        <w:t xml:space="preserve">riters. </w:t>
      </w:r>
      <w:r w:rsidRPr="003910B5">
        <w:rPr>
          <w:rFonts w:eastAsia="SimSun"/>
          <w:i/>
          <w:lang w:val="en-US" w:eastAsia="en-US"/>
        </w:rPr>
        <w:t>The English Journal</w:t>
      </w:r>
      <w:r w:rsidRPr="003910B5">
        <w:rPr>
          <w:rFonts w:eastAsia="SimSun"/>
          <w:lang w:val="en-US" w:eastAsia="en-US"/>
        </w:rPr>
        <w:t xml:space="preserve">, 75(3), 85-89. </w:t>
      </w:r>
    </w:p>
    <w:p w:rsidR="00991AF3" w:rsidRPr="003910B5" w:rsidRDefault="00991AF3" w:rsidP="00991AF3">
      <w:pPr>
        <w:spacing w:line="240" w:lineRule="auto"/>
        <w:ind w:left="709" w:hanging="709"/>
        <w:jc w:val="both"/>
        <w:rPr>
          <w:rFonts w:eastAsia="SimSun"/>
          <w:lang w:val="en-US" w:eastAsia="en-US"/>
        </w:rPr>
      </w:pPr>
    </w:p>
    <w:p w:rsidR="00991AF3" w:rsidRPr="003910B5" w:rsidRDefault="00991AF3" w:rsidP="00991AF3">
      <w:pPr>
        <w:spacing w:line="240" w:lineRule="auto"/>
        <w:ind w:left="709" w:hanging="709"/>
        <w:jc w:val="both"/>
        <w:rPr>
          <w:rFonts w:eastAsia="SimSun"/>
          <w:lang w:val="en-AU" w:eastAsia="en-US"/>
        </w:rPr>
      </w:pPr>
      <w:r>
        <w:rPr>
          <w:rFonts w:eastAsia="SimSun"/>
          <w:lang w:val="en-AU" w:eastAsia="en-US"/>
        </w:rPr>
        <w:t>Dyson, M. (2010). What might a person-c</w:t>
      </w:r>
      <w:r w:rsidRPr="003910B5">
        <w:rPr>
          <w:rFonts w:eastAsia="SimSun"/>
          <w:lang w:val="en-AU" w:eastAsia="en-US"/>
        </w:rPr>
        <w:t>e</w:t>
      </w:r>
      <w:r>
        <w:rPr>
          <w:rFonts w:eastAsia="SimSun"/>
          <w:lang w:val="en-AU" w:eastAsia="en-US"/>
        </w:rPr>
        <w:t>ntred model of teacher education look l</w:t>
      </w:r>
      <w:r w:rsidRPr="003910B5">
        <w:rPr>
          <w:rFonts w:eastAsia="SimSun"/>
          <w:lang w:val="en-AU" w:eastAsia="en-US"/>
        </w:rPr>
        <w:t>ike in the 21</w:t>
      </w:r>
      <w:r w:rsidRPr="003910B5">
        <w:rPr>
          <w:rFonts w:eastAsia="SimSun"/>
          <w:vertAlign w:val="superscript"/>
          <w:lang w:val="en-AU" w:eastAsia="en-US"/>
        </w:rPr>
        <w:t>st</w:t>
      </w:r>
      <w:r>
        <w:rPr>
          <w:rFonts w:eastAsia="SimSun"/>
          <w:lang w:val="en-AU" w:eastAsia="en-US"/>
        </w:rPr>
        <w:t xml:space="preserve"> Century? The transformism model of teacher e</w:t>
      </w:r>
      <w:r w:rsidRPr="003910B5">
        <w:rPr>
          <w:rFonts w:eastAsia="SimSun"/>
          <w:lang w:val="en-AU" w:eastAsia="en-US"/>
        </w:rPr>
        <w:t xml:space="preserve">ducation, </w:t>
      </w:r>
      <w:r w:rsidRPr="003910B5">
        <w:rPr>
          <w:rFonts w:eastAsia="SimSun"/>
          <w:i/>
          <w:lang w:val="en-AU" w:eastAsia="en-US"/>
        </w:rPr>
        <w:t>Journal of Transformative Education,</w:t>
      </w:r>
      <w:r w:rsidRPr="003910B5">
        <w:rPr>
          <w:rFonts w:eastAsia="SimSun"/>
          <w:lang w:val="en-AU" w:eastAsia="en-US"/>
        </w:rPr>
        <w:t xml:space="preserve"> 8(1), 3-21.</w:t>
      </w:r>
    </w:p>
    <w:p w:rsidR="00991AF3" w:rsidRPr="003910B5" w:rsidRDefault="00991AF3" w:rsidP="00991AF3">
      <w:pPr>
        <w:spacing w:line="240" w:lineRule="auto"/>
        <w:ind w:left="709" w:hanging="709"/>
        <w:jc w:val="both"/>
        <w:rPr>
          <w:rFonts w:eastAsia="SimSun"/>
          <w:lang w:val="en-AU" w:eastAsia="en-US"/>
        </w:rPr>
      </w:pPr>
    </w:p>
    <w:p w:rsidR="00991AF3" w:rsidRPr="003910B5" w:rsidRDefault="00991AF3" w:rsidP="00991AF3">
      <w:pPr>
        <w:spacing w:line="240" w:lineRule="auto"/>
        <w:ind w:left="709" w:hanging="709"/>
        <w:jc w:val="both"/>
        <w:rPr>
          <w:rFonts w:eastAsia="SimSun"/>
          <w:lang w:val="en-AU" w:eastAsia="en-US"/>
        </w:rPr>
      </w:pPr>
      <w:proofErr w:type="spellStart"/>
      <w:r w:rsidRPr="003910B5">
        <w:rPr>
          <w:rFonts w:eastAsia="SimSun"/>
          <w:lang w:val="en-AU" w:eastAsia="en-US"/>
        </w:rPr>
        <w:t>Ejimabo</w:t>
      </w:r>
      <w:proofErr w:type="spellEnd"/>
      <w:r w:rsidRPr="003910B5">
        <w:rPr>
          <w:rFonts w:eastAsia="SimSun"/>
          <w:lang w:val="en-AU" w:eastAsia="en-US"/>
        </w:rPr>
        <w:t xml:space="preserve">, N. (2015). The effective research process: Unlocking the advantages of ethnographic strategies in the qualitative research methods. </w:t>
      </w:r>
      <w:r w:rsidRPr="00A77A6E">
        <w:rPr>
          <w:rFonts w:eastAsia="SimSun"/>
          <w:i/>
          <w:lang w:val="en-AU" w:eastAsia="en-US"/>
        </w:rPr>
        <w:t xml:space="preserve">European Scientific Journal, </w:t>
      </w:r>
      <w:r w:rsidRPr="003910B5">
        <w:rPr>
          <w:rFonts w:eastAsia="SimSun"/>
          <w:lang w:val="en-AU" w:eastAsia="en-US"/>
        </w:rPr>
        <w:t>11(23), 356.</w:t>
      </w:r>
    </w:p>
    <w:p w:rsidR="00991AF3" w:rsidRPr="003910B5" w:rsidRDefault="00991AF3" w:rsidP="00991AF3">
      <w:pPr>
        <w:spacing w:line="240" w:lineRule="auto"/>
        <w:ind w:left="709" w:hanging="709"/>
        <w:jc w:val="both"/>
        <w:rPr>
          <w:rFonts w:eastAsia="SimSun"/>
          <w:lang w:val="en-US" w:eastAsia="en-US"/>
        </w:rPr>
      </w:pPr>
    </w:p>
    <w:p w:rsidR="00991AF3" w:rsidRPr="003910B5" w:rsidRDefault="00991AF3" w:rsidP="00991AF3">
      <w:pPr>
        <w:spacing w:line="240" w:lineRule="auto"/>
        <w:ind w:left="709" w:hanging="709"/>
        <w:jc w:val="both"/>
        <w:rPr>
          <w:rFonts w:eastAsia="SimSun"/>
          <w:lang w:val="en-US" w:eastAsia="en-US"/>
        </w:rPr>
      </w:pPr>
      <w:r w:rsidRPr="003910B5">
        <w:rPr>
          <w:rFonts w:eastAsia="SimSun"/>
          <w:lang w:val="en-US" w:eastAsia="en-US"/>
        </w:rPr>
        <w:t xml:space="preserve">Fullan, M. (2009). Large-scale reform comes to age, </w:t>
      </w:r>
      <w:r w:rsidRPr="003910B5">
        <w:rPr>
          <w:rFonts w:eastAsia="SimSun"/>
          <w:i/>
          <w:lang w:val="en-US" w:eastAsia="en-US"/>
        </w:rPr>
        <w:t>Journal of Educational Change</w:t>
      </w:r>
      <w:r w:rsidRPr="003910B5">
        <w:rPr>
          <w:rFonts w:eastAsia="SimSun"/>
          <w:lang w:val="en-US" w:eastAsia="en-US"/>
        </w:rPr>
        <w:t xml:space="preserve">, 10:101-113. </w:t>
      </w:r>
    </w:p>
    <w:p w:rsidR="00991AF3" w:rsidRPr="003910B5" w:rsidRDefault="00991AF3" w:rsidP="00991AF3">
      <w:pPr>
        <w:spacing w:line="240" w:lineRule="auto"/>
        <w:ind w:left="709" w:hanging="709"/>
        <w:jc w:val="both"/>
        <w:rPr>
          <w:rFonts w:eastAsia="SimSun"/>
          <w:lang w:val="en-US" w:eastAsia="en-US"/>
        </w:rPr>
      </w:pPr>
    </w:p>
    <w:p w:rsidR="00991AF3" w:rsidRPr="003910B5" w:rsidRDefault="00991AF3" w:rsidP="00991AF3">
      <w:pPr>
        <w:spacing w:line="240" w:lineRule="auto"/>
        <w:ind w:left="709" w:hanging="709"/>
        <w:rPr>
          <w:rFonts w:eastAsia="SimSun"/>
          <w:lang w:val="en-US" w:eastAsia="en-US"/>
        </w:rPr>
      </w:pPr>
      <w:r>
        <w:rPr>
          <w:rFonts w:eastAsia="SimSun"/>
          <w:lang w:val="en-US" w:eastAsia="en-US"/>
        </w:rPr>
        <w:t>Fullan, M. (2013). Great to excellent: Launching the next s</w:t>
      </w:r>
      <w:r w:rsidRPr="003910B5">
        <w:rPr>
          <w:rFonts w:eastAsia="SimSun"/>
          <w:lang w:val="en-US" w:eastAsia="en-US"/>
        </w:rPr>
        <w:t xml:space="preserve">tage of </w:t>
      </w:r>
      <w:r>
        <w:rPr>
          <w:rFonts w:eastAsia="SimSun"/>
          <w:lang w:val="en-US" w:eastAsia="en-US"/>
        </w:rPr>
        <w:t>Ontario’s education a</w:t>
      </w:r>
      <w:r w:rsidRPr="003910B5">
        <w:rPr>
          <w:rFonts w:eastAsia="SimSun"/>
          <w:lang w:val="en-US" w:eastAsia="en-US"/>
        </w:rPr>
        <w:t>genda, Retrieved 6/11/2014 http://www.edu.gov.on.ca/eng/document/reports/FullanReport_EN_07.pdf</w:t>
      </w:r>
    </w:p>
    <w:p w:rsidR="00991AF3" w:rsidRPr="003910B5" w:rsidRDefault="00991AF3" w:rsidP="00991AF3">
      <w:pPr>
        <w:spacing w:line="240" w:lineRule="auto"/>
        <w:ind w:left="709" w:hanging="709"/>
        <w:rPr>
          <w:rFonts w:eastAsia="SimSun"/>
          <w:lang w:val="en-US" w:eastAsia="en-US"/>
        </w:rPr>
      </w:pPr>
    </w:p>
    <w:p w:rsidR="00991AF3" w:rsidRDefault="00A70B54" w:rsidP="00991AF3">
      <w:pPr>
        <w:spacing w:line="240" w:lineRule="auto"/>
        <w:ind w:left="709" w:hanging="709"/>
        <w:rPr>
          <w:rFonts w:eastAsia="SimSun"/>
          <w:lang w:val="en" w:eastAsia="en-US"/>
        </w:rPr>
      </w:pPr>
      <w:r w:rsidRPr="00A70B54">
        <w:rPr>
          <w:rFonts w:eastAsia="SimSun"/>
          <w:lang w:val="en" w:eastAsia="en-US"/>
        </w:rPr>
        <w:t xml:space="preserve">Gill, J. (1996). Beyond the baby and the bath water: Reflections on current debates in educational research. </w:t>
      </w:r>
      <w:r w:rsidRPr="00A70B54">
        <w:rPr>
          <w:rFonts w:eastAsia="SimSun"/>
          <w:i/>
          <w:iCs/>
          <w:lang w:val="en" w:eastAsia="en-US"/>
        </w:rPr>
        <w:t>The Australian Educational Researcher,</w:t>
      </w:r>
      <w:r w:rsidRPr="00A70B54">
        <w:rPr>
          <w:rFonts w:eastAsia="SimSun"/>
          <w:lang w:val="en" w:eastAsia="en-US"/>
        </w:rPr>
        <w:t xml:space="preserve"> </w:t>
      </w:r>
      <w:r w:rsidRPr="00A70B54">
        <w:rPr>
          <w:rFonts w:eastAsia="SimSun"/>
          <w:i/>
          <w:iCs/>
          <w:lang w:val="en" w:eastAsia="en-US"/>
        </w:rPr>
        <w:t>23</w:t>
      </w:r>
      <w:r w:rsidRPr="00A70B54">
        <w:rPr>
          <w:rFonts w:eastAsia="SimSun"/>
          <w:lang w:val="en" w:eastAsia="en-US"/>
        </w:rPr>
        <w:t>(1), 31-46.</w:t>
      </w:r>
    </w:p>
    <w:p w:rsidR="00A70B54" w:rsidRPr="003910B5" w:rsidRDefault="00A70B54" w:rsidP="00991AF3">
      <w:pPr>
        <w:spacing w:line="240" w:lineRule="auto"/>
        <w:ind w:left="709" w:hanging="709"/>
        <w:rPr>
          <w:rFonts w:eastAsia="SimSun"/>
          <w:lang w:val="en-US" w:eastAsia="en-US"/>
        </w:rPr>
      </w:pPr>
    </w:p>
    <w:p w:rsidR="00991AF3" w:rsidRPr="003910B5" w:rsidRDefault="00991AF3" w:rsidP="00991AF3">
      <w:pPr>
        <w:spacing w:line="240" w:lineRule="auto"/>
        <w:ind w:left="709" w:hanging="709"/>
        <w:rPr>
          <w:rFonts w:eastAsia="SimSun"/>
          <w:lang w:val="en-US" w:eastAsia="en-US"/>
        </w:rPr>
      </w:pPr>
      <w:r w:rsidRPr="003910B5">
        <w:rPr>
          <w:rFonts w:eastAsia="SimSun"/>
          <w:lang w:val="en-US" w:eastAsia="en-US"/>
        </w:rPr>
        <w:t xml:space="preserve">Hardy, I. (2008). The impact of policy upon practice: an Australian study of teachers’ professional development, </w:t>
      </w:r>
      <w:r w:rsidRPr="003910B5">
        <w:rPr>
          <w:rFonts w:eastAsia="SimSun"/>
          <w:i/>
          <w:lang w:val="en-US" w:eastAsia="en-US"/>
        </w:rPr>
        <w:t xml:space="preserve">Teacher Development: An international journal of teachers’ professional development, </w:t>
      </w:r>
      <w:r w:rsidR="00A70B54">
        <w:rPr>
          <w:rFonts w:eastAsia="SimSun"/>
          <w:lang w:val="en-US" w:eastAsia="en-US"/>
        </w:rPr>
        <w:t xml:space="preserve">12(2), 103-114, </w:t>
      </w:r>
      <w:proofErr w:type="spellStart"/>
      <w:r w:rsidR="00A70B54">
        <w:rPr>
          <w:rFonts w:eastAsia="SimSun"/>
          <w:lang w:val="en-US" w:eastAsia="en-US"/>
        </w:rPr>
        <w:t>doi</w:t>
      </w:r>
      <w:proofErr w:type="spellEnd"/>
      <w:r w:rsidRPr="003910B5">
        <w:rPr>
          <w:rFonts w:eastAsia="SimSun"/>
          <w:lang w:val="en-US" w:eastAsia="en-US"/>
        </w:rPr>
        <w:t>: 10.1080/13664530802038089</w:t>
      </w:r>
    </w:p>
    <w:p w:rsidR="00991AF3" w:rsidRPr="003910B5" w:rsidRDefault="00991AF3" w:rsidP="00991AF3">
      <w:pPr>
        <w:spacing w:line="240" w:lineRule="auto"/>
        <w:ind w:left="709" w:hanging="709"/>
        <w:rPr>
          <w:rFonts w:eastAsia="SimSun"/>
          <w:lang w:val="en-US" w:eastAsia="en-US"/>
        </w:rPr>
      </w:pPr>
    </w:p>
    <w:p w:rsidR="00991AF3" w:rsidRPr="003910B5" w:rsidRDefault="00A70B54" w:rsidP="00991AF3">
      <w:pPr>
        <w:spacing w:line="240" w:lineRule="auto"/>
        <w:ind w:left="709" w:hanging="709"/>
        <w:rPr>
          <w:rFonts w:eastAsia="SimSun"/>
          <w:lang w:val="en-US" w:eastAsia="en-US"/>
        </w:rPr>
      </w:pPr>
      <w:proofErr w:type="spellStart"/>
      <w:r>
        <w:rPr>
          <w:rFonts w:eastAsia="SimSun"/>
          <w:lang w:val="en-US" w:eastAsia="en-US"/>
        </w:rPr>
        <w:t>Harré</w:t>
      </w:r>
      <w:proofErr w:type="spellEnd"/>
      <w:r>
        <w:rPr>
          <w:rFonts w:eastAsia="SimSun"/>
          <w:lang w:val="en-US" w:eastAsia="en-US"/>
        </w:rPr>
        <w:t xml:space="preserve">, R., &amp; van </w:t>
      </w:r>
      <w:proofErr w:type="spellStart"/>
      <w:r>
        <w:rPr>
          <w:rFonts w:eastAsia="SimSun"/>
          <w:lang w:val="en-US" w:eastAsia="en-US"/>
        </w:rPr>
        <w:t>Langenhove</w:t>
      </w:r>
      <w:proofErr w:type="spellEnd"/>
      <w:r>
        <w:rPr>
          <w:rFonts w:eastAsia="SimSun"/>
          <w:lang w:val="en-US" w:eastAsia="en-US"/>
        </w:rPr>
        <w:t>, L</w:t>
      </w:r>
      <w:r w:rsidR="00991AF3" w:rsidRPr="003910B5">
        <w:rPr>
          <w:rFonts w:eastAsia="SimSun"/>
          <w:lang w:val="en-US" w:eastAsia="en-US"/>
        </w:rPr>
        <w:t xml:space="preserve">. Eds (1999) </w:t>
      </w:r>
      <w:r w:rsidR="00991AF3" w:rsidRPr="00A77A6E">
        <w:rPr>
          <w:rFonts w:eastAsia="SimSun"/>
          <w:i/>
          <w:lang w:val="en-US" w:eastAsia="en-US"/>
        </w:rPr>
        <w:t>Positioning theory.</w:t>
      </w:r>
      <w:r w:rsidR="00991AF3" w:rsidRPr="003910B5">
        <w:rPr>
          <w:rFonts w:eastAsia="SimSun"/>
          <w:lang w:val="en-US" w:eastAsia="en-US"/>
        </w:rPr>
        <w:t xml:space="preserve"> Oxford: Blackwell.</w:t>
      </w:r>
    </w:p>
    <w:p w:rsidR="00991AF3" w:rsidRPr="003910B5" w:rsidRDefault="00991AF3" w:rsidP="00991AF3">
      <w:pPr>
        <w:spacing w:line="240" w:lineRule="auto"/>
        <w:ind w:left="709" w:hanging="709"/>
        <w:jc w:val="both"/>
        <w:rPr>
          <w:rFonts w:eastAsia="SimSun"/>
          <w:lang w:val="en-US" w:eastAsia="en-US"/>
        </w:rPr>
      </w:pPr>
    </w:p>
    <w:p w:rsidR="00991AF3" w:rsidRPr="003910B5" w:rsidRDefault="00991AF3" w:rsidP="00991AF3">
      <w:pPr>
        <w:spacing w:line="240" w:lineRule="auto"/>
        <w:ind w:left="709" w:hanging="709"/>
        <w:rPr>
          <w:rFonts w:eastAsia="SimSun"/>
          <w:lang w:val="en-US" w:eastAsia="en-US"/>
        </w:rPr>
      </w:pPr>
      <w:r>
        <w:rPr>
          <w:rFonts w:eastAsia="SimSun"/>
          <w:lang w:val="en-US" w:eastAsia="en-US"/>
        </w:rPr>
        <w:t>Hattie, J. (2003). Teachers make a d</w:t>
      </w:r>
      <w:r w:rsidRPr="003910B5">
        <w:rPr>
          <w:rFonts w:eastAsia="SimSun"/>
          <w:lang w:val="en-US" w:eastAsia="en-US"/>
        </w:rPr>
        <w:t xml:space="preserve">ifference: What is the research evidence? </w:t>
      </w:r>
      <w:r w:rsidRPr="003910B5">
        <w:rPr>
          <w:rFonts w:eastAsia="SimSun"/>
          <w:i/>
          <w:iCs/>
          <w:lang w:val="en-US" w:eastAsia="en-US"/>
        </w:rPr>
        <w:t>Australian Council for Educational Research</w:t>
      </w:r>
      <w:r w:rsidRPr="003910B5">
        <w:rPr>
          <w:rFonts w:eastAsia="SimSun"/>
          <w:lang w:val="en-US" w:eastAsia="en-US"/>
        </w:rPr>
        <w:t>, 1-17. Retrieved from http://research.acer.edu.au/research_conference_2003/4</w:t>
      </w:r>
    </w:p>
    <w:p w:rsidR="00991AF3" w:rsidRPr="003910B5" w:rsidRDefault="00991AF3" w:rsidP="00991AF3">
      <w:pPr>
        <w:spacing w:line="240" w:lineRule="auto"/>
        <w:ind w:left="709" w:hanging="709"/>
        <w:jc w:val="both"/>
        <w:rPr>
          <w:rFonts w:eastAsia="SimSun"/>
          <w:lang w:val="en-US" w:eastAsia="en-US"/>
        </w:rPr>
      </w:pPr>
    </w:p>
    <w:p w:rsidR="00991AF3" w:rsidRPr="003910B5" w:rsidRDefault="00991AF3" w:rsidP="00991AF3">
      <w:pPr>
        <w:spacing w:line="240" w:lineRule="auto"/>
        <w:ind w:left="709" w:hanging="709"/>
        <w:jc w:val="both"/>
        <w:rPr>
          <w:rFonts w:eastAsia="SimSun"/>
          <w:lang w:val="en-US" w:eastAsia="en-US"/>
        </w:rPr>
      </w:pPr>
      <w:r w:rsidRPr="003910B5">
        <w:rPr>
          <w:rFonts w:eastAsia="SimSun"/>
          <w:lang w:val="en-US" w:eastAsia="en-US"/>
        </w:rPr>
        <w:t>I</w:t>
      </w:r>
      <w:r>
        <w:rPr>
          <w:rFonts w:eastAsia="SimSun"/>
          <w:lang w:val="en-US" w:eastAsia="en-US"/>
        </w:rPr>
        <w:t>rby, J. (1993). Empowering the disempowered: Publishing student v</w:t>
      </w:r>
      <w:r w:rsidRPr="003910B5">
        <w:rPr>
          <w:rFonts w:eastAsia="SimSun"/>
          <w:lang w:val="en-US" w:eastAsia="en-US"/>
        </w:rPr>
        <w:t xml:space="preserve">oices. </w:t>
      </w:r>
      <w:r w:rsidRPr="003910B5">
        <w:rPr>
          <w:rFonts w:eastAsia="SimSun"/>
          <w:i/>
          <w:lang w:val="en-US" w:eastAsia="en-US"/>
        </w:rPr>
        <w:t>The English Journal</w:t>
      </w:r>
      <w:r w:rsidRPr="003910B5">
        <w:rPr>
          <w:rFonts w:eastAsia="SimSun"/>
          <w:lang w:val="en-US" w:eastAsia="en-US"/>
        </w:rPr>
        <w:t>, 82(7), 50-54.</w:t>
      </w:r>
    </w:p>
    <w:p w:rsidR="00991AF3" w:rsidRPr="003910B5" w:rsidRDefault="00991AF3" w:rsidP="00991AF3">
      <w:pPr>
        <w:spacing w:line="240" w:lineRule="auto"/>
        <w:ind w:left="709" w:hanging="709"/>
        <w:jc w:val="both"/>
        <w:rPr>
          <w:rFonts w:eastAsia="SimSun"/>
          <w:lang w:val="en-US" w:eastAsia="en-US"/>
        </w:rPr>
      </w:pPr>
    </w:p>
    <w:p w:rsidR="00991AF3" w:rsidRPr="003910B5" w:rsidRDefault="00991AF3" w:rsidP="00991AF3">
      <w:pPr>
        <w:spacing w:line="240" w:lineRule="auto"/>
        <w:ind w:left="709" w:hanging="709"/>
        <w:jc w:val="both"/>
        <w:rPr>
          <w:rFonts w:eastAsia="SimSun"/>
          <w:lang w:val="en-US" w:eastAsia="en-US"/>
        </w:rPr>
      </w:pPr>
      <w:r w:rsidRPr="003910B5">
        <w:rPr>
          <w:rFonts w:eastAsia="SimSun"/>
          <w:lang w:val="en-US" w:eastAsia="en-US"/>
        </w:rPr>
        <w:t>Jo</w:t>
      </w:r>
      <w:r>
        <w:rPr>
          <w:rFonts w:eastAsia="SimSun"/>
          <w:lang w:val="en-US" w:eastAsia="en-US"/>
        </w:rPr>
        <w:t xml:space="preserve">hnson, A. (2011). </w:t>
      </w:r>
      <w:r w:rsidRPr="00A77A6E">
        <w:rPr>
          <w:rFonts w:eastAsia="SimSun"/>
          <w:i/>
          <w:lang w:val="en-US" w:eastAsia="en-US"/>
        </w:rPr>
        <w:t>Chartering a course for a successful research career: A guide for early career researchers.</w:t>
      </w:r>
      <w:r w:rsidRPr="003910B5">
        <w:rPr>
          <w:rFonts w:eastAsia="SimSun"/>
          <w:lang w:val="en-US" w:eastAsia="en-US"/>
        </w:rPr>
        <w:t xml:space="preserve"> Netherlands: Elsevier.</w:t>
      </w:r>
    </w:p>
    <w:p w:rsidR="00991AF3" w:rsidRPr="003910B5" w:rsidRDefault="00991AF3" w:rsidP="00991AF3">
      <w:pPr>
        <w:spacing w:line="240" w:lineRule="auto"/>
        <w:ind w:left="709" w:hanging="709"/>
        <w:jc w:val="both"/>
        <w:rPr>
          <w:rFonts w:eastAsia="SimSun"/>
          <w:lang w:val="en-US" w:eastAsia="en-US"/>
        </w:rPr>
      </w:pPr>
    </w:p>
    <w:p w:rsidR="00991AF3" w:rsidRPr="003910B5" w:rsidRDefault="00991AF3" w:rsidP="00991AF3">
      <w:pPr>
        <w:spacing w:line="240" w:lineRule="auto"/>
        <w:ind w:left="709" w:hanging="709"/>
        <w:jc w:val="both"/>
        <w:rPr>
          <w:rFonts w:eastAsia="SimSun"/>
          <w:lang w:val="en-US" w:eastAsia="en-US"/>
        </w:rPr>
      </w:pPr>
      <w:r w:rsidRPr="003910B5">
        <w:rPr>
          <w:rFonts w:eastAsia="SimSun"/>
          <w:lang w:val="en-US" w:eastAsia="en-US"/>
        </w:rPr>
        <w:t xml:space="preserve">Jones, A., </w:t>
      </w:r>
      <w:proofErr w:type="spellStart"/>
      <w:r w:rsidRPr="003910B5">
        <w:rPr>
          <w:rFonts w:eastAsia="SimSun"/>
          <w:lang w:val="en-US" w:eastAsia="en-US"/>
        </w:rPr>
        <w:t>Buntting</w:t>
      </w:r>
      <w:proofErr w:type="spellEnd"/>
      <w:r w:rsidRPr="003910B5">
        <w:rPr>
          <w:rFonts w:eastAsia="SimSun"/>
          <w:lang w:val="en-US" w:eastAsia="en-US"/>
        </w:rPr>
        <w:t xml:space="preserve">, C., </w:t>
      </w:r>
      <w:proofErr w:type="spellStart"/>
      <w:r w:rsidRPr="003910B5">
        <w:rPr>
          <w:rFonts w:eastAsia="SimSun"/>
          <w:lang w:val="en-US" w:eastAsia="en-US"/>
        </w:rPr>
        <w:t>Hipkins</w:t>
      </w:r>
      <w:proofErr w:type="spellEnd"/>
      <w:r w:rsidRPr="003910B5">
        <w:rPr>
          <w:rFonts w:eastAsia="SimSun"/>
          <w:lang w:val="en-US" w:eastAsia="en-US"/>
        </w:rPr>
        <w:t>, R., McKim, A., Conner, L., &amp; S</w:t>
      </w:r>
      <w:r>
        <w:rPr>
          <w:rFonts w:eastAsia="SimSun"/>
          <w:lang w:val="en-US" w:eastAsia="en-US"/>
        </w:rPr>
        <w:t>aunders, K. (2011). Developing students’ futures thinking in science e</w:t>
      </w:r>
      <w:r w:rsidRPr="003910B5">
        <w:rPr>
          <w:rFonts w:eastAsia="SimSun"/>
          <w:lang w:val="en-US" w:eastAsia="en-US"/>
        </w:rPr>
        <w:t xml:space="preserve">ducation, </w:t>
      </w:r>
      <w:r w:rsidRPr="003910B5">
        <w:rPr>
          <w:rFonts w:eastAsia="SimSun"/>
          <w:i/>
          <w:lang w:val="en-US" w:eastAsia="en-US"/>
        </w:rPr>
        <w:t>Springer Science and Business Media,</w:t>
      </w:r>
      <w:r w:rsidRPr="003910B5">
        <w:rPr>
          <w:rFonts w:eastAsia="SimSun"/>
          <w:lang w:val="en-US" w:eastAsia="en-US"/>
        </w:rPr>
        <w:t xml:space="preserve"> 42(4), 687-708. </w:t>
      </w:r>
    </w:p>
    <w:p w:rsidR="00991AF3" w:rsidRPr="003910B5" w:rsidRDefault="00991AF3" w:rsidP="00991AF3">
      <w:pPr>
        <w:spacing w:line="240" w:lineRule="auto"/>
        <w:ind w:left="709" w:hanging="709"/>
        <w:jc w:val="both"/>
        <w:rPr>
          <w:rFonts w:eastAsia="SimSun"/>
          <w:lang w:val="en-US" w:eastAsia="en-US"/>
        </w:rPr>
      </w:pPr>
    </w:p>
    <w:p w:rsidR="00991AF3" w:rsidRPr="003910B5" w:rsidRDefault="00991AF3" w:rsidP="00991AF3">
      <w:pPr>
        <w:spacing w:line="240" w:lineRule="auto"/>
        <w:ind w:left="709" w:hanging="709"/>
        <w:jc w:val="both"/>
        <w:rPr>
          <w:rFonts w:eastAsia="SimSun"/>
          <w:lang w:val="en-US" w:eastAsia="en-US"/>
        </w:rPr>
      </w:pPr>
      <w:r w:rsidRPr="003910B5">
        <w:rPr>
          <w:rFonts w:eastAsia="SimSun"/>
          <w:lang w:val="en-US" w:eastAsia="en-US"/>
        </w:rPr>
        <w:t>Jones, B.</w:t>
      </w:r>
      <w:r w:rsidR="006B0D46">
        <w:rPr>
          <w:rFonts w:eastAsia="SimSun"/>
          <w:lang w:val="en-US" w:eastAsia="en-US"/>
        </w:rPr>
        <w:t>,</w:t>
      </w:r>
      <w:r w:rsidRPr="003910B5">
        <w:rPr>
          <w:rFonts w:eastAsia="SimSun"/>
          <w:lang w:val="en-US" w:eastAsia="en-US"/>
        </w:rPr>
        <w:t xml:space="preserve"> &amp; </w:t>
      </w:r>
      <w:proofErr w:type="spellStart"/>
      <w:r w:rsidRPr="003910B5">
        <w:rPr>
          <w:rFonts w:eastAsia="SimSun"/>
          <w:lang w:val="en-US" w:eastAsia="en-US"/>
        </w:rPr>
        <w:t>Iredale</w:t>
      </w:r>
      <w:proofErr w:type="spellEnd"/>
      <w:r w:rsidRPr="003910B5">
        <w:rPr>
          <w:rFonts w:eastAsia="SimSun"/>
          <w:lang w:val="en-US" w:eastAsia="en-US"/>
        </w:rPr>
        <w:t xml:space="preserve">, N. (2010). Enterprise education as pedagogy. </w:t>
      </w:r>
      <w:r w:rsidRPr="003910B5">
        <w:rPr>
          <w:rFonts w:eastAsia="SimSun"/>
          <w:i/>
          <w:iCs/>
          <w:lang w:val="en-US" w:eastAsia="en-US"/>
        </w:rPr>
        <w:t>Education + Training</w:t>
      </w:r>
      <w:r w:rsidRPr="003910B5">
        <w:rPr>
          <w:rFonts w:eastAsia="SimSun"/>
          <w:lang w:val="en-US" w:eastAsia="en-US"/>
        </w:rPr>
        <w:t>, 52(1), 7-19.</w:t>
      </w:r>
    </w:p>
    <w:p w:rsidR="00991AF3" w:rsidRPr="003910B5" w:rsidRDefault="00991AF3" w:rsidP="00991AF3">
      <w:pPr>
        <w:spacing w:line="240" w:lineRule="auto"/>
        <w:ind w:left="709" w:hanging="709"/>
        <w:jc w:val="both"/>
        <w:rPr>
          <w:rFonts w:eastAsia="SimSun"/>
          <w:lang w:val="en-US" w:eastAsia="en-US"/>
        </w:rPr>
      </w:pPr>
    </w:p>
    <w:p w:rsidR="00991AF3" w:rsidRPr="003910B5" w:rsidRDefault="00991AF3" w:rsidP="00991AF3">
      <w:pPr>
        <w:spacing w:line="240" w:lineRule="auto"/>
        <w:ind w:left="709" w:hanging="709"/>
        <w:jc w:val="both"/>
        <w:rPr>
          <w:rFonts w:eastAsia="SimSun"/>
          <w:lang w:val="en-US" w:eastAsia="en-US"/>
        </w:rPr>
      </w:pPr>
      <w:r w:rsidRPr="003910B5">
        <w:rPr>
          <w:rFonts w:eastAsia="SimSun"/>
          <w:lang w:val="en-US" w:eastAsia="en-US"/>
        </w:rPr>
        <w:t>Jones, V. (Sloan, A.). (2011, November 21). Canberra Conversations: Professor Brian Schmidt [Audio Podcast]. Retrieved from http://www.abc.net.au/local/stories/2011/11/21/3372035.htm</w:t>
      </w:r>
    </w:p>
    <w:p w:rsidR="00991AF3" w:rsidRPr="003910B5" w:rsidRDefault="00991AF3" w:rsidP="00991AF3">
      <w:pPr>
        <w:spacing w:line="240" w:lineRule="auto"/>
        <w:ind w:left="709" w:hanging="709"/>
        <w:jc w:val="both"/>
        <w:rPr>
          <w:rFonts w:eastAsia="SimSun"/>
          <w:lang w:val="en-US" w:eastAsia="en-US"/>
        </w:rPr>
      </w:pPr>
    </w:p>
    <w:p w:rsidR="00991AF3" w:rsidRPr="003910B5" w:rsidRDefault="00991AF3" w:rsidP="00991AF3">
      <w:pPr>
        <w:spacing w:line="240" w:lineRule="auto"/>
        <w:ind w:left="709" w:hanging="709"/>
        <w:jc w:val="both"/>
        <w:rPr>
          <w:rFonts w:eastAsia="SimSun"/>
          <w:lang w:val="en-AU" w:eastAsia="en-US"/>
        </w:rPr>
      </w:pPr>
      <w:proofErr w:type="spellStart"/>
      <w:r>
        <w:rPr>
          <w:rFonts w:eastAsia="SimSun"/>
          <w:lang w:val="en-AU" w:eastAsia="en-US"/>
        </w:rPr>
        <w:lastRenderedPageBreak/>
        <w:t>Kivunja</w:t>
      </w:r>
      <w:proofErr w:type="spellEnd"/>
      <w:r>
        <w:rPr>
          <w:rFonts w:eastAsia="SimSun"/>
          <w:lang w:val="en-AU" w:eastAsia="en-US"/>
        </w:rPr>
        <w:t>, C. (2014). Teaching students to learn and to work w</w:t>
      </w:r>
      <w:r w:rsidRPr="003910B5">
        <w:rPr>
          <w:rFonts w:eastAsia="SimSun"/>
          <w:lang w:val="en-AU" w:eastAsia="en-US"/>
        </w:rPr>
        <w:t>ell with 21</w:t>
      </w:r>
      <w:r w:rsidRPr="003910B5">
        <w:rPr>
          <w:rFonts w:eastAsia="SimSun"/>
          <w:vertAlign w:val="superscript"/>
          <w:lang w:val="en-AU" w:eastAsia="en-US"/>
        </w:rPr>
        <w:t>st</w:t>
      </w:r>
      <w:r>
        <w:rPr>
          <w:rFonts w:eastAsia="SimSun"/>
          <w:lang w:val="en-AU" w:eastAsia="en-US"/>
        </w:rPr>
        <w:t xml:space="preserve"> century skills: Unpacking the career and life skills domain of the new learning p</w:t>
      </w:r>
      <w:r w:rsidRPr="003910B5">
        <w:rPr>
          <w:rFonts w:eastAsia="SimSun"/>
          <w:lang w:val="en-AU" w:eastAsia="en-US"/>
        </w:rPr>
        <w:t xml:space="preserve">aradigm, </w:t>
      </w:r>
      <w:r w:rsidRPr="003910B5">
        <w:rPr>
          <w:rFonts w:eastAsia="SimSun"/>
          <w:i/>
          <w:lang w:val="en-AU" w:eastAsia="en-US"/>
        </w:rPr>
        <w:t>International Journal of Higher Education</w:t>
      </w:r>
      <w:r w:rsidRPr="003910B5">
        <w:rPr>
          <w:rFonts w:eastAsia="SimSun"/>
          <w:lang w:val="en-AU" w:eastAsia="en-US"/>
        </w:rPr>
        <w:t>, 4(1), 1-11.</w:t>
      </w:r>
    </w:p>
    <w:p w:rsidR="00991AF3" w:rsidRPr="003910B5" w:rsidRDefault="00991AF3" w:rsidP="008763C7">
      <w:pPr>
        <w:spacing w:line="240" w:lineRule="auto"/>
        <w:jc w:val="both"/>
        <w:rPr>
          <w:rFonts w:eastAsia="SimSun"/>
          <w:lang w:val="en-AU" w:eastAsia="en-US"/>
        </w:rPr>
      </w:pPr>
    </w:p>
    <w:p w:rsidR="00991AF3" w:rsidRPr="003910B5" w:rsidRDefault="00991AF3" w:rsidP="00991AF3">
      <w:pPr>
        <w:spacing w:line="240" w:lineRule="auto"/>
        <w:ind w:left="709" w:hanging="709"/>
        <w:jc w:val="both"/>
        <w:rPr>
          <w:rFonts w:eastAsia="SimSun"/>
          <w:lang w:val="en-AU" w:eastAsia="en-US"/>
        </w:rPr>
      </w:pPr>
      <w:proofErr w:type="spellStart"/>
      <w:r w:rsidRPr="003910B5">
        <w:rPr>
          <w:rFonts w:eastAsia="SimSun"/>
          <w:lang w:val="en-AU" w:eastAsia="en-US"/>
        </w:rPr>
        <w:t>Laerd</w:t>
      </w:r>
      <w:proofErr w:type="spellEnd"/>
      <w:r w:rsidRPr="003910B5">
        <w:rPr>
          <w:rFonts w:eastAsia="SimSun"/>
          <w:lang w:val="en-AU" w:eastAsia="en-US"/>
        </w:rPr>
        <w:t xml:space="preserve"> Statistics (2013). Retrieved from http://statistics.laerd.com/statistical-guides/pearson-correlation-coefficent-statistical-guide.php</w:t>
      </w:r>
    </w:p>
    <w:p w:rsidR="00991AF3" w:rsidRPr="003910B5" w:rsidRDefault="00991AF3" w:rsidP="00991AF3">
      <w:pPr>
        <w:spacing w:line="240" w:lineRule="auto"/>
        <w:jc w:val="both"/>
        <w:rPr>
          <w:rFonts w:eastAsia="SimSun"/>
          <w:lang w:val="en-AU" w:eastAsia="en-US"/>
        </w:rPr>
      </w:pPr>
    </w:p>
    <w:p w:rsidR="00991AF3" w:rsidRPr="003910B5" w:rsidRDefault="00991AF3" w:rsidP="00991AF3">
      <w:pPr>
        <w:spacing w:line="240" w:lineRule="auto"/>
        <w:ind w:left="709" w:hanging="709"/>
        <w:jc w:val="both"/>
        <w:rPr>
          <w:rFonts w:eastAsia="SimSun"/>
          <w:lang w:val="en-AU" w:eastAsia="en-US"/>
        </w:rPr>
      </w:pPr>
      <w:r w:rsidRPr="003910B5">
        <w:rPr>
          <w:rFonts w:eastAsia="SimSun"/>
          <w:lang w:val="en-AU" w:eastAsia="en-US"/>
        </w:rPr>
        <w:t>Lucas, B. (2016). Schools will teach ‘soft skills’ from 2017, but assessing them presents a challenge, The Conversation, November 21, 2016 6.04am AEDT, Retrieved from https://theconversation.com/schools-will-teach-soft-skills-from-2017-but-assessing-them-presents-a-challenge-68749 [31/3/2017]</w:t>
      </w:r>
    </w:p>
    <w:p w:rsidR="00991AF3" w:rsidRPr="003910B5" w:rsidRDefault="00991AF3" w:rsidP="00991AF3">
      <w:pPr>
        <w:spacing w:line="240" w:lineRule="auto"/>
        <w:jc w:val="both"/>
        <w:rPr>
          <w:rFonts w:eastAsia="SimSun"/>
          <w:lang w:val="en-US" w:eastAsia="en-US"/>
        </w:rPr>
      </w:pPr>
    </w:p>
    <w:p w:rsidR="00991AF3" w:rsidRPr="003910B5" w:rsidRDefault="00991AF3" w:rsidP="00991AF3">
      <w:pPr>
        <w:spacing w:line="240" w:lineRule="auto"/>
        <w:ind w:left="709" w:hanging="709"/>
        <w:jc w:val="both"/>
        <w:rPr>
          <w:rFonts w:eastAsia="SimSun"/>
          <w:lang w:eastAsia="en-US"/>
        </w:rPr>
      </w:pPr>
      <w:proofErr w:type="spellStart"/>
      <w:r w:rsidRPr="003910B5">
        <w:rPr>
          <w:rFonts w:eastAsia="SimSun"/>
          <w:lang w:val="en-AU" w:eastAsia="en-US"/>
        </w:rPr>
        <w:t>Littledyke</w:t>
      </w:r>
      <w:proofErr w:type="spellEnd"/>
      <w:r w:rsidRPr="003910B5">
        <w:rPr>
          <w:rFonts w:eastAsia="SimSun"/>
          <w:lang w:val="en-AU" w:eastAsia="en-US"/>
        </w:rPr>
        <w:t xml:space="preserve">, M., &amp; Taylor, N., 1957- &amp; Eames, C. (2009). </w:t>
      </w:r>
      <w:r w:rsidRPr="00A77A6E">
        <w:rPr>
          <w:rFonts w:eastAsia="SimSun"/>
          <w:i/>
          <w:lang w:val="en-AU" w:eastAsia="en-US"/>
        </w:rPr>
        <w:t xml:space="preserve">Education for sustainability in the primary curriculum: a guide for teachers (1st ed). </w:t>
      </w:r>
      <w:r w:rsidRPr="003910B5">
        <w:rPr>
          <w:rFonts w:eastAsia="SimSun"/>
          <w:lang w:val="en-AU" w:eastAsia="en-US"/>
        </w:rPr>
        <w:t>Palgrave Macmillan, South Yarra, Victoria.</w:t>
      </w:r>
      <w:r w:rsidRPr="003910B5">
        <w:rPr>
          <w:rFonts w:eastAsia="SimSun"/>
          <w:lang w:eastAsia="en-US"/>
        </w:rPr>
        <w:t xml:space="preserve"> </w:t>
      </w:r>
    </w:p>
    <w:p w:rsidR="00991AF3" w:rsidRPr="003910B5" w:rsidRDefault="00991AF3" w:rsidP="00991AF3">
      <w:pPr>
        <w:spacing w:line="240" w:lineRule="auto"/>
        <w:ind w:left="709" w:hanging="709"/>
        <w:jc w:val="both"/>
        <w:rPr>
          <w:rFonts w:eastAsia="SimSun"/>
          <w:lang w:eastAsia="en-US"/>
        </w:rPr>
      </w:pPr>
    </w:p>
    <w:p w:rsidR="00991AF3" w:rsidRPr="003910B5" w:rsidRDefault="00991AF3" w:rsidP="00991AF3">
      <w:pPr>
        <w:spacing w:line="240" w:lineRule="auto"/>
        <w:ind w:left="709" w:hanging="709"/>
        <w:jc w:val="both"/>
        <w:rPr>
          <w:rFonts w:eastAsia="SimSun"/>
          <w:lang w:val="en-AU" w:eastAsia="en-US"/>
        </w:rPr>
      </w:pPr>
      <w:r w:rsidRPr="003910B5">
        <w:rPr>
          <w:rFonts w:eastAsia="SimSun"/>
          <w:lang w:val="en-AU" w:eastAsia="en-US"/>
        </w:rPr>
        <w:t xml:space="preserve">Liu, S., &amp; Lin, H. </w:t>
      </w:r>
      <w:r w:rsidR="00A77A6E" w:rsidRPr="00A77A6E">
        <w:rPr>
          <w:rFonts w:eastAsia="SimSun"/>
          <w:lang w:val="en-AU" w:eastAsia="en-US"/>
        </w:rPr>
        <w:t xml:space="preserve">(2014). Primary Teachers' Beliefs about Scientific Creativity in the Classroom Context. </w:t>
      </w:r>
      <w:r w:rsidR="00A77A6E" w:rsidRPr="00A77A6E">
        <w:rPr>
          <w:rFonts w:eastAsia="SimSun"/>
          <w:i/>
          <w:lang w:val="en-AU" w:eastAsia="en-US"/>
        </w:rPr>
        <w:t>International Journal of Science Education</w:t>
      </w:r>
      <w:r w:rsidR="00A77A6E" w:rsidRPr="00A77A6E">
        <w:rPr>
          <w:rFonts w:eastAsia="SimSun"/>
          <w:lang w:val="en-AU" w:eastAsia="en-US"/>
        </w:rPr>
        <w:t>, 36(10), 1551-1567.</w:t>
      </w:r>
    </w:p>
    <w:p w:rsidR="00991AF3" w:rsidRPr="003910B5" w:rsidRDefault="00991AF3" w:rsidP="00991AF3">
      <w:pPr>
        <w:spacing w:line="240" w:lineRule="auto"/>
        <w:ind w:left="709" w:hanging="709"/>
        <w:jc w:val="both"/>
        <w:rPr>
          <w:rFonts w:eastAsia="SimSun"/>
          <w:lang w:val="en-AU" w:eastAsia="en-US"/>
        </w:rPr>
      </w:pPr>
    </w:p>
    <w:p w:rsidR="00991AF3" w:rsidRPr="003910B5" w:rsidRDefault="00991AF3" w:rsidP="00991AF3">
      <w:pPr>
        <w:spacing w:line="240" w:lineRule="auto"/>
        <w:ind w:left="709" w:hanging="709"/>
        <w:jc w:val="both"/>
        <w:rPr>
          <w:rFonts w:eastAsia="SimSun"/>
          <w:lang w:val="en-US" w:eastAsia="en-US"/>
        </w:rPr>
      </w:pPr>
      <w:proofErr w:type="spellStart"/>
      <w:r w:rsidRPr="003910B5">
        <w:rPr>
          <w:rFonts w:eastAsia="SimSun"/>
          <w:lang w:val="en-US" w:eastAsia="en-US"/>
        </w:rPr>
        <w:t>Lju</w:t>
      </w:r>
      <w:r>
        <w:rPr>
          <w:rFonts w:eastAsia="SimSun"/>
          <w:lang w:val="en-US" w:eastAsia="en-US"/>
        </w:rPr>
        <w:t>nggren</w:t>
      </w:r>
      <w:proofErr w:type="spellEnd"/>
      <w:r>
        <w:rPr>
          <w:rFonts w:eastAsia="SimSun"/>
          <w:lang w:val="en-US" w:eastAsia="en-US"/>
        </w:rPr>
        <w:t>, M. (2009). Interaction between research and e</w:t>
      </w:r>
      <w:r w:rsidRPr="003910B5">
        <w:rPr>
          <w:rFonts w:eastAsia="SimSun"/>
          <w:lang w:val="en-US" w:eastAsia="en-US"/>
        </w:rPr>
        <w:t xml:space="preserve">ducation: Can industry cooperation improve the link? </w:t>
      </w:r>
      <w:r w:rsidRPr="003910B5">
        <w:rPr>
          <w:rFonts w:eastAsia="SimSun"/>
          <w:i/>
          <w:lang w:val="en-US" w:eastAsia="en-US"/>
        </w:rPr>
        <w:t>Tertiary Education and Management</w:t>
      </w:r>
      <w:r w:rsidRPr="003910B5">
        <w:rPr>
          <w:rFonts w:eastAsia="SimSun"/>
          <w:lang w:val="en-US" w:eastAsia="en-US"/>
        </w:rPr>
        <w:t>, 15(2), 97-112.</w:t>
      </w:r>
    </w:p>
    <w:p w:rsidR="00991AF3" w:rsidRPr="003910B5" w:rsidRDefault="00991AF3" w:rsidP="00991AF3">
      <w:pPr>
        <w:spacing w:line="240" w:lineRule="auto"/>
        <w:ind w:left="709" w:hanging="709"/>
        <w:jc w:val="both"/>
        <w:rPr>
          <w:rFonts w:eastAsia="SimSun"/>
          <w:lang w:val="en-US" w:eastAsia="en-US"/>
        </w:rPr>
      </w:pPr>
    </w:p>
    <w:p w:rsidR="00991AF3" w:rsidRDefault="00991AF3" w:rsidP="00991AF3">
      <w:pPr>
        <w:spacing w:line="240" w:lineRule="auto"/>
        <w:ind w:left="709" w:hanging="709"/>
        <w:jc w:val="both"/>
        <w:rPr>
          <w:rFonts w:eastAsia="SimSun"/>
          <w:lang w:val="en-US" w:eastAsia="en-US"/>
        </w:rPr>
      </w:pPr>
      <w:r w:rsidRPr="003910B5">
        <w:rPr>
          <w:rFonts w:eastAsia="SimSun"/>
          <w:lang w:val="en-US" w:eastAsia="en-US"/>
        </w:rPr>
        <w:t>Martin, A</w:t>
      </w:r>
      <w:r w:rsidR="006B0D46">
        <w:rPr>
          <w:rFonts w:eastAsia="SimSun"/>
          <w:lang w:val="en-US" w:eastAsia="en-US"/>
        </w:rPr>
        <w:t>.,</w:t>
      </w:r>
      <w:r w:rsidRPr="003910B5">
        <w:rPr>
          <w:rFonts w:eastAsia="SimSun"/>
          <w:lang w:val="en-US" w:eastAsia="en-US"/>
        </w:rPr>
        <w:t xml:space="preserve"> &amp; Johnston</w:t>
      </w:r>
      <w:r>
        <w:rPr>
          <w:rFonts w:eastAsia="SimSun"/>
          <w:lang w:val="en-US" w:eastAsia="en-US"/>
        </w:rPr>
        <w:t>, M. (2013). Mentoring through p</w:t>
      </w:r>
      <w:r w:rsidRPr="003910B5">
        <w:rPr>
          <w:rFonts w:eastAsia="SimSun"/>
          <w:lang w:val="en-US" w:eastAsia="en-US"/>
        </w:rPr>
        <w:t xml:space="preserve">artnerships, </w:t>
      </w:r>
      <w:r w:rsidRPr="003910B5">
        <w:rPr>
          <w:rFonts w:eastAsia="SimSun"/>
          <w:i/>
          <w:lang w:val="en-US" w:eastAsia="en-US"/>
        </w:rPr>
        <w:t>Knowledge Quest</w:t>
      </w:r>
      <w:r w:rsidRPr="003910B5">
        <w:rPr>
          <w:rFonts w:eastAsia="SimSun"/>
          <w:lang w:val="en-US" w:eastAsia="en-US"/>
        </w:rPr>
        <w:t>, 41(4), 6-8.</w:t>
      </w:r>
    </w:p>
    <w:p w:rsidR="00C34869" w:rsidRPr="003910B5" w:rsidRDefault="00C34869" w:rsidP="00991AF3">
      <w:pPr>
        <w:spacing w:line="240" w:lineRule="auto"/>
        <w:ind w:left="709" w:hanging="709"/>
        <w:jc w:val="both"/>
        <w:rPr>
          <w:rFonts w:eastAsia="SimSun"/>
          <w:lang w:val="en-US" w:eastAsia="en-US"/>
        </w:rPr>
      </w:pPr>
    </w:p>
    <w:p w:rsidR="00991AF3" w:rsidRPr="003910B5" w:rsidRDefault="00991AF3" w:rsidP="00991AF3">
      <w:pPr>
        <w:spacing w:line="240" w:lineRule="auto"/>
        <w:ind w:left="709" w:hanging="709"/>
        <w:rPr>
          <w:rFonts w:eastAsia="SimSun"/>
          <w:lang w:val="en-US" w:eastAsia="en-US"/>
        </w:rPr>
      </w:pPr>
      <w:r w:rsidRPr="003910B5">
        <w:rPr>
          <w:rFonts w:eastAsia="SimSun"/>
          <w:lang w:val="en-US" w:eastAsia="en-US"/>
        </w:rPr>
        <w:t xml:space="preserve">Melbourne Council of Education and Employment, Training and Youth Affairs (MCOEE). (2008). </w:t>
      </w:r>
      <w:r>
        <w:rPr>
          <w:rFonts w:eastAsia="SimSun"/>
          <w:i/>
          <w:lang w:val="en-US" w:eastAsia="en-US"/>
        </w:rPr>
        <w:t>Melbourne declaration on e</w:t>
      </w:r>
      <w:r w:rsidRPr="003910B5">
        <w:rPr>
          <w:rFonts w:eastAsia="SimSun"/>
          <w:i/>
          <w:lang w:val="en-US" w:eastAsia="en-US"/>
        </w:rPr>
        <w:t>ducational</w:t>
      </w:r>
      <w:r>
        <w:rPr>
          <w:rFonts w:eastAsia="SimSun"/>
          <w:i/>
          <w:lang w:val="en-US" w:eastAsia="en-US"/>
        </w:rPr>
        <w:t xml:space="preserve"> goals for y</w:t>
      </w:r>
      <w:r w:rsidRPr="003910B5">
        <w:rPr>
          <w:rFonts w:eastAsia="SimSun"/>
          <w:i/>
          <w:lang w:val="en-US" w:eastAsia="en-US"/>
        </w:rPr>
        <w:t xml:space="preserve">oung Australians, </w:t>
      </w:r>
      <w:r w:rsidRPr="003910B5">
        <w:rPr>
          <w:rFonts w:eastAsia="SimSun"/>
          <w:lang w:val="en-US" w:eastAsia="en-US"/>
        </w:rPr>
        <w:t>Retrieved from 1/5/2017 http://www.curriculum.edu.au/verve/_resources/National_Declaration_on_the_Educational_Goals_for_Young_Australians.pdf</w:t>
      </w:r>
    </w:p>
    <w:p w:rsidR="00991AF3" w:rsidRPr="003910B5" w:rsidRDefault="00991AF3" w:rsidP="00991AF3">
      <w:pPr>
        <w:spacing w:line="240" w:lineRule="auto"/>
        <w:ind w:left="709" w:hanging="709"/>
        <w:rPr>
          <w:rFonts w:eastAsia="SimSun"/>
          <w:lang w:val="en-US" w:eastAsia="en-US"/>
        </w:rPr>
      </w:pPr>
    </w:p>
    <w:p w:rsidR="00991AF3" w:rsidRPr="003910B5" w:rsidRDefault="00991AF3" w:rsidP="00991AF3">
      <w:pPr>
        <w:spacing w:line="240" w:lineRule="auto"/>
        <w:ind w:left="709" w:hanging="709"/>
        <w:rPr>
          <w:rFonts w:eastAsia="SimSun"/>
          <w:lang w:val="en-US" w:eastAsia="en-US"/>
        </w:rPr>
      </w:pPr>
      <w:r w:rsidRPr="003910B5">
        <w:rPr>
          <w:rFonts w:eastAsia="SimSun"/>
          <w:lang w:val="en-US" w:eastAsia="en-US"/>
        </w:rPr>
        <w:t>Mert</w:t>
      </w:r>
      <w:r>
        <w:rPr>
          <w:rFonts w:eastAsia="SimSun"/>
          <w:lang w:val="en-US" w:eastAsia="en-US"/>
        </w:rPr>
        <w:t>ens, D. M. H. S. (2013). Mixed methods and credibility of evidence in e</w:t>
      </w:r>
      <w:r w:rsidRPr="003910B5">
        <w:rPr>
          <w:rFonts w:eastAsia="SimSun"/>
          <w:lang w:val="en-US" w:eastAsia="en-US"/>
        </w:rPr>
        <w:t>valuation. Somerset: John Wiley &amp; Sons, Incorporated. Retrieved from http://ebookcentral.proquest.com/lib/latrobe/detail.action?docID=1216101</w:t>
      </w:r>
    </w:p>
    <w:p w:rsidR="00991AF3" w:rsidRPr="003910B5" w:rsidRDefault="00991AF3" w:rsidP="00991AF3">
      <w:pPr>
        <w:spacing w:line="240" w:lineRule="auto"/>
        <w:ind w:left="709" w:hanging="709"/>
        <w:jc w:val="both"/>
        <w:rPr>
          <w:rFonts w:eastAsia="SimSun"/>
          <w:lang w:val="en-US" w:eastAsia="en-US"/>
        </w:rPr>
      </w:pPr>
    </w:p>
    <w:p w:rsidR="00991AF3" w:rsidRPr="003910B5" w:rsidRDefault="00991AF3" w:rsidP="00991AF3">
      <w:pPr>
        <w:spacing w:line="240" w:lineRule="auto"/>
        <w:ind w:left="709" w:hanging="709"/>
        <w:jc w:val="both"/>
        <w:rPr>
          <w:rFonts w:eastAsia="SimSun"/>
          <w:lang w:val="en-US" w:eastAsia="en-US"/>
        </w:rPr>
      </w:pPr>
      <w:r w:rsidRPr="003910B5">
        <w:rPr>
          <w:rFonts w:eastAsia="SimSun"/>
          <w:lang w:val="en-US" w:eastAsia="en-US"/>
        </w:rPr>
        <w:t xml:space="preserve">Murphy, G., </w:t>
      </w:r>
      <w:r w:rsidR="003F6161">
        <w:rPr>
          <w:rFonts w:eastAsia="SimSun"/>
          <w:lang w:val="en-US" w:eastAsia="en-US"/>
        </w:rPr>
        <w:t xml:space="preserve">&amp; </w:t>
      </w:r>
      <w:proofErr w:type="spellStart"/>
      <w:r w:rsidRPr="003910B5">
        <w:rPr>
          <w:rFonts w:eastAsia="SimSun"/>
          <w:lang w:val="en-US" w:eastAsia="en-US"/>
        </w:rPr>
        <w:t>Calway</w:t>
      </w:r>
      <w:proofErr w:type="spellEnd"/>
      <w:r w:rsidRPr="003910B5">
        <w:rPr>
          <w:rFonts w:eastAsia="SimSun"/>
          <w:lang w:val="en-US" w:eastAsia="en-US"/>
        </w:rPr>
        <w:t xml:space="preserve">, B. (2008). Professional development for professionals: beyond sufficiency learning. </w:t>
      </w:r>
      <w:r w:rsidRPr="003910B5">
        <w:rPr>
          <w:rFonts w:eastAsia="SimSun"/>
          <w:i/>
          <w:lang w:val="en-US" w:eastAsia="en-US"/>
        </w:rPr>
        <w:t xml:space="preserve">Australian Journal of Adult Learning, </w:t>
      </w:r>
      <w:r w:rsidRPr="003910B5">
        <w:rPr>
          <w:rFonts w:eastAsia="SimSun"/>
          <w:lang w:val="en-US" w:eastAsia="en-US"/>
        </w:rPr>
        <w:t>48(3), 425-444.</w:t>
      </w:r>
    </w:p>
    <w:p w:rsidR="00991AF3" w:rsidRPr="003910B5" w:rsidRDefault="00991AF3" w:rsidP="00991AF3">
      <w:pPr>
        <w:spacing w:line="240" w:lineRule="auto"/>
        <w:ind w:left="709" w:hanging="709"/>
        <w:jc w:val="both"/>
        <w:rPr>
          <w:rFonts w:eastAsia="SimSun"/>
          <w:lang w:val="en-US" w:eastAsia="en-US"/>
        </w:rPr>
      </w:pPr>
    </w:p>
    <w:p w:rsidR="00991AF3" w:rsidRPr="003910B5" w:rsidRDefault="00991AF3" w:rsidP="00991AF3">
      <w:pPr>
        <w:spacing w:line="240" w:lineRule="auto"/>
        <w:ind w:left="709" w:hanging="709"/>
        <w:jc w:val="both"/>
        <w:rPr>
          <w:rFonts w:eastAsia="SimSun"/>
          <w:lang w:val="en-US" w:eastAsia="en-US"/>
        </w:rPr>
      </w:pPr>
      <w:proofErr w:type="spellStart"/>
      <w:r>
        <w:rPr>
          <w:rFonts w:eastAsia="SimSun"/>
          <w:lang w:val="en-US" w:eastAsia="en-US"/>
        </w:rPr>
        <w:t>Nadelson</w:t>
      </w:r>
      <w:proofErr w:type="spellEnd"/>
      <w:r>
        <w:rPr>
          <w:rFonts w:eastAsia="SimSun"/>
          <w:lang w:val="en-US" w:eastAsia="en-US"/>
        </w:rPr>
        <w:t>, L. (1997). Online a</w:t>
      </w:r>
      <w:r w:rsidRPr="003910B5">
        <w:rPr>
          <w:rFonts w:eastAsia="SimSun"/>
          <w:lang w:val="en-US" w:eastAsia="en-US"/>
        </w:rPr>
        <w:t xml:space="preserve">ssignments: Student web pages report results to the world. </w:t>
      </w:r>
      <w:r w:rsidRPr="003910B5">
        <w:rPr>
          <w:rFonts w:eastAsia="SimSun"/>
          <w:i/>
          <w:iCs/>
          <w:lang w:val="en-US" w:eastAsia="en-US"/>
        </w:rPr>
        <w:t>The Science Teacher</w:t>
      </w:r>
      <w:r w:rsidRPr="003910B5">
        <w:rPr>
          <w:rFonts w:eastAsia="SimSun"/>
          <w:lang w:val="en-US" w:eastAsia="en-US"/>
        </w:rPr>
        <w:t>, 64(3), 23-25.</w:t>
      </w:r>
    </w:p>
    <w:p w:rsidR="00991AF3" w:rsidRPr="003910B5" w:rsidRDefault="00991AF3" w:rsidP="00991AF3">
      <w:pPr>
        <w:spacing w:line="240" w:lineRule="auto"/>
        <w:ind w:left="709" w:hanging="709"/>
        <w:jc w:val="both"/>
        <w:rPr>
          <w:rFonts w:eastAsia="SimSun"/>
          <w:lang w:val="en-US" w:eastAsia="en-US"/>
        </w:rPr>
      </w:pPr>
    </w:p>
    <w:p w:rsidR="00991AF3" w:rsidRPr="003910B5" w:rsidRDefault="00991AF3" w:rsidP="00991AF3">
      <w:pPr>
        <w:spacing w:line="240" w:lineRule="auto"/>
        <w:ind w:left="709" w:hanging="709"/>
        <w:jc w:val="both"/>
        <w:rPr>
          <w:rFonts w:eastAsia="SimSun"/>
          <w:lang w:val="en-US" w:eastAsia="en-US"/>
        </w:rPr>
      </w:pPr>
      <w:r w:rsidRPr="003910B5">
        <w:rPr>
          <w:rFonts w:eastAsia="SimSun"/>
          <w:lang w:val="en-US" w:eastAsia="en-US"/>
        </w:rPr>
        <w:t xml:space="preserve">Office for Learning and Teaching. (2013). </w:t>
      </w:r>
      <w:r>
        <w:rPr>
          <w:rFonts w:eastAsia="SimSun"/>
          <w:i/>
          <w:lang w:val="en-AU" w:eastAsia="en-US"/>
        </w:rPr>
        <w:t>Enhancing the training of maths and science t</w:t>
      </w:r>
      <w:r w:rsidRPr="003910B5">
        <w:rPr>
          <w:rFonts w:eastAsia="SimSun"/>
          <w:i/>
          <w:lang w:val="en-AU" w:eastAsia="en-US"/>
        </w:rPr>
        <w:t xml:space="preserve">raining. </w:t>
      </w:r>
      <w:r w:rsidRPr="003910B5">
        <w:rPr>
          <w:rFonts w:eastAsia="SimSun"/>
          <w:lang w:val="en-AU" w:eastAsia="en-US"/>
        </w:rPr>
        <w:t>Retrieved from www.olt.gov.au/maths-and-science-teachers</w:t>
      </w:r>
    </w:p>
    <w:p w:rsidR="00991AF3" w:rsidRPr="003910B5" w:rsidRDefault="00991AF3" w:rsidP="00991AF3">
      <w:pPr>
        <w:spacing w:line="240" w:lineRule="auto"/>
        <w:ind w:left="709" w:hanging="709"/>
        <w:jc w:val="both"/>
        <w:rPr>
          <w:rFonts w:eastAsia="SimSun"/>
          <w:lang w:val="en-US" w:eastAsia="en-US"/>
        </w:rPr>
      </w:pPr>
    </w:p>
    <w:p w:rsidR="00991AF3" w:rsidRPr="003910B5" w:rsidRDefault="00991AF3" w:rsidP="00991AF3">
      <w:pPr>
        <w:spacing w:line="240" w:lineRule="auto"/>
        <w:ind w:left="709" w:hanging="709"/>
        <w:jc w:val="both"/>
        <w:rPr>
          <w:rFonts w:eastAsia="SimSun"/>
          <w:lang w:val="en-US" w:eastAsia="en-US"/>
        </w:rPr>
      </w:pPr>
      <w:r>
        <w:rPr>
          <w:rFonts w:eastAsia="SimSun"/>
          <w:lang w:val="en-US" w:eastAsia="en-US"/>
        </w:rPr>
        <w:t>Redmon, R. (1997). The power of publish</w:t>
      </w:r>
      <w:r w:rsidRPr="003910B5">
        <w:rPr>
          <w:rFonts w:eastAsia="SimSun"/>
          <w:lang w:val="en-US" w:eastAsia="en-US"/>
        </w:rPr>
        <w:t xml:space="preserve">ing. </w:t>
      </w:r>
      <w:r w:rsidRPr="003910B5">
        <w:rPr>
          <w:rFonts w:eastAsia="SimSun"/>
          <w:i/>
          <w:lang w:val="en-US" w:eastAsia="en-US"/>
        </w:rPr>
        <w:t>The English Journal</w:t>
      </w:r>
      <w:r w:rsidRPr="003910B5">
        <w:rPr>
          <w:rFonts w:eastAsia="SimSun"/>
          <w:lang w:val="en-US" w:eastAsia="en-US"/>
        </w:rPr>
        <w:t>, 86(2), 77-79.</w:t>
      </w:r>
    </w:p>
    <w:p w:rsidR="00991AF3" w:rsidRPr="003910B5" w:rsidRDefault="00991AF3" w:rsidP="00991AF3">
      <w:pPr>
        <w:spacing w:line="240" w:lineRule="auto"/>
        <w:ind w:left="709" w:hanging="709"/>
        <w:jc w:val="both"/>
        <w:rPr>
          <w:rFonts w:eastAsia="SimSun"/>
          <w:lang w:val="en-US" w:eastAsia="en-US"/>
        </w:rPr>
      </w:pPr>
    </w:p>
    <w:p w:rsidR="00991AF3" w:rsidRPr="003910B5" w:rsidRDefault="00991AF3" w:rsidP="00991AF3">
      <w:pPr>
        <w:spacing w:line="240" w:lineRule="auto"/>
        <w:ind w:left="709" w:hanging="709"/>
        <w:jc w:val="both"/>
        <w:rPr>
          <w:rFonts w:eastAsia="SimSun"/>
          <w:lang w:val="en-US" w:eastAsia="en-US"/>
        </w:rPr>
      </w:pPr>
      <w:r w:rsidRPr="003910B5">
        <w:rPr>
          <w:rFonts w:eastAsia="SimSun"/>
          <w:lang w:val="en-US" w:eastAsia="en-US"/>
        </w:rPr>
        <w:t>Richa</w:t>
      </w:r>
      <w:r>
        <w:rPr>
          <w:rFonts w:eastAsia="SimSun"/>
          <w:lang w:val="en-US" w:eastAsia="en-US"/>
        </w:rPr>
        <w:t>rdson, B. (1999). Professional d</w:t>
      </w:r>
      <w:r w:rsidRPr="003910B5">
        <w:rPr>
          <w:rFonts w:eastAsia="SimSun"/>
          <w:lang w:val="en-US" w:eastAsia="en-US"/>
        </w:rPr>
        <w:t xml:space="preserve">evelopment: 1. Professional socialization and professionalization, </w:t>
      </w:r>
      <w:r w:rsidRPr="003910B5">
        <w:rPr>
          <w:rFonts w:eastAsia="SimSun"/>
          <w:i/>
          <w:lang w:val="en-US" w:eastAsia="en-US"/>
        </w:rPr>
        <w:t xml:space="preserve">Physiotherapy, </w:t>
      </w:r>
      <w:r w:rsidRPr="003910B5">
        <w:rPr>
          <w:rFonts w:eastAsia="SimSun"/>
          <w:lang w:val="en-US" w:eastAsia="en-US"/>
        </w:rPr>
        <w:t>85(9), 66-69.</w:t>
      </w:r>
    </w:p>
    <w:p w:rsidR="00991AF3" w:rsidRPr="003910B5" w:rsidRDefault="00991AF3" w:rsidP="00991AF3">
      <w:pPr>
        <w:spacing w:line="240" w:lineRule="auto"/>
        <w:ind w:left="709" w:hanging="709"/>
        <w:jc w:val="both"/>
        <w:rPr>
          <w:rFonts w:eastAsia="SimSun"/>
          <w:lang w:val="en-US" w:eastAsia="en-US"/>
        </w:rPr>
      </w:pPr>
    </w:p>
    <w:p w:rsidR="00991AF3" w:rsidRPr="003910B5" w:rsidRDefault="00991AF3" w:rsidP="00991AF3">
      <w:pPr>
        <w:spacing w:line="240" w:lineRule="auto"/>
        <w:ind w:left="709" w:hanging="709"/>
        <w:jc w:val="both"/>
        <w:rPr>
          <w:rFonts w:eastAsia="SimSun"/>
          <w:lang w:val="en-US" w:eastAsia="en-US"/>
        </w:rPr>
      </w:pPr>
      <w:r w:rsidRPr="003910B5">
        <w:rPr>
          <w:rFonts w:eastAsia="SimSun"/>
          <w:lang w:val="en-US" w:eastAsia="en-US"/>
        </w:rPr>
        <w:t>Rubinstein, E. (2013, November). Science, Technology, Engineering and Mathematics (STEM) Symposium, Presented by Research in Science Education (RISE), John Monash Science School, Melbourne.</w:t>
      </w:r>
    </w:p>
    <w:p w:rsidR="00991AF3" w:rsidRPr="003910B5" w:rsidRDefault="00991AF3" w:rsidP="00991AF3">
      <w:pPr>
        <w:spacing w:line="240" w:lineRule="auto"/>
        <w:ind w:left="709" w:hanging="709"/>
        <w:jc w:val="both"/>
        <w:rPr>
          <w:rFonts w:eastAsia="SimSun"/>
          <w:lang w:val="en-US" w:eastAsia="en-US"/>
        </w:rPr>
      </w:pPr>
    </w:p>
    <w:p w:rsidR="00991AF3" w:rsidRPr="003910B5" w:rsidRDefault="00991AF3" w:rsidP="00991AF3">
      <w:pPr>
        <w:spacing w:line="240" w:lineRule="auto"/>
        <w:ind w:left="709" w:hanging="709"/>
        <w:jc w:val="both"/>
        <w:rPr>
          <w:rFonts w:eastAsia="SimSun"/>
          <w:lang w:val="en-US" w:eastAsia="en-US"/>
        </w:rPr>
      </w:pPr>
      <w:proofErr w:type="spellStart"/>
      <w:r w:rsidRPr="003910B5">
        <w:rPr>
          <w:rFonts w:eastAsia="SimSun"/>
          <w:lang w:val="en-US" w:eastAsia="en-US"/>
        </w:rPr>
        <w:t>Trefil</w:t>
      </w:r>
      <w:proofErr w:type="spellEnd"/>
      <w:r w:rsidRPr="003910B5">
        <w:rPr>
          <w:rFonts w:eastAsia="SimSun"/>
          <w:lang w:val="en-US" w:eastAsia="en-US"/>
        </w:rPr>
        <w:t>, J. (1996). Teaching science</w:t>
      </w:r>
      <w:r>
        <w:rPr>
          <w:rFonts w:eastAsia="SimSun"/>
          <w:lang w:val="en-US" w:eastAsia="en-US"/>
        </w:rPr>
        <w:t>. Issues in science and t</w:t>
      </w:r>
      <w:r w:rsidRPr="003910B5">
        <w:rPr>
          <w:rFonts w:eastAsia="SimSun"/>
          <w:lang w:val="en-US" w:eastAsia="en-US"/>
        </w:rPr>
        <w:t>echnology, 12(3), 84. Retrieved from http://ez.library.latrobe.edu.au/login?url=http://search.proquest.com/docview/195909711?accountid=12001</w:t>
      </w:r>
    </w:p>
    <w:p w:rsidR="00991AF3" w:rsidRPr="003910B5" w:rsidRDefault="00991AF3" w:rsidP="00991AF3">
      <w:pPr>
        <w:spacing w:line="240" w:lineRule="auto"/>
        <w:ind w:left="709" w:hanging="709"/>
        <w:jc w:val="both"/>
        <w:rPr>
          <w:rFonts w:eastAsia="SimSun"/>
          <w:lang w:val="en-US" w:eastAsia="en-US"/>
        </w:rPr>
      </w:pPr>
    </w:p>
    <w:p w:rsidR="00991AF3" w:rsidRPr="003910B5" w:rsidRDefault="00991AF3" w:rsidP="00991AF3">
      <w:pPr>
        <w:spacing w:line="240" w:lineRule="auto"/>
        <w:ind w:left="709" w:hanging="709"/>
        <w:jc w:val="both"/>
        <w:rPr>
          <w:rFonts w:eastAsia="SimSun"/>
          <w:lang w:val="en-US" w:eastAsia="en-US"/>
        </w:rPr>
      </w:pPr>
      <w:r>
        <w:rPr>
          <w:rFonts w:eastAsia="SimSun"/>
          <w:lang w:val="en-US" w:eastAsia="en-US"/>
        </w:rPr>
        <w:t xml:space="preserve">Tyler, R. (2007). </w:t>
      </w:r>
      <w:r w:rsidRPr="00A77A6E">
        <w:rPr>
          <w:rFonts w:eastAsia="SimSun"/>
          <w:i/>
          <w:lang w:val="en-US" w:eastAsia="en-US"/>
        </w:rPr>
        <w:t>Re-imagining science education – Engaging students in science for Australia’s future</w:t>
      </w:r>
      <w:r w:rsidRPr="003910B5">
        <w:rPr>
          <w:rFonts w:eastAsia="SimSun"/>
          <w:lang w:val="en-US" w:eastAsia="en-US"/>
        </w:rPr>
        <w:t xml:space="preserve">. </w:t>
      </w:r>
      <w:proofErr w:type="spellStart"/>
      <w:r w:rsidRPr="003910B5">
        <w:rPr>
          <w:rFonts w:eastAsia="SimSun"/>
          <w:lang w:val="en-US" w:eastAsia="en-US"/>
        </w:rPr>
        <w:t>Camberwell</w:t>
      </w:r>
      <w:proofErr w:type="spellEnd"/>
      <w:r w:rsidRPr="003910B5">
        <w:rPr>
          <w:rFonts w:eastAsia="SimSun"/>
          <w:lang w:val="en-US" w:eastAsia="en-US"/>
        </w:rPr>
        <w:t>: ACER</w:t>
      </w:r>
    </w:p>
    <w:p w:rsidR="00991AF3" w:rsidRPr="003910B5" w:rsidRDefault="00991AF3" w:rsidP="00991AF3">
      <w:pPr>
        <w:spacing w:line="240" w:lineRule="auto"/>
        <w:ind w:left="709" w:hanging="709"/>
        <w:jc w:val="both"/>
        <w:rPr>
          <w:rFonts w:eastAsia="SimSun"/>
          <w:lang w:val="en-US" w:eastAsia="en-US"/>
        </w:rPr>
      </w:pPr>
    </w:p>
    <w:p w:rsidR="00991AF3" w:rsidRPr="003910B5" w:rsidRDefault="00991AF3" w:rsidP="00991AF3">
      <w:pPr>
        <w:spacing w:line="240" w:lineRule="auto"/>
        <w:ind w:left="709" w:hanging="709"/>
        <w:jc w:val="both"/>
        <w:rPr>
          <w:rFonts w:eastAsia="SimSun"/>
          <w:lang w:val="en-US" w:eastAsia="en-US"/>
        </w:rPr>
      </w:pPr>
      <w:r w:rsidRPr="003910B5">
        <w:rPr>
          <w:rFonts w:eastAsia="SimSun"/>
          <w:lang w:val="en-US" w:eastAsia="en-US"/>
        </w:rPr>
        <w:t>United Nations. (2016)</w:t>
      </w:r>
      <w:r>
        <w:rPr>
          <w:rFonts w:eastAsia="SimSun"/>
          <w:lang w:val="en-US" w:eastAsia="en-US"/>
        </w:rPr>
        <w:t>. The universal declaration of human r</w:t>
      </w:r>
      <w:r w:rsidRPr="003910B5">
        <w:rPr>
          <w:rFonts w:eastAsia="SimSun"/>
          <w:lang w:val="en-US" w:eastAsia="en-US"/>
        </w:rPr>
        <w:t>ights, Retrieved 3/6/2016 http://www.un.org/en/universal-declaration-human-rights/index.html</w:t>
      </w:r>
    </w:p>
    <w:p w:rsidR="00991AF3" w:rsidRPr="003910B5" w:rsidRDefault="00991AF3" w:rsidP="00991AF3">
      <w:pPr>
        <w:spacing w:line="240" w:lineRule="auto"/>
        <w:ind w:left="709" w:hanging="709"/>
        <w:jc w:val="both"/>
        <w:rPr>
          <w:rFonts w:eastAsia="SimSun"/>
          <w:lang w:val="en-US" w:eastAsia="en-US"/>
        </w:rPr>
      </w:pPr>
    </w:p>
    <w:p w:rsidR="00991AF3" w:rsidRPr="003910B5" w:rsidRDefault="00991AF3" w:rsidP="00991AF3">
      <w:pPr>
        <w:spacing w:line="240" w:lineRule="auto"/>
        <w:ind w:left="709" w:hanging="709"/>
        <w:jc w:val="both"/>
        <w:rPr>
          <w:rFonts w:eastAsia="SimSun"/>
          <w:lang w:val="en-AU" w:eastAsia="en-US"/>
        </w:rPr>
      </w:pPr>
      <w:proofErr w:type="spellStart"/>
      <w:r>
        <w:rPr>
          <w:rFonts w:eastAsia="SimSun"/>
          <w:lang w:val="en-AU" w:eastAsia="en-US"/>
        </w:rPr>
        <w:t>Velthuis</w:t>
      </w:r>
      <w:proofErr w:type="spellEnd"/>
      <w:r>
        <w:rPr>
          <w:rFonts w:eastAsia="SimSun"/>
          <w:lang w:val="en-AU" w:eastAsia="en-US"/>
        </w:rPr>
        <w:t>, C.</w:t>
      </w:r>
      <w:r w:rsidRPr="003910B5">
        <w:rPr>
          <w:rFonts w:eastAsia="SimSun"/>
          <w:lang w:val="en-AU" w:eastAsia="en-US"/>
        </w:rPr>
        <w:t>,</w:t>
      </w:r>
      <w:r>
        <w:rPr>
          <w:rFonts w:eastAsia="SimSun"/>
          <w:lang w:val="en-AU" w:eastAsia="en-US"/>
        </w:rPr>
        <w:t xml:space="preserve"> </w:t>
      </w:r>
      <w:proofErr w:type="spellStart"/>
      <w:r>
        <w:rPr>
          <w:rFonts w:eastAsia="SimSun"/>
          <w:lang w:val="en-AU" w:eastAsia="en-US"/>
        </w:rPr>
        <w:t>Fisser</w:t>
      </w:r>
      <w:proofErr w:type="spellEnd"/>
      <w:r>
        <w:rPr>
          <w:rFonts w:eastAsia="SimSun"/>
          <w:lang w:val="en-AU" w:eastAsia="en-US"/>
        </w:rPr>
        <w:t>, P., &amp; Pieters, J</w:t>
      </w:r>
      <w:r w:rsidRPr="003910B5">
        <w:rPr>
          <w:rFonts w:eastAsia="SimSun"/>
          <w:lang w:val="en-AU" w:eastAsia="en-US"/>
        </w:rPr>
        <w:t xml:space="preserve">. (2014). Teacher </w:t>
      </w:r>
      <w:r>
        <w:rPr>
          <w:rFonts w:eastAsia="SimSun"/>
          <w:lang w:val="en-AU" w:eastAsia="en-US"/>
        </w:rPr>
        <w:t>training and pre-service primary teachers' self-efficacy for science t</w:t>
      </w:r>
      <w:r w:rsidRPr="003910B5">
        <w:rPr>
          <w:rFonts w:eastAsia="SimSun"/>
          <w:lang w:val="en-AU" w:eastAsia="en-US"/>
        </w:rPr>
        <w:t xml:space="preserve">eaching. </w:t>
      </w:r>
      <w:r w:rsidRPr="00A77A6E">
        <w:rPr>
          <w:rFonts w:eastAsia="SimSun"/>
          <w:i/>
          <w:lang w:val="en-AU" w:eastAsia="en-US"/>
        </w:rPr>
        <w:t>Journal of Science Teacher Education</w:t>
      </w:r>
      <w:r w:rsidRPr="003910B5">
        <w:rPr>
          <w:rFonts w:eastAsia="SimSun"/>
          <w:lang w:val="en-AU" w:eastAsia="en-US"/>
        </w:rPr>
        <w:t>, 25(4), 445-464.</w:t>
      </w:r>
    </w:p>
    <w:p w:rsidR="00991AF3" w:rsidRPr="003910B5" w:rsidRDefault="00991AF3" w:rsidP="00991AF3">
      <w:pPr>
        <w:spacing w:line="240" w:lineRule="auto"/>
        <w:ind w:left="709" w:hanging="709"/>
        <w:jc w:val="both"/>
        <w:rPr>
          <w:rFonts w:eastAsia="SimSun"/>
          <w:lang w:val="en-AU" w:eastAsia="en-US"/>
        </w:rPr>
      </w:pPr>
    </w:p>
    <w:p w:rsidR="00991AF3" w:rsidRDefault="00991AF3" w:rsidP="00991AF3">
      <w:pPr>
        <w:spacing w:line="240" w:lineRule="auto"/>
        <w:ind w:left="709" w:hanging="709"/>
        <w:jc w:val="both"/>
        <w:rPr>
          <w:rFonts w:eastAsia="SimSun"/>
          <w:lang w:val="en-AU" w:eastAsia="en-US"/>
        </w:rPr>
      </w:pPr>
      <w:proofErr w:type="spellStart"/>
      <w:r>
        <w:rPr>
          <w:rFonts w:eastAsia="SimSun"/>
          <w:lang w:val="en-AU" w:eastAsia="en-US"/>
        </w:rPr>
        <w:t>Venille</w:t>
      </w:r>
      <w:proofErr w:type="spellEnd"/>
      <w:r>
        <w:rPr>
          <w:rFonts w:eastAsia="SimSun"/>
          <w:lang w:val="en-AU" w:eastAsia="en-US"/>
        </w:rPr>
        <w:t>, G.,</w:t>
      </w:r>
      <w:r w:rsidRPr="003910B5">
        <w:rPr>
          <w:rFonts w:eastAsia="SimSun"/>
          <w:lang w:val="en-AU" w:eastAsia="en-US"/>
        </w:rPr>
        <w:t xml:space="preserve"> Hanbury, C.</w:t>
      </w:r>
      <w:r w:rsidR="003F6161">
        <w:rPr>
          <w:rFonts w:eastAsia="SimSun"/>
          <w:lang w:val="en-AU" w:eastAsia="en-US"/>
        </w:rPr>
        <w:t>,</w:t>
      </w:r>
      <w:r w:rsidRPr="003910B5">
        <w:rPr>
          <w:rFonts w:eastAsia="SimSun"/>
          <w:lang w:val="en-AU" w:eastAsia="en-US"/>
        </w:rPr>
        <w:t xml:space="preserve"> &amp; </w:t>
      </w:r>
      <w:proofErr w:type="spellStart"/>
      <w:r w:rsidRPr="003910B5">
        <w:rPr>
          <w:rFonts w:eastAsia="SimSun"/>
          <w:lang w:val="en-AU" w:eastAsia="en-US"/>
        </w:rPr>
        <w:t>Longnecker</w:t>
      </w:r>
      <w:proofErr w:type="spellEnd"/>
      <w:r w:rsidRPr="003910B5">
        <w:rPr>
          <w:rFonts w:eastAsia="SimSun"/>
          <w:lang w:val="en-AU" w:eastAsia="en-US"/>
        </w:rPr>
        <w:t xml:space="preserve">, N. (2012). </w:t>
      </w:r>
      <w:r w:rsidRPr="003910B5">
        <w:rPr>
          <w:rFonts w:eastAsia="SimSun"/>
          <w:i/>
          <w:lang w:val="en-AU" w:eastAsia="en-US"/>
        </w:rPr>
        <w:t>“Choosing science comes more from the heart than from the brain (or the pocket)”: A retrospective study of why scientists chose to study.</w:t>
      </w:r>
      <w:r w:rsidRPr="003910B5">
        <w:rPr>
          <w:rFonts w:eastAsia="SimSun"/>
          <w:lang w:eastAsia="en-US"/>
        </w:rPr>
        <w:t xml:space="preserve"> </w:t>
      </w:r>
      <w:r w:rsidRPr="003910B5">
        <w:rPr>
          <w:rFonts w:eastAsia="SimSun"/>
          <w:lang w:val="en-AU" w:eastAsia="en-US"/>
        </w:rPr>
        <w:t>Paper presented at the ASERA Conference, Sunshine Coast, Australia.</w:t>
      </w:r>
    </w:p>
    <w:p w:rsidR="00991AF3" w:rsidRPr="003910B5" w:rsidRDefault="00991AF3" w:rsidP="00991AF3">
      <w:pPr>
        <w:spacing w:line="240" w:lineRule="auto"/>
        <w:jc w:val="both"/>
        <w:rPr>
          <w:rFonts w:eastAsia="SimSun"/>
          <w:lang w:val="en-US" w:eastAsia="en-US"/>
        </w:rPr>
      </w:pPr>
    </w:p>
    <w:p w:rsidR="00991AF3" w:rsidRPr="003910B5" w:rsidRDefault="00991AF3" w:rsidP="00991AF3">
      <w:pPr>
        <w:spacing w:line="240" w:lineRule="auto"/>
        <w:ind w:left="709" w:hanging="709"/>
        <w:jc w:val="both"/>
        <w:rPr>
          <w:rFonts w:eastAsia="SimSun"/>
          <w:lang w:val="en-US" w:eastAsia="en-US"/>
        </w:rPr>
      </w:pPr>
      <w:r w:rsidRPr="003910B5">
        <w:rPr>
          <w:rFonts w:eastAsia="SimSun"/>
          <w:lang w:val="en-US" w:eastAsia="en-US"/>
        </w:rPr>
        <w:t xml:space="preserve">Wilson, J. (2007). Critical reflection for teaching and learning. In </w:t>
      </w:r>
      <w:proofErr w:type="spellStart"/>
      <w:proofErr w:type="gramStart"/>
      <w:r w:rsidRPr="003910B5">
        <w:rPr>
          <w:rFonts w:eastAsia="SimSun"/>
          <w:lang w:val="en-US" w:eastAsia="en-US"/>
        </w:rPr>
        <w:t>H.Cleak</w:t>
      </w:r>
      <w:proofErr w:type="spellEnd"/>
      <w:proofErr w:type="gramEnd"/>
      <w:r w:rsidRPr="003910B5">
        <w:rPr>
          <w:rFonts w:eastAsia="SimSun"/>
          <w:lang w:val="en-US" w:eastAsia="en-US"/>
        </w:rPr>
        <w:t xml:space="preserve">, &amp; </w:t>
      </w:r>
      <w:proofErr w:type="spellStart"/>
      <w:r w:rsidRPr="003910B5">
        <w:rPr>
          <w:rFonts w:eastAsia="SimSun"/>
          <w:lang w:val="en-US" w:eastAsia="en-US"/>
        </w:rPr>
        <w:t>J.Wilson</w:t>
      </w:r>
      <w:proofErr w:type="spellEnd"/>
      <w:r w:rsidRPr="003910B5">
        <w:rPr>
          <w:rFonts w:eastAsia="SimSun"/>
          <w:lang w:val="en-US" w:eastAsia="en-US"/>
        </w:rPr>
        <w:t>. (2</w:t>
      </w:r>
      <w:r w:rsidRPr="003910B5">
        <w:rPr>
          <w:rFonts w:eastAsia="SimSun"/>
          <w:vertAlign w:val="superscript"/>
          <w:lang w:val="en-US" w:eastAsia="en-US"/>
        </w:rPr>
        <w:t>nd</w:t>
      </w:r>
      <w:r w:rsidRPr="003910B5">
        <w:rPr>
          <w:rFonts w:eastAsia="SimSun"/>
          <w:lang w:val="en-US" w:eastAsia="en-US"/>
        </w:rPr>
        <w:t xml:space="preserve"> Ed.). </w:t>
      </w:r>
      <w:r w:rsidRPr="003910B5">
        <w:rPr>
          <w:rFonts w:eastAsia="SimSun"/>
          <w:i/>
          <w:lang w:val="en-US" w:eastAsia="en-US"/>
        </w:rPr>
        <w:t xml:space="preserve">Making the most of field placement. </w:t>
      </w:r>
      <w:r w:rsidRPr="003910B5">
        <w:rPr>
          <w:rFonts w:eastAsia="SimSun"/>
          <w:lang w:val="en-US" w:eastAsia="en-US"/>
        </w:rPr>
        <w:t>(pp. 50-54). South Melbourne: Thomson Learning Australia.</w:t>
      </w:r>
    </w:p>
    <w:p w:rsidR="00991AF3" w:rsidRPr="003910B5" w:rsidRDefault="00991AF3" w:rsidP="00991AF3">
      <w:pPr>
        <w:spacing w:line="240" w:lineRule="auto"/>
        <w:ind w:left="709" w:hanging="709"/>
        <w:jc w:val="both"/>
        <w:rPr>
          <w:rFonts w:eastAsia="SimSun"/>
          <w:lang w:val="en-US" w:eastAsia="en-US"/>
        </w:rPr>
      </w:pPr>
    </w:p>
    <w:p w:rsidR="00991AF3" w:rsidRDefault="00A70B54" w:rsidP="00991AF3">
      <w:pPr>
        <w:spacing w:line="240" w:lineRule="auto"/>
        <w:ind w:left="709" w:hanging="709"/>
        <w:jc w:val="both"/>
        <w:rPr>
          <w:rFonts w:eastAsia="SimSun"/>
          <w:lang w:val="en" w:eastAsia="en-US"/>
        </w:rPr>
      </w:pPr>
      <w:r w:rsidRPr="00A70B54">
        <w:rPr>
          <w:rFonts w:eastAsia="SimSun"/>
          <w:lang w:val="en" w:eastAsia="en-US"/>
        </w:rPr>
        <w:t xml:space="preserve">Wilson, S. (2013). Professional Development for Science Teachers. </w:t>
      </w:r>
      <w:r w:rsidRPr="00A70B54">
        <w:rPr>
          <w:rFonts w:eastAsia="SimSun"/>
          <w:i/>
          <w:iCs/>
          <w:lang w:val="en" w:eastAsia="en-US"/>
        </w:rPr>
        <w:t>Science,</w:t>
      </w:r>
      <w:r w:rsidRPr="00A70B54">
        <w:rPr>
          <w:rFonts w:eastAsia="SimSun"/>
          <w:lang w:val="en" w:eastAsia="en-US"/>
        </w:rPr>
        <w:t xml:space="preserve"> </w:t>
      </w:r>
      <w:r w:rsidRPr="00A70B54">
        <w:rPr>
          <w:rFonts w:eastAsia="SimSun"/>
          <w:iCs/>
          <w:lang w:val="en" w:eastAsia="en-US"/>
        </w:rPr>
        <w:t>340</w:t>
      </w:r>
      <w:r w:rsidRPr="00A70B54">
        <w:rPr>
          <w:rFonts w:eastAsia="SimSun"/>
          <w:lang w:val="en" w:eastAsia="en-US"/>
        </w:rPr>
        <w:t>(6130), 310-313.</w:t>
      </w:r>
    </w:p>
    <w:p w:rsidR="00A70B54" w:rsidRPr="003910B5" w:rsidRDefault="00A70B54" w:rsidP="00991AF3">
      <w:pPr>
        <w:spacing w:line="240" w:lineRule="auto"/>
        <w:ind w:left="709" w:hanging="709"/>
        <w:jc w:val="both"/>
        <w:rPr>
          <w:rFonts w:eastAsia="SimSun"/>
          <w:lang w:val="en-US" w:eastAsia="en-US"/>
        </w:rPr>
      </w:pPr>
    </w:p>
    <w:p w:rsidR="00A77A6E" w:rsidRDefault="00A77A6E" w:rsidP="003615E4">
      <w:pPr>
        <w:spacing w:line="240" w:lineRule="auto"/>
        <w:ind w:left="709" w:hanging="709"/>
        <w:jc w:val="both"/>
        <w:rPr>
          <w:rFonts w:eastAsia="SimSun"/>
          <w:lang w:val="en-AU" w:eastAsia="en-US"/>
        </w:rPr>
      </w:pPr>
      <w:r>
        <w:rPr>
          <w:rFonts w:eastAsia="SimSun"/>
          <w:lang w:val="en-AU" w:eastAsia="en-US"/>
        </w:rPr>
        <w:t>White, P.</w:t>
      </w:r>
      <w:r w:rsidRPr="00A77A6E">
        <w:rPr>
          <w:rFonts w:eastAsia="SimSun"/>
          <w:lang w:val="en-AU" w:eastAsia="en-US"/>
        </w:rPr>
        <w:t xml:space="preserve"> (2002). 21st century pioneers. </w:t>
      </w:r>
      <w:r w:rsidRPr="00A77A6E">
        <w:rPr>
          <w:rFonts w:eastAsia="SimSun"/>
          <w:i/>
          <w:lang w:val="en-AU" w:eastAsia="en-US"/>
        </w:rPr>
        <w:t>Leadership,</w:t>
      </w:r>
      <w:r w:rsidRPr="00A77A6E">
        <w:rPr>
          <w:rFonts w:eastAsia="SimSun"/>
          <w:lang w:val="en-AU" w:eastAsia="en-US"/>
        </w:rPr>
        <w:t xml:space="preserve"> 31(3), 8.</w:t>
      </w:r>
    </w:p>
    <w:p w:rsidR="003615E4" w:rsidRPr="003615E4" w:rsidRDefault="003615E4" w:rsidP="003615E4">
      <w:pPr>
        <w:spacing w:line="240" w:lineRule="auto"/>
        <w:ind w:left="709" w:hanging="709"/>
        <w:jc w:val="both"/>
        <w:rPr>
          <w:rFonts w:eastAsia="SimSun"/>
          <w:lang w:val="en-AU" w:eastAsia="en-US"/>
        </w:rPr>
      </w:pPr>
    </w:p>
    <w:p w:rsidR="00C03914" w:rsidRDefault="00C03914" w:rsidP="003910B5">
      <w:pPr>
        <w:rPr>
          <w:b/>
        </w:rPr>
      </w:pPr>
    </w:p>
    <w:p w:rsidR="00C03914" w:rsidRDefault="00C03914" w:rsidP="003910B5">
      <w:pPr>
        <w:rPr>
          <w:b/>
        </w:rPr>
      </w:pPr>
    </w:p>
    <w:p w:rsidR="00C03914" w:rsidRDefault="00C03914" w:rsidP="003910B5">
      <w:pPr>
        <w:rPr>
          <w:b/>
        </w:rPr>
      </w:pPr>
    </w:p>
    <w:p w:rsidR="00C03914" w:rsidRDefault="00C03914" w:rsidP="003910B5">
      <w:pPr>
        <w:rPr>
          <w:b/>
        </w:rPr>
      </w:pPr>
    </w:p>
    <w:p w:rsidR="00C03914" w:rsidRDefault="00C03914" w:rsidP="003910B5">
      <w:pPr>
        <w:rPr>
          <w:b/>
        </w:rPr>
      </w:pPr>
    </w:p>
    <w:p w:rsidR="00C03914" w:rsidRDefault="00C03914" w:rsidP="003910B5">
      <w:pPr>
        <w:rPr>
          <w:b/>
        </w:rPr>
      </w:pPr>
    </w:p>
    <w:p w:rsidR="00C03914" w:rsidRDefault="00C03914" w:rsidP="003910B5">
      <w:pPr>
        <w:rPr>
          <w:b/>
        </w:rPr>
      </w:pPr>
    </w:p>
    <w:p w:rsidR="00C03914" w:rsidRDefault="00C03914" w:rsidP="003910B5">
      <w:pPr>
        <w:rPr>
          <w:b/>
        </w:rPr>
      </w:pPr>
    </w:p>
    <w:p w:rsidR="00C03914" w:rsidRDefault="00C03914" w:rsidP="003910B5">
      <w:pPr>
        <w:rPr>
          <w:b/>
        </w:rPr>
      </w:pPr>
    </w:p>
    <w:p w:rsidR="00C03914" w:rsidRDefault="00C03914" w:rsidP="003910B5">
      <w:pPr>
        <w:rPr>
          <w:b/>
        </w:rPr>
      </w:pPr>
    </w:p>
    <w:p w:rsidR="003910B5" w:rsidRPr="00C03914" w:rsidRDefault="003910B5" w:rsidP="003910B5">
      <w:pPr>
        <w:rPr>
          <w:b/>
        </w:rPr>
      </w:pPr>
      <w:r w:rsidRPr="003910B5">
        <w:rPr>
          <w:b/>
        </w:rPr>
        <w:t xml:space="preserve">Appendix </w:t>
      </w:r>
      <w:r w:rsidRPr="00C03914">
        <w:rPr>
          <w:b/>
        </w:rPr>
        <w:t>A</w:t>
      </w:r>
      <w:r w:rsidR="00C03914">
        <w:rPr>
          <w:b/>
        </w:rPr>
        <w:t xml:space="preserve"> -</w:t>
      </w:r>
      <w:r w:rsidR="00C03914" w:rsidRPr="00C03914">
        <w:rPr>
          <w:b/>
        </w:rPr>
        <w:t xml:space="preserve"> </w:t>
      </w:r>
      <w:r w:rsidRPr="00C03914">
        <w:rPr>
          <w:b/>
        </w:rPr>
        <w:t>Quantitative Survey Questions</w:t>
      </w:r>
    </w:p>
    <w:p w:rsidR="00F713C1" w:rsidRDefault="00F713C1" w:rsidP="00F713C1">
      <w:pPr>
        <w:pStyle w:val="ListParagraph"/>
        <w:numPr>
          <w:ilvl w:val="0"/>
          <w:numId w:val="34"/>
        </w:numPr>
        <w:spacing w:line="240" w:lineRule="auto"/>
        <w:ind w:left="0"/>
      </w:pPr>
      <w:r>
        <w:t>How would you describe your feelings about the study of science?</w:t>
      </w:r>
    </w:p>
    <w:p w:rsidR="00F713C1" w:rsidRDefault="00F713C1" w:rsidP="00F713C1">
      <w:pPr>
        <w:spacing w:line="240" w:lineRule="auto"/>
      </w:pPr>
    </w:p>
    <w:p w:rsidR="00F713C1" w:rsidRDefault="00F713C1" w:rsidP="00F713C1">
      <w:pPr>
        <w:pStyle w:val="ListParagraph"/>
        <w:numPr>
          <w:ilvl w:val="0"/>
          <w:numId w:val="34"/>
        </w:numPr>
        <w:spacing w:line="240" w:lineRule="auto"/>
        <w:ind w:left="0"/>
      </w:pPr>
      <w:r>
        <w:t xml:space="preserve">Has your attitude towards teaching science altered </w:t>
      </w:r>
      <w:proofErr w:type="gramStart"/>
      <w:r>
        <w:t>as a consequence of</w:t>
      </w:r>
      <w:proofErr w:type="gramEnd"/>
      <w:r>
        <w:t xml:space="preserve"> the course to date?</w:t>
      </w:r>
    </w:p>
    <w:p w:rsidR="00F713C1" w:rsidRDefault="00F713C1" w:rsidP="00F713C1">
      <w:pPr>
        <w:spacing w:line="240" w:lineRule="auto"/>
      </w:pPr>
    </w:p>
    <w:p w:rsidR="00F713C1" w:rsidRDefault="00F713C1" w:rsidP="00F713C1">
      <w:pPr>
        <w:pStyle w:val="ListParagraph"/>
        <w:numPr>
          <w:ilvl w:val="0"/>
          <w:numId w:val="34"/>
        </w:numPr>
        <w:spacing w:line="240" w:lineRule="auto"/>
        <w:ind w:left="0"/>
      </w:pPr>
      <w:r>
        <w:t>Would you say that the sequence of 2 tutorials in Biological Science was advantageous?</w:t>
      </w:r>
    </w:p>
    <w:p w:rsidR="00F713C1" w:rsidRDefault="00F713C1" w:rsidP="00F713C1">
      <w:pPr>
        <w:spacing w:line="240" w:lineRule="auto"/>
      </w:pPr>
    </w:p>
    <w:p w:rsidR="00F713C1" w:rsidRDefault="00F713C1" w:rsidP="00F713C1">
      <w:pPr>
        <w:pStyle w:val="ListParagraph"/>
        <w:numPr>
          <w:ilvl w:val="0"/>
          <w:numId w:val="34"/>
        </w:numPr>
        <w:spacing w:line="240" w:lineRule="auto"/>
        <w:ind w:left="0"/>
      </w:pPr>
      <w:r>
        <w:t>Do you think that this tutorial task adds more value given that it will be published?</w:t>
      </w:r>
    </w:p>
    <w:p w:rsidR="00F713C1" w:rsidRDefault="00F713C1" w:rsidP="00F713C1">
      <w:pPr>
        <w:spacing w:line="240" w:lineRule="auto"/>
      </w:pPr>
    </w:p>
    <w:p w:rsidR="00F713C1" w:rsidRDefault="00F713C1" w:rsidP="00F713C1">
      <w:pPr>
        <w:pStyle w:val="ListParagraph"/>
        <w:numPr>
          <w:ilvl w:val="0"/>
          <w:numId w:val="34"/>
        </w:numPr>
        <w:spacing w:line="240" w:lineRule="auto"/>
        <w:ind w:left="0"/>
      </w:pPr>
      <w:bookmarkStart w:id="1" w:name="_Hlk531857690"/>
      <w:r>
        <w:t>How would you rate your involvement in the group work design of this activity?</w:t>
      </w:r>
    </w:p>
    <w:bookmarkEnd w:id="1"/>
    <w:p w:rsidR="00F713C1" w:rsidRDefault="00F713C1" w:rsidP="00F713C1">
      <w:pPr>
        <w:spacing w:line="240" w:lineRule="auto"/>
      </w:pPr>
    </w:p>
    <w:p w:rsidR="00F713C1" w:rsidRDefault="00F713C1" w:rsidP="00F713C1">
      <w:pPr>
        <w:spacing w:line="240" w:lineRule="auto"/>
      </w:pPr>
    </w:p>
    <w:p w:rsidR="00F713C1" w:rsidRDefault="00F713C1" w:rsidP="00F713C1">
      <w:pPr>
        <w:pStyle w:val="ListParagraph"/>
        <w:numPr>
          <w:ilvl w:val="0"/>
          <w:numId w:val="34"/>
        </w:numPr>
        <w:spacing w:line="240" w:lineRule="auto"/>
        <w:ind w:left="0"/>
      </w:pPr>
      <w:r>
        <w:t xml:space="preserve">Did this task help highlight the sustainability components of </w:t>
      </w:r>
      <w:proofErr w:type="spellStart"/>
      <w:r>
        <w:t>AusVELS</w:t>
      </w:r>
      <w:proofErr w:type="spellEnd"/>
      <w:r>
        <w:t>?</w:t>
      </w:r>
    </w:p>
    <w:p w:rsidR="00F713C1" w:rsidRDefault="00F713C1" w:rsidP="00F713C1">
      <w:pPr>
        <w:spacing w:line="240" w:lineRule="auto"/>
      </w:pPr>
    </w:p>
    <w:p w:rsidR="00F713C1" w:rsidRDefault="00F713C1" w:rsidP="00F713C1">
      <w:pPr>
        <w:pStyle w:val="ListParagraph"/>
        <w:numPr>
          <w:ilvl w:val="0"/>
          <w:numId w:val="34"/>
        </w:numPr>
        <w:spacing w:line="240" w:lineRule="auto"/>
        <w:ind w:left="0"/>
      </w:pPr>
      <w:r>
        <w:t xml:space="preserve">Would you publish your developed teaching tasks online in some form </w:t>
      </w:r>
      <w:proofErr w:type="gramStart"/>
      <w:r>
        <w:t>as a consequence of</w:t>
      </w:r>
      <w:proofErr w:type="gramEnd"/>
      <w:r>
        <w:t xml:space="preserve"> this task?</w:t>
      </w:r>
    </w:p>
    <w:p w:rsidR="00F713C1" w:rsidRDefault="00F713C1" w:rsidP="00F713C1">
      <w:pPr>
        <w:spacing w:line="240" w:lineRule="auto"/>
      </w:pPr>
    </w:p>
    <w:p w:rsidR="00F713C1" w:rsidRDefault="00F713C1" w:rsidP="00F713C1">
      <w:pPr>
        <w:pStyle w:val="ListParagraph"/>
        <w:numPr>
          <w:ilvl w:val="0"/>
          <w:numId w:val="34"/>
        </w:numPr>
        <w:spacing w:line="240" w:lineRule="auto"/>
        <w:ind w:left="0"/>
      </w:pPr>
      <w:r>
        <w:t>When teaching would you consider your students publishing their work in the future?</w:t>
      </w:r>
    </w:p>
    <w:p w:rsidR="00F713C1" w:rsidRDefault="00F713C1" w:rsidP="00F713C1">
      <w:pPr>
        <w:spacing w:line="240" w:lineRule="auto"/>
      </w:pPr>
    </w:p>
    <w:p w:rsidR="00F713C1" w:rsidRDefault="00F713C1" w:rsidP="00F713C1">
      <w:pPr>
        <w:pStyle w:val="ListParagraph"/>
        <w:numPr>
          <w:ilvl w:val="0"/>
          <w:numId w:val="34"/>
        </w:numPr>
        <w:spacing w:line="240" w:lineRule="auto"/>
        <w:ind w:left="0"/>
      </w:pPr>
      <w:r>
        <w:t xml:space="preserve">(R) </w:t>
      </w:r>
      <w:bookmarkStart w:id="2" w:name="_Hlk531684402"/>
      <w:r>
        <w:t>Would you say that the 2 tutorials of this task were unnecessary?</w:t>
      </w:r>
      <w:bookmarkEnd w:id="2"/>
    </w:p>
    <w:p w:rsidR="00F713C1" w:rsidRDefault="00F713C1" w:rsidP="00F713C1">
      <w:pPr>
        <w:spacing w:line="240" w:lineRule="auto"/>
      </w:pPr>
    </w:p>
    <w:p w:rsidR="00F713C1" w:rsidRDefault="00F713C1" w:rsidP="00F713C1">
      <w:pPr>
        <w:pStyle w:val="ListParagraph"/>
        <w:numPr>
          <w:ilvl w:val="0"/>
          <w:numId w:val="34"/>
        </w:numPr>
        <w:spacing w:line="240" w:lineRule="auto"/>
        <w:ind w:left="0"/>
      </w:pPr>
      <w:bookmarkStart w:id="3" w:name="_Hlk531685501"/>
      <w:r>
        <w:t xml:space="preserve">If this task did not contribute to the Wildlife Sanctuary’s website would you feel as interested? </w:t>
      </w:r>
    </w:p>
    <w:bookmarkEnd w:id="3"/>
    <w:p w:rsidR="00F713C1" w:rsidRDefault="00F713C1" w:rsidP="00F713C1">
      <w:pPr>
        <w:pStyle w:val="ListParagraph"/>
        <w:spacing w:line="240" w:lineRule="auto"/>
        <w:ind w:left="0"/>
      </w:pPr>
    </w:p>
    <w:p w:rsidR="00F713C1" w:rsidRDefault="00F713C1" w:rsidP="00F713C1">
      <w:pPr>
        <w:pStyle w:val="ListParagraph"/>
        <w:numPr>
          <w:ilvl w:val="0"/>
          <w:numId w:val="34"/>
        </w:numPr>
        <w:spacing w:line="240" w:lineRule="auto"/>
        <w:ind w:left="0"/>
      </w:pPr>
      <w:r>
        <w:t>(R) Are you disengaged by publishing content that you have produced as teaching tools in the future?</w:t>
      </w:r>
    </w:p>
    <w:p w:rsidR="00F713C1" w:rsidRDefault="00F713C1" w:rsidP="00F713C1">
      <w:pPr>
        <w:spacing w:line="240" w:lineRule="auto"/>
      </w:pPr>
    </w:p>
    <w:p w:rsidR="00F713C1" w:rsidRDefault="00F713C1" w:rsidP="00F713C1">
      <w:pPr>
        <w:pStyle w:val="ListParagraph"/>
        <w:numPr>
          <w:ilvl w:val="0"/>
          <w:numId w:val="34"/>
        </w:numPr>
        <w:spacing w:line="240" w:lineRule="auto"/>
        <w:ind w:left="0"/>
      </w:pPr>
      <w:r>
        <w:t>With the experience in mind would you link with an out of school partner as part of your teaching approach?</w:t>
      </w:r>
    </w:p>
    <w:p w:rsidR="00F713C1" w:rsidRDefault="00F713C1" w:rsidP="00F713C1">
      <w:pPr>
        <w:spacing w:line="240" w:lineRule="auto"/>
      </w:pPr>
    </w:p>
    <w:p w:rsidR="00F713C1" w:rsidRDefault="00F713C1" w:rsidP="00F713C1">
      <w:pPr>
        <w:pStyle w:val="ListParagraph"/>
        <w:numPr>
          <w:ilvl w:val="0"/>
          <w:numId w:val="34"/>
        </w:numPr>
        <w:spacing w:line="240" w:lineRule="auto"/>
        <w:ind w:left="0"/>
      </w:pPr>
      <w:r>
        <w:t>Does this give more quality to the task because it was going to be seen by other Primary teachers in the future?</w:t>
      </w:r>
    </w:p>
    <w:p w:rsidR="00F713C1" w:rsidRDefault="00F713C1" w:rsidP="00F713C1">
      <w:pPr>
        <w:spacing w:line="240" w:lineRule="auto"/>
      </w:pPr>
    </w:p>
    <w:p w:rsidR="00F713C1" w:rsidRDefault="00F713C1" w:rsidP="00F713C1">
      <w:pPr>
        <w:pStyle w:val="ListParagraph"/>
        <w:numPr>
          <w:ilvl w:val="0"/>
          <w:numId w:val="34"/>
        </w:numPr>
        <w:spacing w:line="240" w:lineRule="auto"/>
        <w:ind w:left="0"/>
      </w:pPr>
      <w:r>
        <w:t>Would the content of sustainability have been as clear without this task?</w:t>
      </w:r>
    </w:p>
    <w:p w:rsidR="00F713C1" w:rsidRDefault="00F713C1" w:rsidP="00F713C1">
      <w:pPr>
        <w:spacing w:line="240" w:lineRule="auto"/>
      </w:pPr>
    </w:p>
    <w:p w:rsidR="00F713C1" w:rsidRDefault="00F713C1" w:rsidP="00F713C1">
      <w:pPr>
        <w:pStyle w:val="ListParagraph"/>
        <w:numPr>
          <w:ilvl w:val="0"/>
          <w:numId w:val="34"/>
        </w:numPr>
        <w:spacing w:line="240" w:lineRule="auto"/>
        <w:ind w:left="0"/>
      </w:pPr>
      <w:r>
        <w:t>Would you take note and use information such as that created today online when attending an excursion?</w:t>
      </w:r>
    </w:p>
    <w:p w:rsidR="00F713C1" w:rsidRDefault="00F713C1" w:rsidP="00F713C1">
      <w:pPr>
        <w:spacing w:line="240" w:lineRule="auto"/>
      </w:pPr>
    </w:p>
    <w:p w:rsidR="003910B5" w:rsidRDefault="00F713C1" w:rsidP="003910B5">
      <w:pPr>
        <w:pStyle w:val="ListParagraph"/>
        <w:numPr>
          <w:ilvl w:val="0"/>
          <w:numId w:val="34"/>
        </w:numPr>
        <w:spacing w:line="240" w:lineRule="auto"/>
        <w:ind w:left="0"/>
      </w:pPr>
      <w:r>
        <w:t xml:space="preserve">(R) Do you prefer to work on such tasks as the </w:t>
      </w:r>
      <w:proofErr w:type="gramStart"/>
      <w:r>
        <w:t>2 tutorial</w:t>
      </w:r>
      <w:proofErr w:type="gramEnd"/>
      <w:r>
        <w:t xml:space="preserve"> sequence individually?</w:t>
      </w:r>
    </w:p>
    <w:p w:rsidR="006229E5" w:rsidRPr="006229E5" w:rsidRDefault="006229E5" w:rsidP="006229E5">
      <w:pPr>
        <w:spacing w:line="240" w:lineRule="auto"/>
        <w:rPr>
          <w:b/>
        </w:rPr>
      </w:pPr>
    </w:p>
    <w:p w:rsidR="00B95281" w:rsidRDefault="00B95281" w:rsidP="006229E5">
      <w:pPr>
        <w:spacing w:line="240" w:lineRule="auto"/>
        <w:rPr>
          <w:b/>
        </w:rPr>
      </w:pPr>
    </w:p>
    <w:p w:rsidR="00B95281" w:rsidRDefault="00B95281" w:rsidP="006229E5">
      <w:pPr>
        <w:spacing w:line="240" w:lineRule="auto"/>
        <w:rPr>
          <w:b/>
        </w:rPr>
      </w:pPr>
    </w:p>
    <w:p w:rsidR="00B95281" w:rsidRDefault="00B95281" w:rsidP="006229E5">
      <w:pPr>
        <w:spacing w:line="240" w:lineRule="auto"/>
        <w:rPr>
          <w:b/>
        </w:rPr>
      </w:pPr>
    </w:p>
    <w:p w:rsidR="00B95281" w:rsidRDefault="00B95281" w:rsidP="006229E5">
      <w:pPr>
        <w:spacing w:line="240" w:lineRule="auto"/>
        <w:rPr>
          <w:b/>
        </w:rPr>
      </w:pPr>
    </w:p>
    <w:p w:rsidR="00B95281" w:rsidRDefault="00B95281" w:rsidP="006229E5">
      <w:pPr>
        <w:spacing w:line="240" w:lineRule="auto"/>
        <w:rPr>
          <w:b/>
        </w:rPr>
      </w:pPr>
    </w:p>
    <w:p w:rsidR="00B95281" w:rsidRDefault="00B95281" w:rsidP="006229E5">
      <w:pPr>
        <w:spacing w:line="240" w:lineRule="auto"/>
        <w:rPr>
          <w:b/>
        </w:rPr>
      </w:pPr>
    </w:p>
    <w:p w:rsidR="00B95281" w:rsidRDefault="00B95281" w:rsidP="006229E5">
      <w:pPr>
        <w:spacing w:line="240" w:lineRule="auto"/>
        <w:rPr>
          <w:b/>
        </w:rPr>
      </w:pPr>
    </w:p>
    <w:p w:rsidR="00B95281" w:rsidRDefault="00B95281" w:rsidP="006229E5">
      <w:pPr>
        <w:spacing w:line="240" w:lineRule="auto"/>
        <w:rPr>
          <w:b/>
        </w:rPr>
      </w:pPr>
    </w:p>
    <w:p w:rsidR="00B95281" w:rsidRDefault="00B95281" w:rsidP="006229E5">
      <w:pPr>
        <w:spacing w:line="240" w:lineRule="auto"/>
        <w:rPr>
          <w:b/>
        </w:rPr>
      </w:pPr>
    </w:p>
    <w:p w:rsidR="006229E5" w:rsidRPr="006229E5" w:rsidRDefault="006229E5" w:rsidP="006229E5">
      <w:pPr>
        <w:spacing w:line="240" w:lineRule="auto"/>
        <w:rPr>
          <w:b/>
        </w:rPr>
      </w:pPr>
      <w:r w:rsidRPr="006229E5">
        <w:rPr>
          <w:b/>
        </w:rPr>
        <w:t>Appendix B – Raw Quantitative Analysis Data</w:t>
      </w:r>
    </w:p>
    <w:p w:rsidR="003910B5" w:rsidRDefault="003910B5" w:rsidP="003910B5">
      <w:pPr>
        <w:spacing w:line="240" w:lineRule="auto"/>
      </w:pPr>
    </w:p>
    <w:p w:rsidR="003910B5" w:rsidRDefault="003910B5" w:rsidP="003910B5">
      <w:pPr>
        <w:spacing w:line="240" w:lineRule="auto"/>
        <w:ind w:left="-1276" w:right="-1140"/>
      </w:pPr>
      <w:r w:rsidRPr="003910B5">
        <w:rPr>
          <w:noProof/>
        </w:rPr>
        <w:drawing>
          <wp:inline distT="0" distB="0" distL="0" distR="0">
            <wp:extent cx="6939417" cy="47167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hqprint">
                      <a:extLst>
                        <a:ext uri="{28A0092B-C50C-407E-A947-70E740481C1C}">
                          <a14:useLocalDpi xmlns:a14="http://schemas.microsoft.com/office/drawing/2010/main" val="0"/>
                        </a:ext>
                      </a:extLst>
                    </a:blip>
                    <a:srcRect t="6188"/>
                    <a:stretch/>
                  </pic:blipFill>
                  <pic:spPr bwMode="auto">
                    <a:xfrm>
                      <a:off x="0" y="0"/>
                      <a:ext cx="6993141" cy="4753297"/>
                    </a:xfrm>
                    <a:prstGeom prst="rect">
                      <a:avLst/>
                    </a:prstGeom>
                    <a:noFill/>
                    <a:ln>
                      <a:noFill/>
                    </a:ln>
                    <a:extLst>
                      <a:ext uri="{53640926-AAD7-44D8-BBD7-CCE9431645EC}">
                        <a14:shadowObscured xmlns:a14="http://schemas.microsoft.com/office/drawing/2010/main"/>
                      </a:ext>
                    </a:extLst>
                  </pic:spPr>
                </pic:pic>
              </a:graphicData>
            </a:graphic>
          </wp:inline>
        </w:drawing>
      </w:r>
    </w:p>
    <w:p w:rsidR="003910B5" w:rsidRDefault="003910B5" w:rsidP="003910B5">
      <w:pPr>
        <w:spacing w:line="240" w:lineRule="auto"/>
      </w:pPr>
    </w:p>
    <w:p w:rsidR="00B95281" w:rsidRDefault="00B95281" w:rsidP="003910B5">
      <w:pPr>
        <w:spacing w:line="240" w:lineRule="auto"/>
        <w:rPr>
          <w:b/>
        </w:rPr>
      </w:pPr>
    </w:p>
    <w:p w:rsidR="00B95281" w:rsidRDefault="00B95281" w:rsidP="003910B5">
      <w:pPr>
        <w:spacing w:line="240" w:lineRule="auto"/>
        <w:rPr>
          <w:b/>
        </w:rPr>
      </w:pPr>
    </w:p>
    <w:p w:rsidR="00B95281" w:rsidRDefault="00B95281" w:rsidP="003910B5">
      <w:pPr>
        <w:spacing w:line="240" w:lineRule="auto"/>
        <w:rPr>
          <w:b/>
        </w:rPr>
      </w:pPr>
    </w:p>
    <w:p w:rsidR="00B95281" w:rsidRDefault="00B95281" w:rsidP="003910B5">
      <w:pPr>
        <w:spacing w:line="240" w:lineRule="auto"/>
        <w:rPr>
          <w:b/>
        </w:rPr>
      </w:pPr>
    </w:p>
    <w:p w:rsidR="00B95281" w:rsidRDefault="00B95281" w:rsidP="003910B5">
      <w:pPr>
        <w:spacing w:line="240" w:lineRule="auto"/>
        <w:rPr>
          <w:b/>
        </w:rPr>
      </w:pPr>
    </w:p>
    <w:p w:rsidR="00B95281" w:rsidRDefault="00B95281" w:rsidP="003910B5">
      <w:pPr>
        <w:spacing w:line="240" w:lineRule="auto"/>
        <w:rPr>
          <w:b/>
        </w:rPr>
      </w:pPr>
    </w:p>
    <w:p w:rsidR="00B95281" w:rsidRDefault="00B95281" w:rsidP="003910B5">
      <w:pPr>
        <w:spacing w:line="240" w:lineRule="auto"/>
        <w:rPr>
          <w:b/>
        </w:rPr>
      </w:pPr>
    </w:p>
    <w:p w:rsidR="00B95281" w:rsidRDefault="00B95281" w:rsidP="003910B5">
      <w:pPr>
        <w:spacing w:line="240" w:lineRule="auto"/>
        <w:rPr>
          <w:b/>
        </w:rPr>
      </w:pPr>
    </w:p>
    <w:p w:rsidR="00B95281" w:rsidRDefault="00B95281" w:rsidP="003910B5">
      <w:pPr>
        <w:spacing w:line="240" w:lineRule="auto"/>
        <w:rPr>
          <w:b/>
        </w:rPr>
      </w:pPr>
    </w:p>
    <w:p w:rsidR="00B95281" w:rsidRDefault="00B95281" w:rsidP="003910B5">
      <w:pPr>
        <w:spacing w:line="240" w:lineRule="auto"/>
        <w:rPr>
          <w:b/>
        </w:rPr>
      </w:pPr>
    </w:p>
    <w:p w:rsidR="00B95281" w:rsidRDefault="00B95281" w:rsidP="003910B5">
      <w:pPr>
        <w:spacing w:line="240" w:lineRule="auto"/>
        <w:rPr>
          <w:b/>
        </w:rPr>
      </w:pPr>
    </w:p>
    <w:p w:rsidR="00B95281" w:rsidRDefault="00B95281" w:rsidP="003910B5">
      <w:pPr>
        <w:spacing w:line="240" w:lineRule="auto"/>
        <w:rPr>
          <w:b/>
        </w:rPr>
      </w:pPr>
    </w:p>
    <w:p w:rsidR="00B95281" w:rsidRDefault="00B95281" w:rsidP="003910B5">
      <w:pPr>
        <w:spacing w:line="240" w:lineRule="auto"/>
        <w:rPr>
          <w:b/>
        </w:rPr>
      </w:pPr>
    </w:p>
    <w:p w:rsidR="00B95281" w:rsidRDefault="00B95281" w:rsidP="003910B5">
      <w:pPr>
        <w:spacing w:line="240" w:lineRule="auto"/>
        <w:rPr>
          <w:b/>
        </w:rPr>
      </w:pPr>
    </w:p>
    <w:p w:rsidR="00B95281" w:rsidRDefault="00B95281" w:rsidP="003910B5">
      <w:pPr>
        <w:spacing w:line="240" w:lineRule="auto"/>
        <w:rPr>
          <w:b/>
        </w:rPr>
      </w:pPr>
    </w:p>
    <w:p w:rsidR="00B95281" w:rsidRDefault="00B95281" w:rsidP="003910B5">
      <w:pPr>
        <w:spacing w:line="240" w:lineRule="auto"/>
        <w:rPr>
          <w:b/>
        </w:rPr>
      </w:pPr>
    </w:p>
    <w:p w:rsidR="00B95281" w:rsidRDefault="00B95281" w:rsidP="003910B5">
      <w:pPr>
        <w:spacing w:line="240" w:lineRule="auto"/>
        <w:rPr>
          <w:b/>
        </w:rPr>
      </w:pPr>
    </w:p>
    <w:p w:rsidR="00B95281" w:rsidRDefault="00B95281" w:rsidP="003910B5">
      <w:pPr>
        <w:spacing w:line="240" w:lineRule="auto"/>
        <w:rPr>
          <w:b/>
        </w:rPr>
      </w:pPr>
    </w:p>
    <w:p w:rsidR="00B95281" w:rsidRDefault="00B95281" w:rsidP="003910B5">
      <w:pPr>
        <w:spacing w:line="240" w:lineRule="auto"/>
        <w:rPr>
          <w:b/>
        </w:rPr>
      </w:pPr>
    </w:p>
    <w:p w:rsidR="00B95281" w:rsidRDefault="00B95281" w:rsidP="003910B5">
      <w:pPr>
        <w:spacing w:line="240" w:lineRule="auto"/>
        <w:rPr>
          <w:b/>
        </w:rPr>
      </w:pPr>
    </w:p>
    <w:p w:rsidR="003910B5" w:rsidRDefault="006229E5" w:rsidP="003910B5">
      <w:pPr>
        <w:spacing w:line="240" w:lineRule="auto"/>
        <w:rPr>
          <w:b/>
        </w:rPr>
      </w:pPr>
      <w:r w:rsidRPr="006229E5">
        <w:rPr>
          <w:b/>
        </w:rPr>
        <w:t xml:space="preserve">Appendix C </w:t>
      </w:r>
      <w:r w:rsidR="00054CFA">
        <w:rPr>
          <w:b/>
        </w:rPr>
        <w:t>–</w:t>
      </w:r>
      <w:r w:rsidRPr="006229E5">
        <w:rPr>
          <w:b/>
        </w:rPr>
        <w:t xml:space="preserve"> </w:t>
      </w:r>
      <w:r w:rsidR="00054CFA">
        <w:rPr>
          <w:b/>
        </w:rPr>
        <w:t>Complete Likert PST Percentage Responses</w:t>
      </w:r>
    </w:p>
    <w:p w:rsidR="00054CFA" w:rsidRDefault="00054CFA" w:rsidP="003910B5">
      <w:pPr>
        <w:spacing w:line="240" w:lineRule="auto"/>
        <w:rPr>
          <w:b/>
        </w:rPr>
      </w:pPr>
    </w:p>
    <w:p w:rsidR="003910B5" w:rsidRDefault="003910B5" w:rsidP="003910B5">
      <w:pPr>
        <w:spacing w:line="240" w:lineRule="auto"/>
      </w:pPr>
    </w:p>
    <w:p w:rsidR="003910B5" w:rsidRPr="003910B5" w:rsidRDefault="00B95281" w:rsidP="003910B5">
      <w:pPr>
        <w:spacing w:line="240" w:lineRule="auto"/>
      </w:pPr>
      <w:r w:rsidRPr="00B95281">
        <w:rPr>
          <w:noProof/>
          <w:sz w:val="22"/>
          <w:szCs w:val="22"/>
        </w:rPr>
        <w:drawing>
          <wp:inline distT="0" distB="0" distL="0" distR="0">
            <wp:extent cx="5092700" cy="3790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92700" cy="3790950"/>
                    </a:xfrm>
                    <a:prstGeom prst="rect">
                      <a:avLst/>
                    </a:prstGeom>
                    <a:noFill/>
                    <a:ln>
                      <a:noFill/>
                    </a:ln>
                  </pic:spPr>
                </pic:pic>
              </a:graphicData>
            </a:graphic>
          </wp:inline>
        </w:drawing>
      </w:r>
    </w:p>
    <w:sectPr w:rsidR="003910B5" w:rsidRPr="003910B5" w:rsidSect="00074B81">
      <w:footerReference w:type="default" r:id="rId10"/>
      <w:pgSz w:w="11901"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0B4B" w:rsidRDefault="00D90B4B" w:rsidP="00AF2C92">
      <w:r>
        <w:separator/>
      </w:r>
    </w:p>
  </w:endnote>
  <w:endnote w:type="continuationSeparator" w:id="0">
    <w:p w:rsidR="00D90B4B" w:rsidRDefault="00D90B4B"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3213227"/>
      <w:docPartObj>
        <w:docPartGallery w:val="Page Numbers (Bottom of Page)"/>
        <w:docPartUnique/>
      </w:docPartObj>
    </w:sdtPr>
    <w:sdtEndPr>
      <w:rPr>
        <w:noProof/>
      </w:rPr>
    </w:sdtEndPr>
    <w:sdtContent>
      <w:p w:rsidR="00D90B4B" w:rsidRDefault="00D90B4B">
        <w:pPr>
          <w:pStyle w:val="Footer"/>
          <w:jc w:val="center"/>
        </w:pPr>
        <w:r>
          <w:fldChar w:fldCharType="begin"/>
        </w:r>
        <w:r>
          <w:instrText xml:space="preserve"> PAGE   \* MERGEFORMAT </w:instrText>
        </w:r>
        <w:r>
          <w:fldChar w:fldCharType="separate"/>
        </w:r>
        <w:r>
          <w:rPr>
            <w:noProof/>
          </w:rPr>
          <w:t>20</w:t>
        </w:r>
        <w:r>
          <w:rPr>
            <w:noProof/>
          </w:rPr>
          <w:fldChar w:fldCharType="end"/>
        </w:r>
      </w:p>
    </w:sdtContent>
  </w:sdt>
  <w:p w:rsidR="00D90B4B" w:rsidRDefault="00D90B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0B4B" w:rsidRDefault="00D90B4B" w:rsidP="00AF2C92">
      <w:r>
        <w:separator/>
      </w:r>
    </w:p>
  </w:footnote>
  <w:footnote w:type="continuationSeparator" w:id="0">
    <w:p w:rsidR="00D90B4B" w:rsidRDefault="00D90B4B" w:rsidP="00AF2C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9CB3E80"/>
    <w:multiLevelType w:val="hybridMultilevel"/>
    <w:tmpl w:val="01F09592"/>
    <w:lvl w:ilvl="0" w:tplc="22AC8A4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7763183"/>
    <w:multiLevelType w:val="hybridMultilevel"/>
    <w:tmpl w:val="C77EAE6C"/>
    <w:lvl w:ilvl="0" w:tplc="22AC8A4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9832F96"/>
    <w:multiLevelType w:val="hybridMultilevel"/>
    <w:tmpl w:val="9B48BF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C0018BA"/>
    <w:multiLevelType w:val="hybridMultilevel"/>
    <w:tmpl w:val="0A2E0856"/>
    <w:lvl w:ilvl="0" w:tplc="6408E956">
      <w:numFmt w:val="bullet"/>
      <w:lvlText w:val="-"/>
      <w:lvlJc w:val="left"/>
      <w:pPr>
        <w:ind w:left="1080" w:hanging="360"/>
      </w:pPr>
      <w:rPr>
        <w:rFonts w:ascii="Times New Roman" w:eastAsia="Times New Roman"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6"/>
  </w:num>
  <w:num w:numId="2">
    <w:abstractNumId w:val="21"/>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8"/>
  </w:num>
  <w:num w:numId="14">
    <w:abstractNumId w:val="23"/>
  </w:num>
  <w:num w:numId="15">
    <w:abstractNumId w:val="15"/>
  </w:num>
  <w:num w:numId="16">
    <w:abstractNumId w:val="17"/>
  </w:num>
  <w:num w:numId="17">
    <w:abstractNumId w:val="11"/>
  </w:num>
  <w:num w:numId="18">
    <w:abstractNumId w:val="0"/>
  </w:num>
  <w:num w:numId="19">
    <w:abstractNumId w:val="12"/>
  </w:num>
  <w:num w:numId="20">
    <w:abstractNumId w:val="23"/>
  </w:num>
  <w:num w:numId="21">
    <w:abstractNumId w:val="23"/>
  </w:num>
  <w:num w:numId="22">
    <w:abstractNumId w:val="23"/>
  </w:num>
  <w:num w:numId="23">
    <w:abstractNumId w:val="23"/>
  </w:num>
  <w:num w:numId="24">
    <w:abstractNumId w:val="18"/>
  </w:num>
  <w:num w:numId="25">
    <w:abstractNumId w:val="19"/>
  </w:num>
  <w:num w:numId="26">
    <w:abstractNumId w:val="24"/>
  </w:num>
  <w:num w:numId="27">
    <w:abstractNumId w:val="25"/>
  </w:num>
  <w:num w:numId="28">
    <w:abstractNumId w:val="23"/>
  </w:num>
  <w:num w:numId="29">
    <w:abstractNumId w:val="14"/>
  </w:num>
  <w:num w:numId="30">
    <w:abstractNumId w:val="27"/>
  </w:num>
  <w:num w:numId="31">
    <w:abstractNumId w:val="26"/>
  </w:num>
  <w:num w:numId="32">
    <w:abstractNumId w:val="22"/>
  </w:num>
  <w:num w:numId="33">
    <w:abstractNumId w:val="20"/>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revisionView w:inkAnnotations="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03F"/>
    <w:rsid w:val="00001899"/>
    <w:rsid w:val="000049AD"/>
    <w:rsid w:val="0000681B"/>
    <w:rsid w:val="00006948"/>
    <w:rsid w:val="00007A2C"/>
    <w:rsid w:val="000133C0"/>
    <w:rsid w:val="00014C4E"/>
    <w:rsid w:val="00017107"/>
    <w:rsid w:val="000202E2"/>
    <w:rsid w:val="00022441"/>
    <w:rsid w:val="0002261E"/>
    <w:rsid w:val="000246CB"/>
    <w:rsid w:val="00024839"/>
    <w:rsid w:val="00026871"/>
    <w:rsid w:val="00032401"/>
    <w:rsid w:val="00037A98"/>
    <w:rsid w:val="000427FB"/>
    <w:rsid w:val="0004455E"/>
    <w:rsid w:val="00045E65"/>
    <w:rsid w:val="000478C6"/>
    <w:rsid w:val="00047CB5"/>
    <w:rsid w:val="00051FAA"/>
    <w:rsid w:val="00054CFA"/>
    <w:rsid w:val="0005542D"/>
    <w:rsid w:val="000572A9"/>
    <w:rsid w:val="00061325"/>
    <w:rsid w:val="000671E7"/>
    <w:rsid w:val="000733AC"/>
    <w:rsid w:val="00074B81"/>
    <w:rsid w:val="00074D22"/>
    <w:rsid w:val="00075081"/>
    <w:rsid w:val="00075270"/>
    <w:rsid w:val="0007528A"/>
    <w:rsid w:val="000811AB"/>
    <w:rsid w:val="00083C5F"/>
    <w:rsid w:val="000868E3"/>
    <w:rsid w:val="0009172C"/>
    <w:rsid w:val="000930EC"/>
    <w:rsid w:val="00093714"/>
    <w:rsid w:val="00095E61"/>
    <w:rsid w:val="000960D4"/>
    <w:rsid w:val="00096365"/>
    <w:rsid w:val="000966C1"/>
    <w:rsid w:val="000970AC"/>
    <w:rsid w:val="000A1167"/>
    <w:rsid w:val="000A2762"/>
    <w:rsid w:val="000A30B6"/>
    <w:rsid w:val="000A349E"/>
    <w:rsid w:val="000A4428"/>
    <w:rsid w:val="000A6D40"/>
    <w:rsid w:val="000A7BC3"/>
    <w:rsid w:val="000B0A05"/>
    <w:rsid w:val="000B1661"/>
    <w:rsid w:val="000B1F0B"/>
    <w:rsid w:val="000B2E88"/>
    <w:rsid w:val="000B4603"/>
    <w:rsid w:val="000B56B6"/>
    <w:rsid w:val="000C09BE"/>
    <w:rsid w:val="000C1380"/>
    <w:rsid w:val="000C554F"/>
    <w:rsid w:val="000D0DC5"/>
    <w:rsid w:val="000D15FF"/>
    <w:rsid w:val="000D28DF"/>
    <w:rsid w:val="000D488B"/>
    <w:rsid w:val="000D68DF"/>
    <w:rsid w:val="000E138D"/>
    <w:rsid w:val="000E187A"/>
    <w:rsid w:val="000E2D61"/>
    <w:rsid w:val="000E450E"/>
    <w:rsid w:val="000E6259"/>
    <w:rsid w:val="000F4677"/>
    <w:rsid w:val="000F5BE0"/>
    <w:rsid w:val="00100587"/>
    <w:rsid w:val="0010284E"/>
    <w:rsid w:val="00103122"/>
    <w:rsid w:val="0010336A"/>
    <w:rsid w:val="001050F1"/>
    <w:rsid w:val="00105AEA"/>
    <w:rsid w:val="00106DAF"/>
    <w:rsid w:val="00114ABE"/>
    <w:rsid w:val="00116023"/>
    <w:rsid w:val="00123A77"/>
    <w:rsid w:val="00127563"/>
    <w:rsid w:val="00134A51"/>
    <w:rsid w:val="00140727"/>
    <w:rsid w:val="00160628"/>
    <w:rsid w:val="00161344"/>
    <w:rsid w:val="00162195"/>
    <w:rsid w:val="0016322A"/>
    <w:rsid w:val="001654D6"/>
    <w:rsid w:val="00165A21"/>
    <w:rsid w:val="001705CE"/>
    <w:rsid w:val="001706D5"/>
    <w:rsid w:val="00172022"/>
    <w:rsid w:val="001733EA"/>
    <w:rsid w:val="00175B42"/>
    <w:rsid w:val="0017714B"/>
    <w:rsid w:val="001804DF"/>
    <w:rsid w:val="00181BDC"/>
    <w:rsid w:val="00181DB0"/>
    <w:rsid w:val="001829E3"/>
    <w:rsid w:val="00182B03"/>
    <w:rsid w:val="00185ED6"/>
    <w:rsid w:val="001924C0"/>
    <w:rsid w:val="00194EBD"/>
    <w:rsid w:val="0019731E"/>
    <w:rsid w:val="001A09FE"/>
    <w:rsid w:val="001A67C9"/>
    <w:rsid w:val="001A69DE"/>
    <w:rsid w:val="001A713C"/>
    <w:rsid w:val="001B1C7C"/>
    <w:rsid w:val="001B398F"/>
    <w:rsid w:val="001B46C6"/>
    <w:rsid w:val="001B4B48"/>
    <w:rsid w:val="001B4D1F"/>
    <w:rsid w:val="001B7681"/>
    <w:rsid w:val="001B7CAE"/>
    <w:rsid w:val="001C0772"/>
    <w:rsid w:val="001C0D4F"/>
    <w:rsid w:val="001C1BA3"/>
    <w:rsid w:val="001C1DEC"/>
    <w:rsid w:val="001C5736"/>
    <w:rsid w:val="001D0960"/>
    <w:rsid w:val="001D647F"/>
    <w:rsid w:val="001D6857"/>
    <w:rsid w:val="001E0572"/>
    <w:rsid w:val="001E0A67"/>
    <w:rsid w:val="001E1028"/>
    <w:rsid w:val="001E14E2"/>
    <w:rsid w:val="001E6302"/>
    <w:rsid w:val="001E7DCB"/>
    <w:rsid w:val="001F3411"/>
    <w:rsid w:val="001F4287"/>
    <w:rsid w:val="001F469A"/>
    <w:rsid w:val="001F4DBA"/>
    <w:rsid w:val="0020415E"/>
    <w:rsid w:val="002042E6"/>
    <w:rsid w:val="00204FF4"/>
    <w:rsid w:val="00206988"/>
    <w:rsid w:val="0021056E"/>
    <w:rsid w:val="0021075D"/>
    <w:rsid w:val="0021165A"/>
    <w:rsid w:val="00211BC9"/>
    <w:rsid w:val="00215E32"/>
    <w:rsid w:val="0021620C"/>
    <w:rsid w:val="00216E78"/>
    <w:rsid w:val="00217275"/>
    <w:rsid w:val="002211DD"/>
    <w:rsid w:val="00236F4B"/>
    <w:rsid w:val="0024098F"/>
    <w:rsid w:val="00242B0D"/>
    <w:rsid w:val="00244170"/>
    <w:rsid w:val="002467C6"/>
    <w:rsid w:val="0024692A"/>
    <w:rsid w:val="00252BBA"/>
    <w:rsid w:val="00253123"/>
    <w:rsid w:val="00264001"/>
    <w:rsid w:val="00266354"/>
    <w:rsid w:val="00267A18"/>
    <w:rsid w:val="00273462"/>
    <w:rsid w:val="0027395B"/>
    <w:rsid w:val="00275854"/>
    <w:rsid w:val="00283B41"/>
    <w:rsid w:val="00285F28"/>
    <w:rsid w:val="00286398"/>
    <w:rsid w:val="002A3C42"/>
    <w:rsid w:val="002A5D75"/>
    <w:rsid w:val="002B1B1A"/>
    <w:rsid w:val="002B7228"/>
    <w:rsid w:val="002C2635"/>
    <w:rsid w:val="002C53EE"/>
    <w:rsid w:val="002D24F7"/>
    <w:rsid w:val="002D2799"/>
    <w:rsid w:val="002D2CD7"/>
    <w:rsid w:val="002D4DDC"/>
    <w:rsid w:val="002D4F75"/>
    <w:rsid w:val="002D6493"/>
    <w:rsid w:val="002D7AB6"/>
    <w:rsid w:val="002E06D0"/>
    <w:rsid w:val="002E3C27"/>
    <w:rsid w:val="002E403A"/>
    <w:rsid w:val="002E7F3A"/>
    <w:rsid w:val="002F0BC5"/>
    <w:rsid w:val="002F4EDB"/>
    <w:rsid w:val="002F6054"/>
    <w:rsid w:val="002F7396"/>
    <w:rsid w:val="00310E13"/>
    <w:rsid w:val="00315713"/>
    <w:rsid w:val="0031686C"/>
    <w:rsid w:val="00316FE0"/>
    <w:rsid w:val="003204D2"/>
    <w:rsid w:val="00320BC5"/>
    <w:rsid w:val="00322C91"/>
    <w:rsid w:val="0032605E"/>
    <w:rsid w:val="0032703F"/>
    <w:rsid w:val="003275D1"/>
    <w:rsid w:val="00330B2A"/>
    <w:rsid w:val="00331E17"/>
    <w:rsid w:val="00333063"/>
    <w:rsid w:val="003333B5"/>
    <w:rsid w:val="003408E3"/>
    <w:rsid w:val="003424CF"/>
    <w:rsid w:val="0034337A"/>
    <w:rsid w:val="00343480"/>
    <w:rsid w:val="00345E89"/>
    <w:rsid w:val="003522A1"/>
    <w:rsid w:val="0035254B"/>
    <w:rsid w:val="0035312C"/>
    <w:rsid w:val="00353555"/>
    <w:rsid w:val="003565D4"/>
    <w:rsid w:val="003607FB"/>
    <w:rsid w:val="00360FD5"/>
    <w:rsid w:val="003615E4"/>
    <w:rsid w:val="0036340D"/>
    <w:rsid w:val="003634A5"/>
    <w:rsid w:val="00366868"/>
    <w:rsid w:val="00367506"/>
    <w:rsid w:val="00370085"/>
    <w:rsid w:val="003744A7"/>
    <w:rsid w:val="00376235"/>
    <w:rsid w:val="00376E02"/>
    <w:rsid w:val="00381FB6"/>
    <w:rsid w:val="0038219D"/>
    <w:rsid w:val="003836D3"/>
    <w:rsid w:val="00383A52"/>
    <w:rsid w:val="003910B5"/>
    <w:rsid w:val="00391652"/>
    <w:rsid w:val="0039198D"/>
    <w:rsid w:val="0039507F"/>
    <w:rsid w:val="003A1260"/>
    <w:rsid w:val="003A295F"/>
    <w:rsid w:val="003A41DD"/>
    <w:rsid w:val="003A7033"/>
    <w:rsid w:val="003B47FE"/>
    <w:rsid w:val="003B5673"/>
    <w:rsid w:val="003B6287"/>
    <w:rsid w:val="003B62C9"/>
    <w:rsid w:val="003C7176"/>
    <w:rsid w:val="003D0929"/>
    <w:rsid w:val="003D4729"/>
    <w:rsid w:val="003D70BE"/>
    <w:rsid w:val="003D7DD6"/>
    <w:rsid w:val="003E035B"/>
    <w:rsid w:val="003E3427"/>
    <w:rsid w:val="003E5AAF"/>
    <w:rsid w:val="003E600D"/>
    <w:rsid w:val="003E64DF"/>
    <w:rsid w:val="003E6A5D"/>
    <w:rsid w:val="003E709F"/>
    <w:rsid w:val="003F193A"/>
    <w:rsid w:val="003F4207"/>
    <w:rsid w:val="003F5C46"/>
    <w:rsid w:val="003F6161"/>
    <w:rsid w:val="003F7CBB"/>
    <w:rsid w:val="003F7D34"/>
    <w:rsid w:val="00403FD2"/>
    <w:rsid w:val="00412C8E"/>
    <w:rsid w:val="0041518D"/>
    <w:rsid w:val="004216C6"/>
    <w:rsid w:val="0042221D"/>
    <w:rsid w:val="00424DD3"/>
    <w:rsid w:val="004269C5"/>
    <w:rsid w:val="00431B1A"/>
    <w:rsid w:val="00432E78"/>
    <w:rsid w:val="00435939"/>
    <w:rsid w:val="00437CC7"/>
    <w:rsid w:val="00442B9C"/>
    <w:rsid w:val="00445EFA"/>
    <w:rsid w:val="0044738A"/>
    <w:rsid w:val="004473D3"/>
    <w:rsid w:val="004474D9"/>
    <w:rsid w:val="00452231"/>
    <w:rsid w:val="00460C13"/>
    <w:rsid w:val="00463228"/>
    <w:rsid w:val="00463782"/>
    <w:rsid w:val="004667E0"/>
    <w:rsid w:val="0046760E"/>
    <w:rsid w:val="00470E10"/>
    <w:rsid w:val="00477A97"/>
    <w:rsid w:val="00481343"/>
    <w:rsid w:val="00485374"/>
    <w:rsid w:val="0048549E"/>
    <w:rsid w:val="004926A2"/>
    <w:rsid w:val="004930C6"/>
    <w:rsid w:val="00493347"/>
    <w:rsid w:val="00496092"/>
    <w:rsid w:val="004A08DB"/>
    <w:rsid w:val="004A25D0"/>
    <w:rsid w:val="004A37E8"/>
    <w:rsid w:val="004A3AAC"/>
    <w:rsid w:val="004A7549"/>
    <w:rsid w:val="004B09D4"/>
    <w:rsid w:val="004B25D0"/>
    <w:rsid w:val="004B309D"/>
    <w:rsid w:val="004B330A"/>
    <w:rsid w:val="004B4625"/>
    <w:rsid w:val="004B7449"/>
    <w:rsid w:val="004B7C8E"/>
    <w:rsid w:val="004C3C90"/>
    <w:rsid w:val="004C3D3C"/>
    <w:rsid w:val="004C4DDC"/>
    <w:rsid w:val="004C666C"/>
    <w:rsid w:val="004D0EDC"/>
    <w:rsid w:val="004D1220"/>
    <w:rsid w:val="004D14B3"/>
    <w:rsid w:val="004D1529"/>
    <w:rsid w:val="004D2253"/>
    <w:rsid w:val="004D5514"/>
    <w:rsid w:val="004D56C3"/>
    <w:rsid w:val="004E0338"/>
    <w:rsid w:val="004E4FF3"/>
    <w:rsid w:val="004E56A8"/>
    <w:rsid w:val="004E713B"/>
    <w:rsid w:val="004F3B55"/>
    <w:rsid w:val="004F428E"/>
    <w:rsid w:val="004F4E46"/>
    <w:rsid w:val="004F6B7D"/>
    <w:rsid w:val="004F6DE2"/>
    <w:rsid w:val="005015F6"/>
    <w:rsid w:val="005030C4"/>
    <w:rsid w:val="005031C5"/>
    <w:rsid w:val="00504FDC"/>
    <w:rsid w:val="005120CC"/>
    <w:rsid w:val="00512B7B"/>
    <w:rsid w:val="00514EA1"/>
    <w:rsid w:val="0051798B"/>
    <w:rsid w:val="00521F5A"/>
    <w:rsid w:val="00522D54"/>
    <w:rsid w:val="00525E06"/>
    <w:rsid w:val="00526454"/>
    <w:rsid w:val="00531823"/>
    <w:rsid w:val="00534ECC"/>
    <w:rsid w:val="0053720D"/>
    <w:rsid w:val="00540EF5"/>
    <w:rsid w:val="00541BF3"/>
    <w:rsid w:val="00541CD3"/>
    <w:rsid w:val="00542A1C"/>
    <w:rsid w:val="0054388F"/>
    <w:rsid w:val="005476FA"/>
    <w:rsid w:val="0055000B"/>
    <w:rsid w:val="0055595E"/>
    <w:rsid w:val="00557988"/>
    <w:rsid w:val="00562C49"/>
    <w:rsid w:val="00562DEF"/>
    <w:rsid w:val="0056321A"/>
    <w:rsid w:val="00563A35"/>
    <w:rsid w:val="00566596"/>
    <w:rsid w:val="005741E9"/>
    <w:rsid w:val="005748CF"/>
    <w:rsid w:val="00580DE1"/>
    <w:rsid w:val="00584270"/>
    <w:rsid w:val="00584738"/>
    <w:rsid w:val="005855CB"/>
    <w:rsid w:val="005920B0"/>
    <w:rsid w:val="0059380D"/>
    <w:rsid w:val="00595A8F"/>
    <w:rsid w:val="005977C2"/>
    <w:rsid w:val="00597BF2"/>
    <w:rsid w:val="005A1F54"/>
    <w:rsid w:val="005A3020"/>
    <w:rsid w:val="005A744B"/>
    <w:rsid w:val="005B134E"/>
    <w:rsid w:val="005B2039"/>
    <w:rsid w:val="005B344F"/>
    <w:rsid w:val="005B3E19"/>
    <w:rsid w:val="005B3FBA"/>
    <w:rsid w:val="005B4A1D"/>
    <w:rsid w:val="005B674D"/>
    <w:rsid w:val="005C056D"/>
    <w:rsid w:val="005C0CBE"/>
    <w:rsid w:val="005C177E"/>
    <w:rsid w:val="005C1FCF"/>
    <w:rsid w:val="005C3F41"/>
    <w:rsid w:val="005D1885"/>
    <w:rsid w:val="005D4A38"/>
    <w:rsid w:val="005E2EEA"/>
    <w:rsid w:val="005E3708"/>
    <w:rsid w:val="005E3CCD"/>
    <w:rsid w:val="005E3D6B"/>
    <w:rsid w:val="005E5B55"/>
    <w:rsid w:val="005E5E4A"/>
    <w:rsid w:val="005E693D"/>
    <w:rsid w:val="005E75BF"/>
    <w:rsid w:val="005F08D5"/>
    <w:rsid w:val="005F2668"/>
    <w:rsid w:val="005F57BA"/>
    <w:rsid w:val="005F61E6"/>
    <w:rsid w:val="005F6C45"/>
    <w:rsid w:val="00603944"/>
    <w:rsid w:val="00604F0B"/>
    <w:rsid w:val="00605A69"/>
    <w:rsid w:val="00606C54"/>
    <w:rsid w:val="0061414C"/>
    <w:rsid w:val="00614375"/>
    <w:rsid w:val="00615B0A"/>
    <w:rsid w:val="006168CF"/>
    <w:rsid w:val="0062011B"/>
    <w:rsid w:val="006229E5"/>
    <w:rsid w:val="00626DE0"/>
    <w:rsid w:val="00630901"/>
    <w:rsid w:val="00631F8E"/>
    <w:rsid w:val="006343E2"/>
    <w:rsid w:val="00636EE9"/>
    <w:rsid w:val="00640950"/>
    <w:rsid w:val="00641AE7"/>
    <w:rsid w:val="00642629"/>
    <w:rsid w:val="0064782B"/>
    <w:rsid w:val="0065293D"/>
    <w:rsid w:val="00653EFC"/>
    <w:rsid w:val="00654021"/>
    <w:rsid w:val="00661045"/>
    <w:rsid w:val="00666DA8"/>
    <w:rsid w:val="00671057"/>
    <w:rsid w:val="00675AAF"/>
    <w:rsid w:val="00677E7A"/>
    <w:rsid w:val="0068031A"/>
    <w:rsid w:val="006811F5"/>
    <w:rsid w:val="00681B2F"/>
    <w:rsid w:val="0068335F"/>
    <w:rsid w:val="00684074"/>
    <w:rsid w:val="006861D5"/>
    <w:rsid w:val="00687217"/>
    <w:rsid w:val="00693302"/>
    <w:rsid w:val="0069640B"/>
    <w:rsid w:val="006A1B83"/>
    <w:rsid w:val="006A21CD"/>
    <w:rsid w:val="006A222F"/>
    <w:rsid w:val="006A39AE"/>
    <w:rsid w:val="006A3DA3"/>
    <w:rsid w:val="006A5918"/>
    <w:rsid w:val="006B0D46"/>
    <w:rsid w:val="006B21B2"/>
    <w:rsid w:val="006B2761"/>
    <w:rsid w:val="006B4A4A"/>
    <w:rsid w:val="006C19B2"/>
    <w:rsid w:val="006C1F81"/>
    <w:rsid w:val="006C4409"/>
    <w:rsid w:val="006C5BB8"/>
    <w:rsid w:val="006C6936"/>
    <w:rsid w:val="006C7B01"/>
    <w:rsid w:val="006D0FE8"/>
    <w:rsid w:val="006D4B2B"/>
    <w:rsid w:val="006D4F3C"/>
    <w:rsid w:val="006D5C66"/>
    <w:rsid w:val="006D7002"/>
    <w:rsid w:val="006E1B3C"/>
    <w:rsid w:val="006E23FB"/>
    <w:rsid w:val="006E325A"/>
    <w:rsid w:val="006E33EC"/>
    <w:rsid w:val="006E3802"/>
    <w:rsid w:val="006E6C02"/>
    <w:rsid w:val="006F1D4E"/>
    <w:rsid w:val="006F231A"/>
    <w:rsid w:val="006F2511"/>
    <w:rsid w:val="006F6B55"/>
    <w:rsid w:val="006F788D"/>
    <w:rsid w:val="006F78E1"/>
    <w:rsid w:val="00701072"/>
    <w:rsid w:val="00701510"/>
    <w:rsid w:val="00702054"/>
    <w:rsid w:val="007035A4"/>
    <w:rsid w:val="00711799"/>
    <w:rsid w:val="00712B78"/>
    <w:rsid w:val="0071393B"/>
    <w:rsid w:val="00713EE2"/>
    <w:rsid w:val="007177FC"/>
    <w:rsid w:val="00720C5E"/>
    <w:rsid w:val="00721701"/>
    <w:rsid w:val="00731835"/>
    <w:rsid w:val="007341F8"/>
    <w:rsid w:val="00734372"/>
    <w:rsid w:val="00734EB8"/>
    <w:rsid w:val="00735F8B"/>
    <w:rsid w:val="0074090B"/>
    <w:rsid w:val="00741D20"/>
    <w:rsid w:val="00742D1F"/>
    <w:rsid w:val="00743EBA"/>
    <w:rsid w:val="00744C8E"/>
    <w:rsid w:val="0074707E"/>
    <w:rsid w:val="007474F2"/>
    <w:rsid w:val="007516DC"/>
    <w:rsid w:val="007528D1"/>
    <w:rsid w:val="00752E58"/>
    <w:rsid w:val="00754B80"/>
    <w:rsid w:val="00761918"/>
    <w:rsid w:val="00762F03"/>
    <w:rsid w:val="0076413B"/>
    <w:rsid w:val="007648AE"/>
    <w:rsid w:val="00764BF8"/>
    <w:rsid w:val="0076514D"/>
    <w:rsid w:val="00772694"/>
    <w:rsid w:val="00773D59"/>
    <w:rsid w:val="00781003"/>
    <w:rsid w:val="007911FD"/>
    <w:rsid w:val="00791F5B"/>
    <w:rsid w:val="00793930"/>
    <w:rsid w:val="00793DD1"/>
    <w:rsid w:val="00794FEC"/>
    <w:rsid w:val="007A003E"/>
    <w:rsid w:val="007A05C3"/>
    <w:rsid w:val="007A1965"/>
    <w:rsid w:val="007A2ED1"/>
    <w:rsid w:val="007A4BE6"/>
    <w:rsid w:val="007B0DC6"/>
    <w:rsid w:val="007B1094"/>
    <w:rsid w:val="007B1762"/>
    <w:rsid w:val="007B3320"/>
    <w:rsid w:val="007B37FC"/>
    <w:rsid w:val="007B4BDA"/>
    <w:rsid w:val="007C301F"/>
    <w:rsid w:val="007C4540"/>
    <w:rsid w:val="007C65AF"/>
    <w:rsid w:val="007D135D"/>
    <w:rsid w:val="007D730F"/>
    <w:rsid w:val="007D7CD8"/>
    <w:rsid w:val="007E3AA7"/>
    <w:rsid w:val="007E4BFD"/>
    <w:rsid w:val="007F737D"/>
    <w:rsid w:val="008026A9"/>
    <w:rsid w:val="0080308E"/>
    <w:rsid w:val="00803593"/>
    <w:rsid w:val="00805303"/>
    <w:rsid w:val="00806705"/>
    <w:rsid w:val="00806738"/>
    <w:rsid w:val="00814D29"/>
    <w:rsid w:val="008216D5"/>
    <w:rsid w:val="0082361B"/>
    <w:rsid w:val="008249CE"/>
    <w:rsid w:val="00831A50"/>
    <w:rsid w:val="00831B3C"/>
    <w:rsid w:val="00831C89"/>
    <w:rsid w:val="00832114"/>
    <w:rsid w:val="00834C46"/>
    <w:rsid w:val="00834CEE"/>
    <w:rsid w:val="0084093E"/>
    <w:rsid w:val="008412E6"/>
    <w:rsid w:val="00841CE1"/>
    <w:rsid w:val="008473D8"/>
    <w:rsid w:val="00850B6B"/>
    <w:rsid w:val="008528DC"/>
    <w:rsid w:val="00852B8C"/>
    <w:rsid w:val="00854981"/>
    <w:rsid w:val="00860445"/>
    <w:rsid w:val="00864B2E"/>
    <w:rsid w:val="00865963"/>
    <w:rsid w:val="00865C57"/>
    <w:rsid w:val="008663B2"/>
    <w:rsid w:val="00871C1D"/>
    <w:rsid w:val="0087450E"/>
    <w:rsid w:val="0087538E"/>
    <w:rsid w:val="00875A82"/>
    <w:rsid w:val="008763C7"/>
    <w:rsid w:val="00876CA3"/>
    <w:rsid w:val="008772FE"/>
    <w:rsid w:val="008775F1"/>
    <w:rsid w:val="008821AE"/>
    <w:rsid w:val="00883D3A"/>
    <w:rsid w:val="008854F7"/>
    <w:rsid w:val="00885A9D"/>
    <w:rsid w:val="008929D2"/>
    <w:rsid w:val="00893636"/>
    <w:rsid w:val="00893B94"/>
    <w:rsid w:val="00896927"/>
    <w:rsid w:val="00896E9D"/>
    <w:rsid w:val="00896F11"/>
    <w:rsid w:val="008A0D46"/>
    <w:rsid w:val="008A1049"/>
    <w:rsid w:val="008A1C98"/>
    <w:rsid w:val="008A1D46"/>
    <w:rsid w:val="008A322D"/>
    <w:rsid w:val="008A4D72"/>
    <w:rsid w:val="008A6285"/>
    <w:rsid w:val="008A63B2"/>
    <w:rsid w:val="008B345D"/>
    <w:rsid w:val="008C1FC2"/>
    <w:rsid w:val="008C2980"/>
    <w:rsid w:val="008C4DD6"/>
    <w:rsid w:val="008C5AFB"/>
    <w:rsid w:val="008D07FB"/>
    <w:rsid w:val="008D0C02"/>
    <w:rsid w:val="008D357D"/>
    <w:rsid w:val="008D435A"/>
    <w:rsid w:val="008D520F"/>
    <w:rsid w:val="008D5A6A"/>
    <w:rsid w:val="008E387B"/>
    <w:rsid w:val="008E6087"/>
    <w:rsid w:val="008E758D"/>
    <w:rsid w:val="008F10A7"/>
    <w:rsid w:val="008F755D"/>
    <w:rsid w:val="008F7A39"/>
    <w:rsid w:val="009009BA"/>
    <w:rsid w:val="00901234"/>
    <w:rsid w:val="009021E8"/>
    <w:rsid w:val="00904677"/>
    <w:rsid w:val="00905EE2"/>
    <w:rsid w:val="00911440"/>
    <w:rsid w:val="00911712"/>
    <w:rsid w:val="00911B27"/>
    <w:rsid w:val="00916019"/>
    <w:rsid w:val="009170BE"/>
    <w:rsid w:val="00920B55"/>
    <w:rsid w:val="009262C9"/>
    <w:rsid w:val="00930EB9"/>
    <w:rsid w:val="00933DC7"/>
    <w:rsid w:val="0094002A"/>
    <w:rsid w:val="00940BA5"/>
    <w:rsid w:val="009418F4"/>
    <w:rsid w:val="00942BBC"/>
    <w:rsid w:val="00944180"/>
    <w:rsid w:val="00944AA0"/>
    <w:rsid w:val="00947DA2"/>
    <w:rsid w:val="00951177"/>
    <w:rsid w:val="00957D26"/>
    <w:rsid w:val="009638E6"/>
    <w:rsid w:val="009660AE"/>
    <w:rsid w:val="009673E8"/>
    <w:rsid w:val="00974DB8"/>
    <w:rsid w:val="00975995"/>
    <w:rsid w:val="00980661"/>
    <w:rsid w:val="0098093B"/>
    <w:rsid w:val="009871BF"/>
    <w:rsid w:val="009876D4"/>
    <w:rsid w:val="009914A5"/>
    <w:rsid w:val="00991AF3"/>
    <w:rsid w:val="0099548E"/>
    <w:rsid w:val="00996456"/>
    <w:rsid w:val="00996A12"/>
    <w:rsid w:val="00997B0F"/>
    <w:rsid w:val="009A0CC3"/>
    <w:rsid w:val="009A129F"/>
    <w:rsid w:val="009A1CAD"/>
    <w:rsid w:val="009A3440"/>
    <w:rsid w:val="009A5832"/>
    <w:rsid w:val="009A6838"/>
    <w:rsid w:val="009A74CC"/>
    <w:rsid w:val="009B24B5"/>
    <w:rsid w:val="009B4EBC"/>
    <w:rsid w:val="009B5ABB"/>
    <w:rsid w:val="009B73CE"/>
    <w:rsid w:val="009C2461"/>
    <w:rsid w:val="009C5A15"/>
    <w:rsid w:val="009C6FE2"/>
    <w:rsid w:val="009C7674"/>
    <w:rsid w:val="009D004A"/>
    <w:rsid w:val="009D12B4"/>
    <w:rsid w:val="009D5880"/>
    <w:rsid w:val="009E1B09"/>
    <w:rsid w:val="009E1FD4"/>
    <w:rsid w:val="009E3928"/>
    <w:rsid w:val="009E3B07"/>
    <w:rsid w:val="009E51D1"/>
    <w:rsid w:val="009E5531"/>
    <w:rsid w:val="009F171E"/>
    <w:rsid w:val="009F3D2F"/>
    <w:rsid w:val="009F5922"/>
    <w:rsid w:val="009F7052"/>
    <w:rsid w:val="00A02668"/>
    <w:rsid w:val="00A02801"/>
    <w:rsid w:val="00A06318"/>
    <w:rsid w:val="00A06A39"/>
    <w:rsid w:val="00A07F58"/>
    <w:rsid w:val="00A131CB"/>
    <w:rsid w:val="00A14847"/>
    <w:rsid w:val="00A16D6D"/>
    <w:rsid w:val="00A209C1"/>
    <w:rsid w:val="00A21383"/>
    <w:rsid w:val="00A2199F"/>
    <w:rsid w:val="00A21B31"/>
    <w:rsid w:val="00A2360E"/>
    <w:rsid w:val="00A2655F"/>
    <w:rsid w:val="00A26E0C"/>
    <w:rsid w:val="00A32FCB"/>
    <w:rsid w:val="00A34C25"/>
    <w:rsid w:val="00A3507D"/>
    <w:rsid w:val="00A3717A"/>
    <w:rsid w:val="00A4088C"/>
    <w:rsid w:val="00A4456B"/>
    <w:rsid w:val="00A448D4"/>
    <w:rsid w:val="00A452E0"/>
    <w:rsid w:val="00A46564"/>
    <w:rsid w:val="00A47334"/>
    <w:rsid w:val="00A506DF"/>
    <w:rsid w:val="00A51C5C"/>
    <w:rsid w:val="00A51EA5"/>
    <w:rsid w:val="00A529F7"/>
    <w:rsid w:val="00A53742"/>
    <w:rsid w:val="00A557A1"/>
    <w:rsid w:val="00A63059"/>
    <w:rsid w:val="00A63AE3"/>
    <w:rsid w:val="00A651A4"/>
    <w:rsid w:val="00A66966"/>
    <w:rsid w:val="00A70B54"/>
    <w:rsid w:val="00A70D20"/>
    <w:rsid w:val="00A71361"/>
    <w:rsid w:val="00A746E2"/>
    <w:rsid w:val="00A77A6E"/>
    <w:rsid w:val="00A81FF2"/>
    <w:rsid w:val="00A822BC"/>
    <w:rsid w:val="00A83904"/>
    <w:rsid w:val="00A8759C"/>
    <w:rsid w:val="00A90A79"/>
    <w:rsid w:val="00A91916"/>
    <w:rsid w:val="00A96B30"/>
    <w:rsid w:val="00AA365E"/>
    <w:rsid w:val="00AA442D"/>
    <w:rsid w:val="00AA59B5"/>
    <w:rsid w:val="00AA7777"/>
    <w:rsid w:val="00AA7B84"/>
    <w:rsid w:val="00AC0B4C"/>
    <w:rsid w:val="00AC1164"/>
    <w:rsid w:val="00AC2296"/>
    <w:rsid w:val="00AC2754"/>
    <w:rsid w:val="00AC48B0"/>
    <w:rsid w:val="00AC4ACD"/>
    <w:rsid w:val="00AC5DFB"/>
    <w:rsid w:val="00AD13DC"/>
    <w:rsid w:val="00AD6DE2"/>
    <w:rsid w:val="00AE0A40"/>
    <w:rsid w:val="00AE1ED4"/>
    <w:rsid w:val="00AE21E1"/>
    <w:rsid w:val="00AE2F8D"/>
    <w:rsid w:val="00AE3BAE"/>
    <w:rsid w:val="00AE6A21"/>
    <w:rsid w:val="00AF1768"/>
    <w:rsid w:val="00AF1C8F"/>
    <w:rsid w:val="00AF2B68"/>
    <w:rsid w:val="00AF2C92"/>
    <w:rsid w:val="00AF3EC1"/>
    <w:rsid w:val="00AF5025"/>
    <w:rsid w:val="00AF519F"/>
    <w:rsid w:val="00AF5387"/>
    <w:rsid w:val="00AF55F5"/>
    <w:rsid w:val="00AF7E86"/>
    <w:rsid w:val="00B024B9"/>
    <w:rsid w:val="00B061FE"/>
    <w:rsid w:val="00B077FA"/>
    <w:rsid w:val="00B127D7"/>
    <w:rsid w:val="00B13B0C"/>
    <w:rsid w:val="00B14408"/>
    <w:rsid w:val="00B1453A"/>
    <w:rsid w:val="00B20F82"/>
    <w:rsid w:val="00B248C4"/>
    <w:rsid w:val="00B25BD5"/>
    <w:rsid w:val="00B31ABA"/>
    <w:rsid w:val="00B34079"/>
    <w:rsid w:val="00B3793A"/>
    <w:rsid w:val="00B401BA"/>
    <w:rsid w:val="00B407E4"/>
    <w:rsid w:val="00B425B6"/>
    <w:rsid w:val="00B42A72"/>
    <w:rsid w:val="00B441AE"/>
    <w:rsid w:val="00B45A65"/>
    <w:rsid w:val="00B45F33"/>
    <w:rsid w:val="00B46D50"/>
    <w:rsid w:val="00B53170"/>
    <w:rsid w:val="00B548B6"/>
    <w:rsid w:val="00B548B9"/>
    <w:rsid w:val="00B56DBE"/>
    <w:rsid w:val="00B61CBC"/>
    <w:rsid w:val="00B62999"/>
    <w:rsid w:val="00B63BE3"/>
    <w:rsid w:val="00B64885"/>
    <w:rsid w:val="00B64FA3"/>
    <w:rsid w:val="00B66810"/>
    <w:rsid w:val="00B72BE3"/>
    <w:rsid w:val="00B73B80"/>
    <w:rsid w:val="00B74981"/>
    <w:rsid w:val="00B770C7"/>
    <w:rsid w:val="00B80F26"/>
    <w:rsid w:val="00B822BD"/>
    <w:rsid w:val="00B842F4"/>
    <w:rsid w:val="00B91A7B"/>
    <w:rsid w:val="00B929DD"/>
    <w:rsid w:val="00B93AF6"/>
    <w:rsid w:val="00B95281"/>
    <w:rsid w:val="00B95405"/>
    <w:rsid w:val="00B963F1"/>
    <w:rsid w:val="00BA020A"/>
    <w:rsid w:val="00BB025A"/>
    <w:rsid w:val="00BB02A4"/>
    <w:rsid w:val="00BB1270"/>
    <w:rsid w:val="00BB1E44"/>
    <w:rsid w:val="00BB5267"/>
    <w:rsid w:val="00BB52B8"/>
    <w:rsid w:val="00BB59D8"/>
    <w:rsid w:val="00BB7E69"/>
    <w:rsid w:val="00BC0E51"/>
    <w:rsid w:val="00BC3C1F"/>
    <w:rsid w:val="00BC527D"/>
    <w:rsid w:val="00BC7CE7"/>
    <w:rsid w:val="00BD295E"/>
    <w:rsid w:val="00BD4664"/>
    <w:rsid w:val="00BE1193"/>
    <w:rsid w:val="00BF4849"/>
    <w:rsid w:val="00BF48A6"/>
    <w:rsid w:val="00BF4EA7"/>
    <w:rsid w:val="00BF6525"/>
    <w:rsid w:val="00C00EDB"/>
    <w:rsid w:val="00C02863"/>
    <w:rsid w:val="00C0383A"/>
    <w:rsid w:val="00C03914"/>
    <w:rsid w:val="00C067FF"/>
    <w:rsid w:val="00C12862"/>
    <w:rsid w:val="00C12AE4"/>
    <w:rsid w:val="00C13D28"/>
    <w:rsid w:val="00C14585"/>
    <w:rsid w:val="00C1498F"/>
    <w:rsid w:val="00C165A0"/>
    <w:rsid w:val="00C170B6"/>
    <w:rsid w:val="00C216CE"/>
    <w:rsid w:val="00C2184F"/>
    <w:rsid w:val="00C22A78"/>
    <w:rsid w:val="00C23C7E"/>
    <w:rsid w:val="00C246C5"/>
    <w:rsid w:val="00C24A94"/>
    <w:rsid w:val="00C25A82"/>
    <w:rsid w:val="00C30A2A"/>
    <w:rsid w:val="00C33993"/>
    <w:rsid w:val="00C34869"/>
    <w:rsid w:val="00C37487"/>
    <w:rsid w:val="00C40141"/>
    <w:rsid w:val="00C4069E"/>
    <w:rsid w:val="00C41ADC"/>
    <w:rsid w:val="00C44149"/>
    <w:rsid w:val="00C44410"/>
    <w:rsid w:val="00C44A15"/>
    <w:rsid w:val="00C4630A"/>
    <w:rsid w:val="00C523F0"/>
    <w:rsid w:val="00C526D2"/>
    <w:rsid w:val="00C53A91"/>
    <w:rsid w:val="00C5794E"/>
    <w:rsid w:val="00C60968"/>
    <w:rsid w:val="00C63D39"/>
    <w:rsid w:val="00C63EDD"/>
    <w:rsid w:val="00C63F44"/>
    <w:rsid w:val="00C65B36"/>
    <w:rsid w:val="00C70364"/>
    <w:rsid w:val="00C7277A"/>
    <w:rsid w:val="00C7292E"/>
    <w:rsid w:val="00C74E88"/>
    <w:rsid w:val="00C80924"/>
    <w:rsid w:val="00C80A12"/>
    <w:rsid w:val="00C8286B"/>
    <w:rsid w:val="00C85F9A"/>
    <w:rsid w:val="00C947F8"/>
    <w:rsid w:val="00C9515F"/>
    <w:rsid w:val="00C95489"/>
    <w:rsid w:val="00C963C5"/>
    <w:rsid w:val="00CA030C"/>
    <w:rsid w:val="00CA1F41"/>
    <w:rsid w:val="00CA32EE"/>
    <w:rsid w:val="00CA5771"/>
    <w:rsid w:val="00CA6A1A"/>
    <w:rsid w:val="00CB60BB"/>
    <w:rsid w:val="00CB6F07"/>
    <w:rsid w:val="00CC1E75"/>
    <w:rsid w:val="00CC2E0E"/>
    <w:rsid w:val="00CC361C"/>
    <w:rsid w:val="00CC474B"/>
    <w:rsid w:val="00CC658C"/>
    <w:rsid w:val="00CC67BF"/>
    <w:rsid w:val="00CC69FE"/>
    <w:rsid w:val="00CD0843"/>
    <w:rsid w:val="00CD4E31"/>
    <w:rsid w:val="00CD5A78"/>
    <w:rsid w:val="00CD5CA7"/>
    <w:rsid w:val="00CD7345"/>
    <w:rsid w:val="00CE372E"/>
    <w:rsid w:val="00CE57C7"/>
    <w:rsid w:val="00CF0A1B"/>
    <w:rsid w:val="00CF19F6"/>
    <w:rsid w:val="00CF2F4F"/>
    <w:rsid w:val="00CF536D"/>
    <w:rsid w:val="00D02E9D"/>
    <w:rsid w:val="00D060AD"/>
    <w:rsid w:val="00D10CB8"/>
    <w:rsid w:val="00D12806"/>
    <w:rsid w:val="00D12D44"/>
    <w:rsid w:val="00D15018"/>
    <w:rsid w:val="00D15757"/>
    <w:rsid w:val="00D158AC"/>
    <w:rsid w:val="00D1694C"/>
    <w:rsid w:val="00D20D6A"/>
    <w:rsid w:val="00D20F5E"/>
    <w:rsid w:val="00D23B76"/>
    <w:rsid w:val="00D24B4A"/>
    <w:rsid w:val="00D350F5"/>
    <w:rsid w:val="00D379A3"/>
    <w:rsid w:val="00D447E7"/>
    <w:rsid w:val="00D45B19"/>
    <w:rsid w:val="00D45FF3"/>
    <w:rsid w:val="00D512CF"/>
    <w:rsid w:val="00D528B9"/>
    <w:rsid w:val="00D53186"/>
    <w:rsid w:val="00D53497"/>
    <w:rsid w:val="00D53FB1"/>
    <w:rsid w:val="00D5487D"/>
    <w:rsid w:val="00D60140"/>
    <w:rsid w:val="00D6024A"/>
    <w:rsid w:val="00D608B5"/>
    <w:rsid w:val="00D64739"/>
    <w:rsid w:val="00D71F99"/>
    <w:rsid w:val="00D73CA4"/>
    <w:rsid w:val="00D73D71"/>
    <w:rsid w:val="00D74396"/>
    <w:rsid w:val="00D7773B"/>
    <w:rsid w:val="00D80284"/>
    <w:rsid w:val="00D81F71"/>
    <w:rsid w:val="00D83BFD"/>
    <w:rsid w:val="00D8642D"/>
    <w:rsid w:val="00D87F88"/>
    <w:rsid w:val="00D90A5E"/>
    <w:rsid w:val="00D90B4B"/>
    <w:rsid w:val="00D91A68"/>
    <w:rsid w:val="00D95A68"/>
    <w:rsid w:val="00DA0EF0"/>
    <w:rsid w:val="00DA17C7"/>
    <w:rsid w:val="00DA6A9A"/>
    <w:rsid w:val="00DB1C6B"/>
    <w:rsid w:val="00DB1EFD"/>
    <w:rsid w:val="00DB3EAF"/>
    <w:rsid w:val="00DB46C6"/>
    <w:rsid w:val="00DC3203"/>
    <w:rsid w:val="00DC3C99"/>
    <w:rsid w:val="00DC52F5"/>
    <w:rsid w:val="00DC5FD0"/>
    <w:rsid w:val="00DD0354"/>
    <w:rsid w:val="00DD27D7"/>
    <w:rsid w:val="00DD3A68"/>
    <w:rsid w:val="00DD458C"/>
    <w:rsid w:val="00DD72E9"/>
    <w:rsid w:val="00DD7605"/>
    <w:rsid w:val="00DE2020"/>
    <w:rsid w:val="00DE3476"/>
    <w:rsid w:val="00DE7BEA"/>
    <w:rsid w:val="00DF5B84"/>
    <w:rsid w:val="00DF6D5B"/>
    <w:rsid w:val="00DF771B"/>
    <w:rsid w:val="00DF7EE2"/>
    <w:rsid w:val="00E01BAA"/>
    <w:rsid w:val="00E0282A"/>
    <w:rsid w:val="00E02F9B"/>
    <w:rsid w:val="00E07E14"/>
    <w:rsid w:val="00E14F94"/>
    <w:rsid w:val="00E153A1"/>
    <w:rsid w:val="00E17336"/>
    <w:rsid w:val="00E17D15"/>
    <w:rsid w:val="00E22B95"/>
    <w:rsid w:val="00E24C39"/>
    <w:rsid w:val="00E30331"/>
    <w:rsid w:val="00E30BB8"/>
    <w:rsid w:val="00E30BBE"/>
    <w:rsid w:val="00E31F9C"/>
    <w:rsid w:val="00E40488"/>
    <w:rsid w:val="00E50367"/>
    <w:rsid w:val="00E51ABA"/>
    <w:rsid w:val="00E524CB"/>
    <w:rsid w:val="00E65456"/>
    <w:rsid w:val="00E65A91"/>
    <w:rsid w:val="00E66188"/>
    <w:rsid w:val="00E664FB"/>
    <w:rsid w:val="00E672F0"/>
    <w:rsid w:val="00E70373"/>
    <w:rsid w:val="00E712A6"/>
    <w:rsid w:val="00E72E40"/>
    <w:rsid w:val="00E73665"/>
    <w:rsid w:val="00E73999"/>
    <w:rsid w:val="00E73BDC"/>
    <w:rsid w:val="00E73E9E"/>
    <w:rsid w:val="00E81660"/>
    <w:rsid w:val="00E854FE"/>
    <w:rsid w:val="00E86F09"/>
    <w:rsid w:val="00E906CC"/>
    <w:rsid w:val="00E939A0"/>
    <w:rsid w:val="00E9612B"/>
    <w:rsid w:val="00E97E4E"/>
    <w:rsid w:val="00EA1CC2"/>
    <w:rsid w:val="00EA2D76"/>
    <w:rsid w:val="00EA4644"/>
    <w:rsid w:val="00EA5C62"/>
    <w:rsid w:val="00EA758A"/>
    <w:rsid w:val="00EB096F"/>
    <w:rsid w:val="00EB199F"/>
    <w:rsid w:val="00EB21A4"/>
    <w:rsid w:val="00EB27C4"/>
    <w:rsid w:val="00EB5387"/>
    <w:rsid w:val="00EB5C10"/>
    <w:rsid w:val="00EB7322"/>
    <w:rsid w:val="00EC0FE9"/>
    <w:rsid w:val="00EC198B"/>
    <w:rsid w:val="00EC426D"/>
    <w:rsid w:val="00EC571B"/>
    <w:rsid w:val="00EC57D7"/>
    <w:rsid w:val="00EC6385"/>
    <w:rsid w:val="00ED1DE9"/>
    <w:rsid w:val="00ED23D4"/>
    <w:rsid w:val="00ED4086"/>
    <w:rsid w:val="00ED5E0B"/>
    <w:rsid w:val="00EE37B6"/>
    <w:rsid w:val="00EE7892"/>
    <w:rsid w:val="00EF0B0B"/>
    <w:rsid w:val="00EF0B15"/>
    <w:rsid w:val="00EF0F45"/>
    <w:rsid w:val="00EF1EAE"/>
    <w:rsid w:val="00EF7463"/>
    <w:rsid w:val="00EF7971"/>
    <w:rsid w:val="00F002EF"/>
    <w:rsid w:val="00F01EE9"/>
    <w:rsid w:val="00F04900"/>
    <w:rsid w:val="00F065A4"/>
    <w:rsid w:val="00F10414"/>
    <w:rsid w:val="00F126B9"/>
    <w:rsid w:val="00F12715"/>
    <w:rsid w:val="00F128AE"/>
    <w:rsid w:val="00F144D5"/>
    <w:rsid w:val="00F146F0"/>
    <w:rsid w:val="00F15039"/>
    <w:rsid w:val="00F173E7"/>
    <w:rsid w:val="00F20FF3"/>
    <w:rsid w:val="00F2190B"/>
    <w:rsid w:val="00F228B5"/>
    <w:rsid w:val="00F2389C"/>
    <w:rsid w:val="00F25C67"/>
    <w:rsid w:val="00F30DFF"/>
    <w:rsid w:val="00F32B80"/>
    <w:rsid w:val="00F340EB"/>
    <w:rsid w:val="00F35285"/>
    <w:rsid w:val="00F40115"/>
    <w:rsid w:val="00F43B9D"/>
    <w:rsid w:val="00F44D5E"/>
    <w:rsid w:val="00F508CA"/>
    <w:rsid w:val="00F53A35"/>
    <w:rsid w:val="00F55A3D"/>
    <w:rsid w:val="00F5744B"/>
    <w:rsid w:val="00F60CD9"/>
    <w:rsid w:val="00F61209"/>
    <w:rsid w:val="00F6259E"/>
    <w:rsid w:val="00F643F3"/>
    <w:rsid w:val="00F65DD4"/>
    <w:rsid w:val="00F672B2"/>
    <w:rsid w:val="00F713C1"/>
    <w:rsid w:val="00F83973"/>
    <w:rsid w:val="00F8622B"/>
    <w:rsid w:val="00F87FA3"/>
    <w:rsid w:val="00F93D8C"/>
    <w:rsid w:val="00F96DEA"/>
    <w:rsid w:val="00FA3102"/>
    <w:rsid w:val="00FA48D4"/>
    <w:rsid w:val="00FA54FA"/>
    <w:rsid w:val="00FA6D39"/>
    <w:rsid w:val="00FB227E"/>
    <w:rsid w:val="00FB3D61"/>
    <w:rsid w:val="00FB44CE"/>
    <w:rsid w:val="00FB47CA"/>
    <w:rsid w:val="00FB5009"/>
    <w:rsid w:val="00FB76AB"/>
    <w:rsid w:val="00FD03FE"/>
    <w:rsid w:val="00FD126E"/>
    <w:rsid w:val="00FD3C36"/>
    <w:rsid w:val="00FD4D81"/>
    <w:rsid w:val="00FD7498"/>
    <w:rsid w:val="00FD7FB3"/>
    <w:rsid w:val="00FE37BB"/>
    <w:rsid w:val="00FE4713"/>
    <w:rsid w:val="00FF0B56"/>
    <w:rsid w:val="00FF1F44"/>
    <w:rsid w:val="00FF225E"/>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efaultImageDpi w14:val="330"/>
  <w15:docId w15:val="{3D0D3297-0BEB-4423-A9C9-A960B061C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Medium List 2 Accent 1" w:uiPriority="66"/>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096F"/>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310E13"/>
    <w:pPr>
      <w:spacing w:before="360" w:after="300" w:line="360" w:lineRule="auto"/>
      <w:ind w:left="720" w:right="567"/>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rsid w:val="006C19B2"/>
    <w:pPr>
      <w:ind w:left="284" w:hanging="284"/>
    </w:pPr>
    <w:rPr>
      <w:sz w:val="22"/>
      <w:szCs w:val="20"/>
    </w:rPr>
  </w:style>
  <w:style w:type="character" w:customStyle="1" w:styleId="FootnoteTextChar">
    <w:name w:val="Footnote Text Char"/>
    <w:basedOn w:val="DefaultParagraphFont"/>
    <w:link w:val="FootnoteText"/>
    <w:rsid w:val="006C19B2"/>
    <w:rPr>
      <w:sz w:val="22"/>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3F193A"/>
    <w:rPr>
      <w:rFonts w:eastAsia="Times New Roman"/>
      <w:sz w:val="24"/>
      <w:szCs w:val="24"/>
      <w:lang w:eastAsia="en-GB"/>
    </w:rPr>
  </w:style>
  <w:style w:type="paragraph" w:styleId="Footer">
    <w:name w:val="footer"/>
    <w:basedOn w:val="Normal"/>
    <w:link w:val="FooterChar"/>
    <w:uiPriority w:val="99"/>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uiPriority w:val="99"/>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styleId="Hyperlink">
    <w:name w:val="Hyperlink"/>
    <w:basedOn w:val="DefaultParagraphFont"/>
    <w:unhideWhenUsed/>
    <w:rsid w:val="0032703F"/>
    <w:rPr>
      <w:color w:val="0000FF" w:themeColor="hyperlink"/>
      <w:u w:val="single"/>
    </w:rPr>
  </w:style>
  <w:style w:type="character" w:styleId="UnresolvedMention">
    <w:name w:val="Unresolved Mention"/>
    <w:basedOn w:val="DefaultParagraphFont"/>
    <w:uiPriority w:val="99"/>
    <w:semiHidden/>
    <w:unhideWhenUsed/>
    <w:rsid w:val="0032703F"/>
    <w:rPr>
      <w:color w:val="808080"/>
      <w:shd w:val="clear" w:color="auto" w:fill="E6E6E6"/>
    </w:rPr>
  </w:style>
  <w:style w:type="table" w:styleId="TableGrid">
    <w:name w:val="Table Grid"/>
    <w:basedOn w:val="TableNormal"/>
    <w:rsid w:val="00A529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rsid w:val="00957D26"/>
    <w:pPr>
      <w:ind w:left="720"/>
      <w:contextualSpacing/>
    </w:pPr>
  </w:style>
  <w:style w:type="table" w:styleId="PlainTable5">
    <w:name w:val="Plain Table 5"/>
    <w:basedOn w:val="TableNormal"/>
    <w:uiPriority w:val="45"/>
    <w:rsid w:val="00431B1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List2-Accent1">
    <w:name w:val="Medium List 2 Accent 1"/>
    <w:basedOn w:val="TableNormal"/>
    <w:uiPriority w:val="66"/>
    <w:rsid w:val="00BC527D"/>
    <w:rPr>
      <w:rFonts w:asciiTheme="majorHAnsi" w:eastAsiaTheme="majorEastAsia" w:hAnsiTheme="majorHAnsi" w:cstheme="majorBidi"/>
      <w:color w:val="000000" w:themeColor="text1"/>
      <w:sz w:val="22"/>
      <w:szCs w:val="22"/>
      <w:lang w:val="en-US"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1441412672">
      <w:marLeft w:val="0"/>
      <w:marRight w:val="0"/>
      <w:marTop w:val="0"/>
      <w:marBottom w:val="0"/>
      <w:divBdr>
        <w:top w:val="none" w:sz="0" w:space="0" w:color="auto"/>
        <w:left w:val="none" w:sz="0" w:space="0" w:color="auto"/>
        <w:bottom w:val="none" w:sz="0" w:space="0" w:color="auto"/>
        <w:right w:val="none" w:sz="0" w:space="0" w:color="auto"/>
      </w:divBdr>
    </w:div>
    <w:div w:id="188417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Weller\AppData\Local\Temp\Temp1_TF_Template_Word_Windows_2016.zip\TF_Template_Word_Windows_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FF632-666E-4305-830C-CC2B8E181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TF_Template_Word_Windows_2016</Template>
  <TotalTime>1</TotalTime>
  <Pages>32</Pages>
  <Words>8723</Words>
  <Characters>49724</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TF_Template_Word_Windows_2016</vt:lpstr>
    </vt:vector>
  </TitlesOfParts>
  <Company>Informa Plc</Company>
  <LinksUpToDate>false</LinksUpToDate>
  <CharactersWithSpaces>58331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TF_Template_Word_Windows_2016</dc:title>
  <dc:creator>Jacolyn Weller</dc:creator>
  <cp:lastModifiedBy>Jacolyn Weller</cp:lastModifiedBy>
  <cp:revision>2</cp:revision>
  <cp:lastPrinted>2011-07-22T14:54:00Z</cp:lastPrinted>
  <dcterms:created xsi:type="dcterms:W3CDTF">2020-12-13T23:15:00Z</dcterms:created>
  <dcterms:modified xsi:type="dcterms:W3CDTF">2020-12-13T23:15:00Z</dcterms:modified>
</cp:coreProperties>
</file>