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70ECE" w14:textId="77777777" w:rsidR="00795E70" w:rsidRPr="00795E70" w:rsidRDefault="00795E70" w:rsidP="00795E70">
      <w:pPr>
        <w:ind w:left="360"/>
        <w:jc w:val="both"/>
        <w:rPr>
          <w:b/>
          <w:bCs/>
          <w:sz w:val="32"/>
          <w:szCs w:val="32"/>
        </w:rPr>
      </w:pPr>
      <w:r w:rsidRPr="00795E70">
        <w:rPr>
          <w:b/>
          <w:bCs/>
          <w:sz w:val="32"/>
          <w:szCs w:val="32"/>
        </w:rPr>
        <w:t>Genome Regulation and Functional Genomics Analyses</w:t>
      </w:r>
    </w:p>
    <w:p w14:paraId="7D08ADBC" w14:textId="6F9CBE21" w:rsidR="008A608F" w:rsidRPr="00B51C85" w:rsidRDefault="008A608F" w:rsidP="00B51C85">
      <w:pPr>
        <w:pStyle w:val="ListParagraph"/>
        <w:numPr>
          <w:ilvl w:val="0"/>
          <w:numId w:val="12"/>
        </w:numPr>
        <w:rPr>
          <w:b/>
          <w:bCs/>
          <w:sz w:val="28"/>
          <w:szCs w:val="28"/>
        </w:rPr>
      </w:pPr>
      <w:r w:rsidRPr="00B51C85">
        <w:rPr>
          <w:b/>
          <w:bCs/>
          <w:sz w:val="28"/>
          <w:szCs w:val="28"/>
        </w:rPr>
        <w:t>Introduction</w:t>
      </w:r>
    </w:p>
    <w:p w14:paraId="03367B65" w14:textId="77777777" w:rsidR="00795E70" w:rsidRDefault="00795E70" w:rsidP="00795E70">
      <w:pPr>
        <w:ind w:left="360"/>
        <w:jc w:val="both"/>
      </w:pPr>
      <w:r>
        <w:t xml:space="preserve">Organisms respond to their environment by changing the expression of their genes. These genes encode proteins with specific functions that modify cellular function in ways appropriate for the environment. One example is when a seed germinates. Prior to germination all the cells in a seed are metabolically inactive, but upon exposure to the right environmental conditions the cells very rapidly become active and the plant begins to grow. This requires that thousands of genes are expressed at the right time. The fundamental aspects of gene expression are conserved across all higher organisms. Briefly, transcription factors recognize and bind sequences in the promoters of genes, then promote or repress expression of those genes. This process of gene expression regulation is complex, because plants and animals typically encode hundreds or more transcription factors. Each transcription factor may regulate hundreds of genes and any individual gene may be targeted by more than one transcription factor. </w:t>
      </w:r>
    </w:p>
    <w:p w14:paraId="724FBBA5" w14:textId="44D8DB9E" w:rsidR="00795E70" w:rsidRDefault="00795E70" w:rsidP="00795E70">
      <w:pPr>
        <w:ind w:left="360"/>
        <w:jc w:val="both"/>
      </w:pPr>
      <w:r>
        <w:t xml:space="preserve">This seminar and workshop will explain how we analyse gene regulation at genome scale, both at the lab bench and once we have our data. It will highlight some key data types and how these are practically generated. You will work with a software package called </w:t>
      </w:r>
      <w:r w:rsidRPr="00795E70">
        <w:t>Dynamic Regulatory Events Miner</w:t>
      </w:r>
      <w:r>
        <w:t xml:space="preserve"> (DREM) that allows us to integrate large-scale time-series gene expression data with transcription factor-DNA binding data. DREM </w:t>
      </w:r>
      <w:r w:rsidRPr="004110D8">
        <w:t xml:space="preserve">uses a Hidden Markov Model-based approach </w:t>
      </w:r>
      <w:r w:rsidR="008034E0">
        <w:t xml:space="preserve">to </w:t>
      </w:r>
      <w:r>
        <w:t>produce</w:t>
      </w:r>
      <w:r w:rsidRPr="004110D8">
        <w:t xml:space="preserve"> models that can determine when transcription factors (TFs) activate genes and what genes they regulate</w:t>
      </w:r>
      <w:r>
        <w:t xml:space="preserve"> </w:t>
      </w:r>
      <w:r>
        <w:fldChar w:fldCharType="begin"/>
      </w:r>
      <w:r>
        <w:instrText xml:space="preserve"> ADDIN EN.CITE &lt;EndNote&gt;&lt;Cite&gt;&lt;Author&gt;Schulz&lt;/Author&gt;&lt;Year&gt;2012&lt;/Year&gt;&lt;RecNum&gt;1&lt;/RecNum&gt;&lt;DisplayText&gt;[1]&lt;/DisplayText&gt;&lt;record&gt;&lt;rec-number&gt;1&lt;/rec-number&gt;&lt;foreign-keys&gt;&lt;key app="EN" db-id="zfvv2tdw5s2098exdt1x5zatvwxtv5psw0s0" timestamp="1597723673"&gt;1&lt;/key&gt;&lt;/foreign-keys&gt;&lt;ref-type name="Journal Article"&gt;17&lt;/ref-type&gt;&lt;contributors&gt;&lt;authors&gt;&lt;author&gt;Schulz, Marcel H&lt;/author&gt;&lt;author&gt;Devanny, William E&lt;/author&gt;&lt;author&gt;Gitter, Anthony&lt;/author&gt;&lt;author&gt;Zhong, Shan&lt;/author&gt;&lt;author&gt;Ernst, Jason&lt;/author&gt;&lt;author&gt;Bar-Joseph, Ziv&lt;/author&gt;&lt;/authors&gt;&lt;/contributors&gt;&lt;titles&gt;&lt;title&gt;DREM 2.0: Improved reconstruction of dynamic regulatory networks from time-series expression data&lt;/title&gt;&lt;secondary-title&gt;BMC systems biology&lt;/secondary-title&gt;&lt;/titles&gt;&lt;periodical&gt;&lt;full-title&gt;BMC systems biology&lt;/full-title&gt;&lt;/periodical&gt;&lt;pages&gt;104&lt;/pages&gt;&lt;volume&gt;6&lt;/volume&gt;&lt;number&gt;1&lt;/number&gt;&lt;dates&gt;&lt;year&gt;2012&lt;/year&gt;&lt;/dates&gt;&lt;isbn&gt;1752-0509&lt;/isbn&gt;&lt;urls&gt;&lt;/urls&gt;&lt;/record&gt;&lt;/Cite&gt;&lt;/EndNote&gt;</w:instrText>
      </w:r>
      <w:r>
        <w:fldChar w:fldCharType="separate"/>
      </w:r>
      <w:r>
        <w:rPr>
          <w:noProof/>
        </w:rPr>
        <w:t>[1]</w:t>
      </w:r>
      <w:r>
        <w:fldChar w:fldCharType="end"/>
      </w:r>
      <w:r>
        <w:t xml:space="preserve">. DREM outputs an annotated dynamic regulatory map that highlights bifurcation events in the time-series data. In other words, it identifies places in the time series where sets of genes, which previously had roughly similar expression levels, diverge. Often these bifurcation events can be explained by TFs selectively regulating a certain subset of genes. DREM annotates these events with TFs potentially responsible for them </w:t>
      </w:r>
      <w:r>
        <w:fldChar w:fldCharType="begin"/>
      </w:r>
      <w:r>
        <w:instrText xml:space="preserve"> ADDIN EN.CITE &lt;EndNote&gt;&lt;Cite&gt;&lt;Author&gt;Ernst&lt;/Author&gt;&lt;RecNum&gt;3&lt;/RecNum&gt;&lt;DisplayText&gt;[2]&lt;/DisplayText&gt;&lt;record&gt;&lt;rec-number&gt;3&lt;/rec-number&gt;&lt;foreign-keys&gt;&lt;key app="EN" db-id="zfvv2tdw5s2098exdt1x5zatvwxtv5psw0s0" timestamp="1597723760"&gt;3&lt;/key&gt;&lt;/foreign-keys&gt;&lt;ref-type name="Journal Article"&gt;17&lt;/ref-type&gt;&lt;contributors&gt;&lt;authors&gt;&lt;author&gt;Ernst, Jason&lt;/author&gt;&lt;author&gt;Gitter, Anthony&lt;/author&gt;&lt;author&gt;Schulz, Marcel H&lt;/author&gt;&lt;author&gt;Devanny, William E&lt;/author&gt;&lt;author&gt;Bar-Joseph, Ziv&lt;/author&gt;&lt;/authors&gt;&lt;/contributors&gt;&lt;titles&gt;&lt;title&gt;Dynamic Regulatory Events Miner (v2.0.5) User Manual&lt;/title&gt;&lt;/titles&gt;&lt;dates&gt;&lt;/dates&gt;&lt;urls&gt;&lt;/urls&gt;&lt;/record&gt;&lt;/Cite&gt;&lt;/EndNote&gt;</w:instrText>
      </w:r>
      <w:r>
        <w:fldChar w:fldCharType="separate"/>
      </w:r>
      <w:r>
        <w:rPr>
          <w:noProof/>
        </w:rPr>
        <w:t>[2]</w:t>
      </w:r>
      <w:r>
        <w:fldChar w:fldCharType="end"/>
      </w:r>
      <w:r>
        <w:t>.</w:t>
      </w:r>
    </w:p>
    <w:p w14:paraId="4132FE53" w14:textId="13471BF1" w:rsidR="00A20A8B" w:rsidRPr="008850DC" w:rsidRDefault="00795E70" w:rsidP="00B36037">
      <w:pPr>
        <w:ind w:left="360"/>
        <w:jc w:val="both"/>
      </w:pPr>
      <w:r>
        <w:t xml:space="preserve">We recommend you read </w:t>
      </w:r>
      <w:r w:rsidR="00B36037">
        <w:fldChar w:fldCharType="begin">
          <w:fldData xml:space="preserve">PEVuZE5vdGU+PENpdGU+PEF1dGhvcj5Fcm5zdDwvQXV0aG9yPjxSZWNOdW0+MzwvUmVjTnVtPjxE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==
</w:fldData>
        </w:fldChar>
      </w:r>
      <w:r w:rsidR="00B36037">
        <w:instrText xml:space="preserve"> ADDIN EN.CITE </w:instrText>
      </w:r>
      <w:r w:rsidR="00B36037">
        <w:fldChar w:fldCharType="begin">
          <w:fldData xml:space="preserve">PEVuZE5vdGU+PENpdGU+PEF1dGhvcj5Fcm5zdDwvQXV0aG9yPjxSZWNOdW0+MzwvUmVjTnVtPjxE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==
</w:fldData>
        </w:fldChar>
      </w:r>
      <w:r w:rsidR="00B36037">
        <w:instrText xml:space="preserve"> ADDIN EN.CITE.DATA </w:instrText>
      </w:r>
      <w:r w:rsidR="00B36037">
        <w:fldChar w:fldCharType="end"/>
      </w:r>
      <w:r w:rsidR="00B36037">
        <w:fldChar w:fldCharType="separate"/>
      </w:r>
      <w:r w:rsidR="00B36037">
        <w:rPr>
          <w:noProof/>
        </w:rPr>
        <w:t>[1-3]</w:t>
      </w:r>
      <w:r w:rsidR="00B36037">
        <w:fldChar w:fldCharType="end"/>
      </w:r>
      <w:r>
        <w:t xml:space="preserve"> before the seminar, which detail the software and give a full example of where we have applied it.</w:t>
      </w:r>
      <w:r w:rsidR="00B36037">
        <w:t xml:space="preserve"> </w:t>
      </w:r>
      <w:r w:rsidR="00A20A8B">
        <w:t xml:space="preserve">Given the time restrictions, we </w:t>
      </w:r>
      <w:r w:rsidR="00202EB1">
        <w:t>will use the</w:t>
      </w:r>
      <w:r w:rsidR="00A20A8B">
        <w:t xml:space="preserve"> pre-computed DREM model </w:t>
      </w:r>
      <w:r w:rsidR="00570AEB">
        <w:t>(</w:t>
      </w:r>
      <w:r w:rsidR="00570AEB" w:rsidRPr="00570AEB">
        <w:rPr>
          <w:b/>
          <w:bCs/>
        </w:rPr>
        <w:t>SD3_file4_outmodel.txt</w:t>
      </w:r>
      <w:r w:rsidR="00570AEB">
        <w:t xml:space="preserve">) provided in the supplementary materials of </w:t>
      </w:r>
      <w:r w:rsidR="00B36037">
        <w:fldChar w:fldCharType="begin"/>
      </w:r>
      <w:r w:rsidR="00B36037">
        <w:instrText xml:space="preserve"> ADDIN EN.CITE &lt;EndNote&gt;&lt;Cite&gt;&lt;Author&gt;Narsai&lt;/Author&gt;&lt;Year&gt;2017&lt;/Year&gt;&lt;RecNum&gt;2&lt;/RecNum&gt;&lt;DisplayText&gt;[3]&lt;/DisplayText&gt;&lt;record&gt;&lt;rec-number&gt;2&lt;/rec-number&gt;&lt;foreign-keys&gt;&lt;key app="EN" db-id="zfvv2tdw5s2098exdt1x5zatvwxtv5psw0s0" timestamp="1597723701"&gt;2&lt;/key&gt;&lt;/foreign-keys&gt;&lt;ref-type name="Journal Article"&gt;17&lt;/ref-type&gt;&lt;contributors&gt;&lt;authors&gt;&lt;author&gt;Narsai, Reena&lt;/author&gt;&lt;author&gt;Gouil, Quentin&lt;/author&gt;&lt;author&gt;Secco, David&lt;/author&gt;&lt;author&gt;Srivastava, Akanksha&lt;/author&gt;&lt;author&gt;Karpievitch, Yuliya V&lt;/author&gt;&lt;author&gt;Liew, Lim Chee&lt;/author&gt;&lt;author&gt;Lister, Ryan&lt;/author&gt;&lt;author&gt;Lewsey, Mathew G&lt;/author&gt;&lt;author&gt;Whelan, James&lt;/author&gt;&lt;/authors&gt;&lt;/contributors&gt;&lt;titles&gt;&lt;title&gt;Extensive transcriptomic and epigenomic remodelling occurs during Arabidopsis thaliana germination&lt;/title&gt;&lt;secondary-title&gt;Genome biology&lt;/secondary-title&gt;&lt;/titles&gt;&lt;periodical&gt;&lt;full-title&gt;Genome biology&lt;/full-title&gt;&lt;/periodical&gt;&lt;pages&gt;172&lt;/pages&gt;&lt;volume&gt;18&lt;/volume&gt;&lt;number&gt;1&lt;/number&gt;&lt;dates&gt;&lt;year&gt;2017&lt;/year&gt;&lt;/dates&gt;&lt;isbn&gt;1474-760X&lt;/isbn&gt;&lt;urls&gt;&lt;/urls&gt;&lt;/record&gt;&lt;/Cite&gt;&lt;/EndNote&gt;</w:instrText>
      </w:r>
      <w:r w:rsidR="00B36037">
        <w:fldChar w:fldCharType="separate"/>
      </w:r>
      <w:r w:rsidR="00B36037">
        <w:rPr>
          <w:noProof/>
        </w:rPr>
        <w:t>[3]</w:t>
      </w:r>
      <w:r w:rsidR="00B36037">
        <w:fldChar w:fldCharType="end"/>
      </w:r>
      <w:r w:rsidR="00B36037">
        <w:t xml:space="preserve"> </w:t>
      </w:r>
      <w:r w:rsidR="00570AEB">
        <w:t>(</w:t>
      </w:r>
      <w:hyperlink r:id="rId8" w:history="1">
        <w:r w:rsidR="00BE46B2" w:rsidRPr="00A552C8">
          <w:rPr>
            <w:rStyle w:val="Hyperlink"/>
          </w:rPr>
          <w:t>https://static-content.springer.com/esm/art%3A10.1186%2Fs13059-017-1302-3/MediaObjects/13059_2017_1302_MOESM1_ESM.zip</w:t>
        </w:r>
      </w:hyperlink>
      <w:r w:rsidR="00570AEB">
        <w:t xml:space="preserve">) </w:t>
      </w:r>
      <w:r w:rsidR="00A20A8B">
        <w:t xml:space="preserve">to navigate through the results and interpret them. </w:t>
      </w:r>
      <w:r w:rsidR="00202EB1">
        <w:t>The input files required to produce this model</w:t>
      </w:r>
      <w:r w:rsidR="00C43DD0">
        <w:t xml:space="preserve"> (</w:t>
      </w:r>
      <w:r w:rsidR="008C0A3C" w:rsidRPr="008C0A3C">
        <w:rPr>
          <w:b/>
          <w:bCs/>
        </w:rPr>
        <w:t>SD3_file1_expression.txt</w:t>
      </w:r>
      <w:r w:rsidR="008C0A3C">
        <w:t xml:space="preserve"> and </w:t>
      </w:r>
      <w:r w:rsidR="008C0A3C" w:rsidRPr="008C0A3C">
        <w:rPr>
          <w:b/>
          <w:bCs/>
        </w:rPr>
        <w:t>SD3_file2_TFbinding.txt</w:t>
      </w:r>
      <w:r w:rsidR="00C43DD0">
        <w:t>)</w:t>
      </w:r>
      <w:r w:rsidR="00202EB1">
        <w:t xml:space="preserve"> can also be found in the </w:t>
      </w:r>
      <w:r w:rsidR="00570AEB">
        <w:t>link provided.</w:t>
      </w:r>
    </w:p>
    <w:p w14:paraId="15275DE0" w14:textId="423EC08D" w:rsidR="00F36A0B" w:rsidRPr="00B51C85" w:rsidRDefault="006409C8" w:rsidP="00B51C85">
      <w:pPr>
        <w:pStyle w:val="ListParagraph"/>
        <w:numPr>
          <w:ilvl w:val="0"/>
          <w:numId w:val="12"/>
        </w:numPr>
        <w:rPr>
          <w:b/>
          <w:bCs/>
          <w:sz w:val="28"/>
          <w:szCs w:val="28"/>
        </w:rPr>
      </w:pPr>
      <w:r w:rsidRPr="00B51C85">
        <w:rPr>
          <w:b/>
          <w:bCs/>
          <w:sz w:val="28"/>
          <w:szCs w:val="28"/>
        </w:rPr>
        <w:t>Prerequisites</w:t>
      </w:r>
    </w:p>
    <w:p w14:paraId="55E2E088" w14:textId="5DFF1B91" w:rsidR="00A20A8B" w:rsidRDefault="00A20A8B" w:rsidP="00A20A8B">
      <w:pPr>
        <w:pStyle w:val="ListParagraph"/>
        <w:numPr>
          <w:ilvl w:val="0"/>
          <w:numId w:val="1"/>
        </w:numPr>
        <w:rPr>
          <w:b/>
          <w:bCs/>
        </w:rPr>
      </w:pPr>
      <w:r w:rsidRPr="00FE3004">
        <w:rPr>
          <w:b/>
          <w:bCs/>
        </w:rPr>
        <w:t>Software requirements (PC and MAC)</w:t>
      </w:r>
    </w:p>
    <w:p w14:paraId="1ED176A0" w14:textId="795B8712" w:rsidR="00BE46B2" w:rsidRPr="00BE46B2" w:rsidRDefault="00BE46B2" w:rsidP="00B51C85">
      <w:pPr>
        <w:ind w:left="360"/>
      </w:pPr>
      <w:r w:rsidRPr="00BE46B2">
        <w:t>Please ensure that these are</w:t>
      </w:r>
      <w:r>
        <w:t xml:space="preserve"> downloaded and</w:t>
      </w:r>
      <w:r w:rsidRPr="00BE46B2">
        <w:t xml:space="preserve"> installed prior to the workshop</w:t>
      </w:r>
      <w:r>
        <w:t>:</w:t>
      </w:r>
    </w:p>
    <w:p w14:paraId="0790ED93" w14:textId="06D0D148" w:rsidR="00A20A8B" w:rsidRPr="00266083" w:rsidRDefault="00A20A8B" w:rsidP="00B51C85">
      <w:pPr>
        <w:pStyle w:val="ListParagraph"/>
        <w:numPr>
          <w:ilvl w:val="0"/>
          <w:numId w:val="13"/>
        </w:numPr>
      </w:pPr>
      <w:r w:rsidRPr="00266083">
        <w:t xml:space="preserve">Java 1.5 or later from </w:t>
      </w:r>
      <w:hyperlink r:id="rId9" w:history="1">
        <w:r w:rsidRPr="00266083">
          <w:rPr>
            <w:rStyle w:val="Hyperlink"/>
          </w:rPr>
          <w:t>http://www.java.com</w:t>
        </w:r>
      </w:hyperlink>
    </w:p>
    <w:p w14:paraId="281BBDE4" w14:textId="4759B935" w:rsidR="00A20A8B" w:rsidRPr="00BE46B2" w:rsidRDefault="00A20A8B" w:rsidP="00B51C85">
      <w:pPr>
        <w:pStyle w:val="ListParagraph"/>
        <w:numPr>
          <w:ilvl w:val="0"/>
          <w:numId w:val="13"/>
        </w:numPr>
        <w:rPr>
          <w:rStyle w:val="Hyperlink"/>
          <w:color w:val="auto"/>
          <w:u w:val="none"/>
        </w:rPr>
      </w:pPr>
      <w:r w:rsidRPr="00266083">
        <w:t xml:space="preserve">Download DREM v. 2.0.5 (latest version) from </w:t>
      </w:r>
      <w:hyperlink r:id="rId10" w:history="1">
        <w:r w:rsidRPr="00266083">
          <w:rPr>
            <w:rStyle w:val="Hyperlink"/>
          </w:rPr>
          <w:t>https://github.com/jernst98/STEM_DREM/archive/master.zip</w:t>
        </w:r>
      </w:hyperlink>
    </w:p>
    <w:p w14:paraId="58230BA1" w14:textId="77777777" w:rsidR="00BE46B2" w:rsidRPr="00D07E69" w:rsidRDefault="00BE46B2" w:rsidP="00B51C85">
      <w:pPr>
        <w:pStyle w:val="ListParagraph"/>
        <w:rPr>
          <w:rStyle w:val="Hyperlink"/>
          <w:color w:val="auto"/>
          <w:u w:val="none"/>
        </w:rPr>
      </w:pPr>
    </w:p>
    <w:p w14:paraId="73144C70" w14:textId="054D048B" w:rsidR="00D07E69" w:rsidRDefault="00D07E69" w:rsidP="00B51C85">
      <w:pPr>
        <w:pStyle w:val="ListParagraph"/>
        <w:numPr>
          <w:ilvl w:val="0"/>
          <w:numId w:val="1"/>
        </w:numPr>
        <w:rPr>
          <w:rStyle w:val="Hyperlink"/>
          <w:b/>
          <w:bCs/>
          <w:color w:val="auto"/>
          <w:u w:val="none"/>
        </w:rPr>
      </w:pPr>
      <w:r>
        <w:rPr>
          <w:rStyle w:val="Hyperlink"/>
          <w:b/>
          <w:bCs/>
          <w:color w:val="auto"/>
          <w:u w:val="none"/>
        </w:rPr>
        <w:t>Installation</w:t>
      </w:r>
    </w:p>
    <w:p w14:paraId="698A4357" w14:textId="4E081401" w:rsidR="00D07E69" w:rsidRPr="00266083" w:rsidRDefault="00D07E69" w:rsidP="00B51C85">
      <w:pPr>
        <w:pStyle w:val="ListParagraph"/>
        <w:numPr>
          <w:ilvl w:val="1"/>
          <w:numId w:val="1"/>
        </w:numPr>
        <w:ind w:left="1134"/>
      </w:pPr>
      <w:r w:rsidRPr="00266083">
        <w:t xml:space="preserve">Unzip </w:t>
      </w:r>
      <w:r w:rsidRPr="00D07E69">
        <w:rPr>
          <w:b/>
          <w:bCs/>
        </w:rPr>
        <w:t>STEM_DREM-master.zip</w:t>
      </w:r>
      <w:r w:rsidRPr="00266083">
        <w:t xml:space="preserve"> and go to the </w:t>
      </w:r>
      <w:r w:rsidRPr="00D07E69">
        <w:rPr>
          <w:b/>
          <w:bCs/>
        </w:rPr>
        <w:t>STEM_DREM-master</w:t>
      </w:r>
      <w:r w:rsidRPr="00266083">
        <w:t xml:space="preserve"> folder</w:t>
      </w:r>
      <w:r w:rsidR="00CC1F71">
        <w:t>.</w:t>
      </w:r>
    </w:p>
    <w:p w14:paraId="78465BB6" w14:textId="26F43D03" w:rsidR="00D07E69" w:rsidRPr="00266083" w:rsidRDefault="00D07E69" w:rsidP="00B51C85">
      <w:pPr>
        <w:pStyle w:val="ListParagraph"/>
        <w:numPr>
          <w:ilvl w:val="1"/>
          <w:numId w:val="1"/>
        </w:numPr>
        <w:ind w:left="1134"/>
      </w:pPr>
      <w:r w:rsidRPr="00266083">
        <w:t xml:space="preserve">Unzip </w:t>
      </w:r>
      <w:r w:rsidRPr="00D07E69">
        <w:rPr>
          <w:b/>
          <w:bCs/>
        </w:rPr>
        <w:t>drem2.zip</w:t>
      </w:r>
      <w:r w:rsidRPr="00266083">
        <w:t xml:space="preserve"> and go to the </w:t>
      </w:r>
      <w:r w:rsidRPr="00D07E69">
        <w:rPr>
          <w:b/>
          <w:bCs/>
        </w:rPr>
        <w:t>drem2</w:t>
      </w:r>
      <w:r w:rsidRPr="00266083">
        <w:t xml:space="preserve"> folder</w:t>
      </w:r>
      <w:r w:rsidR="00CC1F71">
        <w:t>.</w:t>
      </w:r>
    </w:p>
    <w:p w14:paraId="3E393FAA" w14:textId="77777777" w:rsidR="00D07E69" w:rsidRPr="00266083" w:rsidRDefault="00D07E69" w:rsidP="00B51C85">
      <w:pPr>
        <w:pStyle w:val="ListParagraph"/>
        <w:numPr>
          <w:ilvl w:val="1"/>
          <w:numId w:val="1"/>
        </w:numPr>
        <w:ind w:left="1134"/>
      </w:pPr>
      <w:r w:rsidRPr="00266083">
        <w:t>Start DREM:</w:t>
      </w:r>
    </w:p>
    <w:p w14:paraId="354C41FD" w14:textId="77777777" w:rsidR="00D07E69" w:rsidRPr="00266083" w:rsidRDefault="00D07E69" w:rsidP="00B51C85">
      <w:pPr>
        <w:pStyle w:val="ListParagraph"/>
        <w:numPr>
          <w:ilvl w:val="2"/>
          <w:numId w:val="1"/>
        </w:numPr>
        <w:ind w:left="1134"/>
      </w:pPr>
      <w:r w:rsidRPr="00266083">
        <w:t xml:space="preserve">PC: Double click on </w:t>
      </w:r>
      <w:r w:rsidRPr="00266083">
        <w:rPr>
          <w:b/>
          <w:bCs/>
        </w:rPr>
        <w:t>drem.cmd</w:t>
      </w:r>
    </w:p>
    <w:p w14:paraId="498C4999" w14:textId="77777777" w:rsidR="00D07E69" w:rsidRPr="00266083" w:rsidRDefault="00D07E69" w:rsidP="00B51C85">
      <w:pPr>
        <w:pStyle w:val="ListParagraph"/>
        <w:numPr>
          <w:ilvl w:val="2"/>
          <w:numId w:val="1"/>
        </w:numPr>
        <w:ind w:left="1134"/>
      </w:pPr>
      <w:r w:rsidRPr="00266083">
        <w:lastRenderedPageBreak/>
        <w:t xml:space="preserve">MAC: type </w:t>
      </w:r>
      <w:r w:rsidRPr="00266083">
        <w:rPr>
          <w:b/>
          <w:bCs/>
        </w:rPr>
        <w:t>java -mx1024M -jar drem.jar</w:t>
      </w:r>
      <w:r w:rsidRPr="00266083">
        <w:t xml:space="preserve"> on the Terminal app</w:t>
      </w:r>
    </w:p>
    <w:p w14:paraId="0372CA87" w14:textId="2F773F72" w:rsidR="00A232D6" w:rsidRDefault="00D07E69" w:rsidP="00B51C85">
      <w:pPr>
        <w:pStyle w:val="ListParagraph"/>
        <w:numPr>
          <w:ilvl w:val="1"/>
          <w:numId w:val="1"/>
        </w:numPr>
        <w:ind w:left="1134"/>
      </w:pPr>
      <w:r w:rsidRPr="00266083">
        <w:t xml:space="preserve">An input interface will appear as </w:t>
      </w:r>
      <w:r w:rsidR="001F6F63">
        <w:t>shown in Figure 1.</w:t>
      </w:r>
    </w:p>
    <w:p w14:paraId="24E621F1" w14:textId="77777777" w:rsidR="00D07E69" w:rsidRPr="00D07E69" w:rsidRDefault="00D07E69" w:rsidP="00D07E69">
      <w:pPr>
        <w:pStyle w:val="ListParagraph"/>
        <w:ind w:left="1440"/>
      </w:pPr>
    </w:p>
    <w:p w14:paraId="5CAEA72C" w14:textId="1FFA99C5" w:rsidR="00D07E69" w:rsidRDefault="00A232D6" w:rsidP="00B51C85">
      <w:pPr>
        <w:pStyle w:val="ListParagraph"/>
        <w:ind w:firstLine="720"/>
        <w:rPr>
          <w:sz w:val="24"/>
          <w:szCs w:val="24"/>
        </w:rPr>
      </w:pPr>
      <w:r>
        <w:rPr>
          <w:noProof/>
        </w:rPr>
        <w:drawing>
          <wp:inline distT="0" distB="0" distL="0" distR="0" wp14:anchorId="0A96A3B1" wp14:editId="36593B3A">
            <wp:extent cx="4449170" cy="352492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9170" cy="3524929"/>
                    </a:xfrm>
                    <a:prstGeom prst="rect">
                      <a:avLst/>
                    </a:prstGeom>
                  </pic:spPr>
                </pic:pic>
              </a:graphicData>
            </a:graphic>
          </wp:inline>
        </w:drawing>
      </w:r>
    </w:p>
    <w:p w14:paraId="6BE9CF17" w14:textId="0CC9B602" w:rsidR="00D07E69" w:rsidRDefault="00D07E69" w:rsidP="00D07E69">
      <w:pPr>
        <w:pStyle w:val="ListParagraph"/>
        <w:rPr>
          <w:sz w:val="24"/>
          <w:szCs w:val="24"/>
        </w:rPr>
      </w:pPr>
    </w:p>
    <w:p w14:paraId="31582A0B" w14:textId="64C1D6CF" w:rsidR="001F6F63" w:rsidRPr="007B56BD" w:rsidRDefault="001F6F63" w:rsidP="007B56BD">
      <w:pPr>
        <w:autoSpaceDE w:val="0"/>
        <w:autoSpaceDN w:val="0"/>
        <w:adjustRightInd w:val="0"/>
        <w:spacing w:after="0" w:line="240" w:lineRule="auto"/>
        <w:ind w:left="720"/>
        <w:jc w:val="both"/>
        <w:rPr>
          <w:rFonts w:ascii="CMR9" w:hAnsi="CMR9" w:cs="CMR9"/>
          <w:sz w:val="18"/>
          <w:szCs w:val="18"/>
        </w:rPr>
      </w:pPr>
      <w:r w:rsidRPr="001F6F63">
        <w:rPr>
          <w:sz w:val="20"/>
          <w:szCs w:val="20"/>
        </w:rPr>
        <w:t xml:space="preserve">Figure 1. </w:t>
      </w:r>
      <w:r w:rsidR="007B56BD" w:rsidRPr="007B56BD">
        <w:rPr>
          <w:rFonts w:ascii="CMR9" w:hAnsi="CMR9" w:cs="CMR9"/>
          <w:sz w:val="18"/>
          <w:szCs w:val="18"/>
        </w:rPr>
        <w:t xml:space="preserve"> </w:t>
      </w:r>
      <w:r w:rsidR="007B56BD">
        <w:rPr>
          <w:rFonts w:ascii="CMR9" w:hAnsi="CMR9" w:cs="CMR9"/>
          <w:sz w:val="18"/>
          <w:szCs w:val="18"/>
        </w:rPr>
        <w:t xml:space="preserve">The main input interface of DREM. This is the first screen that appears when DREM is launched. From this screen a user specifies the input data, gene annotation information, and various execution options. </w:t>
      </w:r>
      <w:r w:rsidR="007B56BD" w:rsidRPr="007B56BD">
        <w:rPr>
          <w:rFonts w:ascii="CMR9" w:hAnsi="CMR9" w:cs="CMR9"/>
          <w:sz w:val="18"/>
          <w:szCs w:val="18"/>
        </w:rPr>
        <w:t>Pressing the execute button at the bottom of the interface causes the DREM algorithm to execute.</w:t>
      </w:r>
    </w:p>
    <w:p w14:paraId="139F7E56" w14:textId="77777777" w:rsidR="001F6F63" w:rsidRDefault="001F6F63" w:rsidP="00D07E69">
      <w:pPr>
        <w:pStyle w:val="ListParagraph"/>
        <w:rPr>
          <w:sz w:val="24"/>
          <w:szCs w:val="24"/>
        </w:rPr>
      </w:pPr>
    </w:p>
    <w:p w14:paraId="27A4254E" w14:textId="2498929C" w:rsidR="00B96C57" w:rsidRDefault="00D07E69" w:rsidP="00BE46B2">
      <w:pPr>
        <w:pStyle w:val="ListParagraph"/>
        <w:numPr>
          <w:ilvl w:val="0"/>
          <w:numId w:val="1"/>
        </w:numPr>
        <w:rPr>
          <w:b/>
          <w:bCs/>
        </w:rPr>
      </w:pPr>
      <w:r w:rsidRPr="00FE3004">
        <w:rPr>
          <w:b/>
          <w:bCs/>
        </w:rPr>
        <w:t>Input files</w:t>
      </w:r>
    </w:p>
    <w:p w14:paraId="0C3D389A" w14:textId="77777777" w:rsidR="00BE46B2" w:rsidRPr="00BE46B2" w:rsidRDefault="00BE46B2" w:rsidP="00BE46B2">
      <w:pPr>
        <w:pStyle w:val="ListParagraph"/>
        <w:rPr>
          <w:b/>
          <w:bCs/>
        </w:rPr>
      </w:pPr>
    </w:p>
    <w:p w14:paraId="33B1B618" w14:textId="7CC7FF5C" w:rsidR="0016101B" w:rsidRDefault="0016101B" w:rsidP="0016101B">
      <w:pPr>
        <w:pStyle w:val="ListParagraph"/>
      </w:pPr>
      <w:r>
        <w:t>The following files are needed to run DREM:</w:t>
      </w:r>
    </w:p>
    <w:p w14:paraId="1F9C57CC" w14:textId="77777777" w:rsidR="00B51C85" w:rsidRDefault="00B51C85" w:rsidP="0016101B">
      <w:pPr>
        <w:pStyle w:val="ListParagraph"/>
      </w:pPr>
    </w:p>
    <w:p w14:paraId="3BF92A01" w14:textId="071CF19D" w:rsidR="00016C49" w:rsidRDefault="0016101B" w:rsidP="00BE46B2">
      <w:pPr>
        <w:pStyle w:val="ListParagraph"/>
        <w:numPr>
          <w:ilvl w:val="0"/>
          <w:numId w:val="4"/>
        </w:numPr>
      </w:pPr>
      <w:r>
        <w:t>Transcription factor-gene interactions file</w:t>
      </w:r>
      <w:r w:rsidR="006307DC">
        <w:t xml:space="preserve"> (</w:t>
      </w:r>
      <w:r w:rsidR="006307DC" w:rsidRPr="00C37BF5">
        <w:rPr>
          <w:b/>
          <w:bCs/>
        </w:rPr>
        <w:t>SD3_file2_TFbinding.txt</w:t>
      </w:r>
      <w:r w:rsidR="006307DC">
        <w:t>). The file looks like this:</w:t>
      </w:r>
    </w:p>
    <w:p w14:paraId="3E6BC251" w14:textId="529D70BB" w:rsidR="00016C49" w:rsidRDefault="00016C49" w:rsidP="00B355A9">
      <w:pPr>
        <w:ind w:left="720"/>
      </w:pPr>
      <w:r>
        <w:rPr>
          <w:noProof/>
        </w:rPr>
        <w:drawing>
          <wp:inline distT="0" distB="0" distL="0" distR="0" wp14:anchorId="7CFA868E" wp14:editId="20225718">
            <wp:extent cx="5730761" cy="1276066"/>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437" b="53431"/>
                    <a:stretch/>
                  </pic:blipFill>
                  <pic:spPr bwMode="auto">
                    <a:xfrm>
                      <a:off x="0" y="0"/>
                      <a:ext cx="5731510" cy="1276233"/>
                    </a:xfrm>
                    <a:prstGeom prst="rect">
                      <a:avLst/>
                    </a:prstGeom>
                    <a:ln>
                      <a:noFill/>
                    </a:ln>
                    <a:extLst>
                      <a:ext uri="{53640926-AAD7-44D8-BBD7-CCE9431645EC}">
                        <a14:shadowObscured xmlns:a14="http://schemas.microsoft.com/office/drawing/2010/main"/>
                      </a:ext>
                    </a:extLst>
                  </pic:spPr>
                </pic:pic>
              </a:graphicData>
            </a:graphic>
          </wp:inline>
        </w:drawing>
      </w:r>
    </w:p>
    <w:p w14:paraId="1C02CD48" w14:textId="23941418" w:rsidR="00A51E77" w:rsidRPr="007B56BD" w:rsidRDefault="00A51E77" w:rsidP="00B51C85">
      <w:pPr>
        <w:ind w:left="720"/>
        <w:rPr>
          <w:rFonts w:cstheme="minorHAnsi"/>
          <w:sz w:val="20"/>
          <w:szCs w:val="20"/>
        </w:rPr>
      </w:pPr>
      <w:r w:rsidRPr="007B56BD">
        <w:rPr>
          <w:rFonts w:cstheme="minorHAnsi"/>
          <w:sz w:val="20"/>
          <w:szCs w:val="20"/>
        </w:rPr>
        <w:t>Figure 2</w:t>
      </w:r>
      <w:r w:rsidR="007B56BD" w:rsidRPr="007B56BD">
        <w:rPr>
          <w:rFonts w:cstheme="minorHAnsi"/>
          <w:sz w:val="20"/>
          <w:szCs w:val="20"/>
        </w:rPr>
        <w:t xml:space="preserve">. </w:t>
      </w:r>
      <w:r w:rsidR="007B56BD">
        <w:rPr>
          <w:rFonts w:cstheme="minorHAnsi"/>
          <w:sz w:val="20"/>
          <w:szCs w:val="20"/>
        </w:rPr>
        <w:t>Three-column format to represent</w:t>
      </w:r>
      <w:r w:rsidR="007B56BD" w:rsidRPr="007B56BD">
        <w:rPr>
          <w:rFonts w:cstheme="minorHAnsi"/>
          <w:sz w:val="20"/>
          <w:szCs w:val="20"/>
        </w:rPr>
        <w:t xml:space="preserve"> TF-gene interaction information </w:t>
      </w:r>
      <w:r w:rsidR="007B56BD">
        <w:rPr>
          <w:rFonts w:cstheme="minorHAnsi"/>
          <w:sz w:val="20"/>
          <w:szCs w:val="20"/>
        </w:rPr>
        <w:t>data.</w:t>
      </w:r>
    </w:p>
    <w:p w14:paraId="0EBACAA1" w14:textId="64B201FA" w:rsidR="00B355A9" w:rsidRDefault="00B355A9" w:rsidP="00041167">
      <w:pPr>
        <w:ind w:left="720"/>
        <w:jc w:val="both"/>
      </w:pPr>
      <w:r>
        <w:t xml:space="preserve">In this tab-delimited file, the first column corresponds to transcription factors (TFs), the second column corresponds to genes, and the third column denotes the presence or absence of interaction between a TF and a gene; an entry of </w:t>
      </w:r>
      <w:r w:rsidRPr="00972AC4">
        <w:rPr>
          <w:b/>
          <w:bCs/>
        </w:rPr>
        <w:t>1</w:t>
      </w:r>
      <w:r>
        <w:t xml:space="preserve"> corresponds to the prediction that the TF regulates the gene while an entry of </w:t>
      </w:r>
      <w:r w:rsidRPr="0016101B">
        <w:rPr>
          <w:b/>
          <w:bCs/>
        </w:rPr>
        <w:t>0</w:t>
      </w:r>
      <w:r>
        <w:t xml:space="preserve"> corresponds to the prediction that there is no regulatory interaction between the TF and the gene. </w:t>
      </w:r>
    </w:p>
    <w:p w14:paraId="2E32D8DC" w14:textId="2EFC483F" w:rsidR="00B355A9" w:rsidRDefault="00B355A9" w:rsidP="00041167">
      <w:pPr>
        <w:ind w:left="720"/>
        <w:jc w:val="both"/>
      </w:pPr>
      <w:r>
        <w:lastRenderedPageBreak/>
        <w:t>The format used here is the three-column format. For other acceptable formats please see the DREM manual.</w:t>
      </w:r>
    </w:p>
    <w:p w14:paraId="1F6C76D9" w14:textId="62A348E3" w:rsidR="00B355A9" w:rsidRDefault="00B355A9" w:rsidP="00B355A9">
      <w:pPr>
        <w:pStyle w:val="ListParagraph"/>
        <w:numPr>
          <w:ilvl w:val="0"/>
          <w:numId w:val="4"/>
        </w:numPr>
      </w:pPr>
      <w:r>
        <w:t>Expression Data file</w:t>
      </w:r>
      <w:r w:rsidR="006307DC">
        <w:t xml:space="preserve"> (</w:t>
      </w:r>
      <w:r w:rsidR="00BE46B2" w:rsidRPr="00BE46B2">
        <w:rPr>
          <w:b/>
          <w:bCs/>
        </w:rPr>
        <w:t>SD3_file1_expression.txt</w:t>
      </w:r>
      <w:r w:rsidR="006307DC">
        <w:t>). The file looks like this</w:t>
      </w:r>
      <w:r>
        <w:t>:</w:t>
      </w:r>
    </w:p>
    <w:p w14:paraId="186E1C66" w14:textId="53443F4F" w:rsidR="00B355A9" w:rsidRDefault="00B355A9" w:rsidP="00B355A9">
      <w:pPr>
        <w:pStyle w:val="ListParagraph"/>
        <w:ind w:left="1080"/>
      </w:pPr>
    </w:p>
    <w:p w14:paraId="7C3D93C2" w14:textId="36FA09A4" w:rsidR="00B355A9" w:rsidRDefault="002A441B" w:rsidP="00A51E77">
      <w:pPr>
        <w:pStyle w:val="ListParagraph"/>
      </w:pPr>
      <w:r>
        <w:rPr>
          <w:noProof/>
        </w:rPr>
        <w:drawing>
          <wp:inline distT="0" distB="0" distL="0" distR="0" wp14:anchorId="4028ACF0" wp14:editId="2476A118">
            <wp:extent cx="5728539" cy="171910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652" b="39260"/>
                    <a:stretch/>
                  </pic:blipFill>
                  <pic:spPr bwMode="auto">
                    <a:xfrm>
                      <a:off x="0" y="0"/>
                      <a:ext cx="5731510" cy="1719997"/>
                    </a:xfrm>
                    <a:prstGeom prst="rect">
                      <a:avLst/>
                    </a:prstGeom>
                    <a:ln>
                      <a:noFill/>
                    </a:ln>
                    <a:extLst>
                      <a:ext uri="{53640926-AAD7-44D8-BBD7-CCE9431645EC}">
                        <a14:shadowObscured xmlns:a14="http://schemas.microsoft.com/office/drawing/2010/main"/>
                      </a:ext>
                    </a:extLst>
                  </pic:spPr>
                </pic:pic>
              </a:graphicData>
            </a:graphic>
          </wp:inline>
        </w:drawing>
      </w:r>
    </w:p>
    <w:p w14:paraId="3150AA8E" w14:textId="7EABC91F" w:rsidR="00A51E77" w:rsidRDefault="00A51E77" w:rsidP="00A51E77">
      <w:pPr>
        <w:pStyle w:val="ListParagraph"/>
      </w:pPr>
    </w:p>
    <w:p w14:paraId="1F4FABAA" w14:textId="5F3C1477" w:rsidR="00A51E77" w:rsidRPr="00A51E77" w:rsidRDefault="00A51E77" w:rsidP="00A51E77">
      <w:pPr>
        <w:pStyle w:val="ListParagraph"/>
        <w:rPr>
          <w:sz w:val="20"/>
          <w:szCs w:val="20"/>
        </w:rPr>
      </w:pPr>
      <w:r w:rsidRPr="00A51E77">
        <w:rPr>
          <w:sz w:val="20"/>
          <w:szCs w:val="20"/>
        </w:rPr>
        <w:t>Figure 3.</w:t>
      </w:r>
      <w:r w:rsidR="000C1965">
        <w:rPr>
          <w:sz w:val="20"/>
          <w:szCs w:val="20"/>
        </w:rPr>
        <w:t xml:space="preserve"> Format to represent gene expression data.</w:t>
      </w:r>
      <w:r w:rsidR="000A45E5">
        <w:rPr>
          <w:sz w:val="20"/>
          <w:szCs w:val="20"/>
        </w:rPr>
        <w:t xml:space="preserve"> The expression values shown here have been log normalised.</w:t>
      </w:r>
    </w:p>
    <w:p w14:paraId="2F82D4C8" w14:textId="21698A2A" w:rsidR="00C74FAE" w:rsidRDefault="00ED18C0" w:rsidP="00041167">
      <w:pPr>
        <w:ind w:left="720"/>
        <w:jc w:val="both"/>
      </w:pPr>
      <w:r>
        <w:t>In this study, Arabidopsis plants were grown to maturity</w:t>
      </w:r>
      <w:r w:rsidR="007D2BA7">
        <w:t xml:space="preserve"> and seeds were harvested from the plants. The seeds were</w:t>
      </w:r>
      <w:r w:rsidR="00C74FAE">
        <w:t xml:space="preserve"> kept</w:t>
      </w:r>
      <w:r w:rsidR="007D2BA7">
        <w:t xml:space="preserve"> under dry conditions for </w:t>
      </w:r>
      <w:r w:rsidR="00D3065A">
        <w:t xml:space="preserve">two </w:t>
      </w:r>
      <w:r w:rsidR="007D2BA7">
        <w:t>weeks to ripen</w:t>
      </w:r>
      <w:r w:rsidR="00C74FAE">
        <w:t xml:space="preserve"> and they were collected as follows:</w:t>
      </w:r>
    </w:p>
    <w:p w14:paraId="6E9D40E7" w14:textId="2B14F76F" w:rsidR="007D2BA7" w:rsidRDefault="007D2BA7" w:rsidP="00041167">
      <w:pPr>
        <w:pStyle w:val="ListParagraph"/>
        <w:numPr>
          <w:ilvl w:val="0"/>
          <w:numId w:val="9"/>
        </w:numPr>
        <w:jc w:val="both"/>
      </w:pPr>
      <w:r>
        <w:t xml:space="preserve">0 h: immediately after </w:t>
      </w:r>
      <w:r w:rsidR="006B23EB">
        <w:t>ripening</w:t>
      </w:r>
      <w:r w:rsidR="00070902">
        <w:t xml:space="preserve"> (control)</w:t>
      </w:r>
    </w:p>
    <w:p w14:paraId="746D80D9" w14:textId="46FEAA10" w:rsidR="007D2BA7" w:rsidRDefault="007D2BA7" w:rsidP="00041167">
      <w:pPr>
        <w:pStyle w:val="ListParagraph"/>
        <w:numPr>
          <w:ilvl w:val="0"/>
          <w:numId w:val="9"/>
        </w:numPr>
        <w:jc w:val="both"/>
      </w:pPr>
      <w:r>
        <w:t xml:space="preserve">12h S: 12 hours after </w:t>
      </w:r>
      <w:r w:rsidR="006B23EB">
        <w:t>ripening and exposure to</w:t>
      </w:r>
      <w:r>
        <w:t xml:space="preserve"> cold dark stratification (S)</w:t>
      </w:r>
    </w:p>
    <w:p w14:paraId="68E91F71" w14:textId="45D4C09C" w:rsidR="007D2BA7" w:rsidRDefault="007D2BA7" w:rsidP="00041167">
      <w:pPr>
        <w:pStyle w:val="ListParagraph"/>
        <w:numPr>
          <w:ilvl w:val="0"/>
          <w:numId w:val="9"/>
        </w:numPr>
        <w:jc w:val="both"/>
      </w:pPr>
      <w:r>
        <w:t xml:space="preserve">24 h S: 24 </w:t>
      </w:r>
      <w:r w:rsidR="006B23EB">
        <w:t xml:space="preserve">hours after ripening and exposure </w:t>
      </w:r>
      <w:r>
        <w:t>to cold dark stratification (S)</w:t>
      </w:r>
    </w:p>
    <w:p w14:paraId="3845EA5F" w14:textId="7431BE06" w:rsidR="007D2BA7" w:rsidRDefault="006B23EB" w:rsidP="00041167">
      <w:pPr>
        <w:pStyle w:val="ListParagraph"/>
        <w:numPr>
          <w:ilvl w:val="0"/>
          <w:numId w:val="9"/>
        </w:numPr>
        <w:jc w:val="both"/>
      </w:pPr>
      <w:r>
        <w:t>12 h SL: 12 hours after ripening and exposure to continuous light (SL)</w:t>
      </w:r>
    </w:p>
    <w:p w14:paraId="1EF60651" w14:textId="122CA6DA" w:rsidR="006B23EB" w:rsidRDefault="006B23EB" w:rsidP="00041167">
      <w:pPr>
        <w:pStyle w:val="ListParagraph"/>
        <w:numPr>
          <w:ilvl w:val="0"/>
          <w:numId w:val="9"/>
        </w:numPr>
        <w:jc w:val="both"/>
      </w:pPr>
      <w:r>
        <w:t>24 h SL: 24 hours after ripening and exposure to continuous light (SL)</w:t>
      </w:r>
    </w:p>
    <w:p w14:paraId="7904280C" w14:textId="49A235FF" w:rsidR="00D54076" w:rsidRDefault="00070902" w:rsidP="00041167">
      <w:pPr>
        <w:ind w:left="720"/>
        <w:jc w:val="both"/>
      </w:pPr>
      <w:r>
        <w:t xml:space="preserve">In the tab-delimited file shown above, the first column represents the genes and the remaining columns represent the log2-fold changes of differentially expressed genes (DEGs) relative to 0 h. </w:t>
      </w:r>
      <w:r w:rsidR="00D3065A">
        <w:t>Three biological replicates were collected for</w:t>
      </w:r>
      <w:r w:rsidR="00D54076">
        <w:t xml:space="preserve"> each</w:t>
      </w:r>
      <w:r w:rsidR="00D3065A">
        <w:t xml:space="preserve"> </w:t>
      </w:r>
      <w:r w:rsidR="00D54076">
        <w:t>condition (a. to e.)</w:t>
      </w:r>
      <w:r w:rsidR="00D3065A">
        <w:t xml:space="preserve">. </w:t>
      </w:r>
      <w:r w:rsidR="00D54076">
        <w:t>An example of how the log2-fold changes were calculated for each gene at 12 h S compared to 0 h is shown below:</w:t>
      </w:r>
    </w:p>
    <w:p w14:paraId="2515641A" w14:textId="76EBC55E" w:rsidR="00D54076" w:rsidRDefault="00E114DC" w:rsidP="00E114DC">
      <w:pPr>
        <w:ind w:left="1440" w:firstLine="720"/>
      </w:pPr>
      <w:r>
        <w:rPr>
          <w:noProof/>
        </w:rPr>
        <w:drawing>
          <wp:inline distT="0" distB="0" distL="0" distR="0" wp14:anchorId="1B510F1C" wp14:editId="33246C0A">
            <wp:extent cx="4127500" cy="193865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7500" cy="1938655"/>
                    </a:xfrm>
                    <a:prstGeom prst="rect">
                      <a:avLst/>
                    </a:prstGeom>
                    <a:noFill/>
                  </pic:spPr>
                </pic:pic>
              </a:graphicData>
            </a:graphic>
          </wp:inline>
        </w:drawing>
      </w:r>
    </w:p>
    <w:p w14:paraId="4DFFA3AE" w14:textId="03C9EBDE" w:rsidR="00E03607" w:rsidRPr="00E03607" w:rsidRDefault="00E03607" w:rsidP="004F2DA5">
      <w:pPr>
        <w:ind w:left="709" w:firstLine="11"/>
        <w:rPr>
          <w:sz w:val="20"/>
          <w:szCs w:val="20"/>
        </w:rPr>
      </w:pPr>
      <w:r w:rsidRPr="00E03607">
        <w:rPr>
          <w:sz w:val="20"/>
          <w:szCs w:val="20"/>
        </w:rPr>
        <w:t>Figure 4.</w:t>
      </w:r>
      <w:r w:rsidR="000A45E5">
        <w:rPr>
          <w:sz w:val="20"/>
          <w:szCs w:val="20"/>
        </w:rPr>
        <w:t xml:space="preserve"> Example of how log2-fold changes are calculated between treatment (12 h S) and control (0 h).</w:t>
      </w:r>
    </w:p>
    <w:p w14:paraId="422C9856" w14:textId="4A665954" w:rsidR="006307DC" w:rsidRDefault="002B76CE" w:rsidP="006307DC">
      <w:pPr>
        <w:pStyle w:val="ListParagraph"/>
        <w:numPr>
          <w:ilvl w:val="0"/>
          <w:numId w:val="4"/>
        </w:numPr>
      </w:pPr>
      <w:r>
        <w:t>Saved model file</w:t>
      </w:r>
      <w:r w:rsidR="006307DC">
        <w:t xml:space="preserve"> (</w:t>
      </w:r>
      <w:r w:rsidR="006307DC" w:rsidRPr="006307DC">
        <w:rPr>
          <w:b/>
          <w:bCs/>
        </w:rPr>
        <w:t>SD3_file4_outmodel.txt</w:t>
      </w:r>
      <w:r w:rsidR="006307DC">
        <w:t xml:space="preserve">). </w:t>
      </w:r>
      <w:r w:rsidR="00D07E69">
        <w:t>For the purpose of this workshop, we will use th</w:t>
      </w:r>
      <w:r w:rsidR="006307DC">
        <w:t>is</w:t>
      </w:r>
      <w:r w:rsidR="00D07E69">
        <w:t xml:space="preserve"> pre-computed DREM model</w:t>
      </w:r>
      <w:r w:rsidR="006307DC">
        <w:t>. The file looks like this:</w:t>
      </w:r>
    </w:p>
    <w:p w14:paraId="537DCE0C" w14:textId="1C5676BB" w:rsidR="00FE0197" w:rsidRDefault="00FE0197" w:rsidP="00FE0197">
      <w:pPr>
        <w:pStyle w:val="ListParagraph"/>
        <w:ind w:left="1080"/>
      </w:pPr>
    </w:p>
    <w:p w14:paraId="3C15ABA4" w14:textId="587A4089" w:rsidR="00FE0197" w:rsidRDefault="00987326" w:rsidP="00FE0197">
      <w:pPr>
        <w:pStyle w:val="ListParagraph"/>
        <w:ind w:left="1080"/>
      </w:pPr>
      <w:r>
        <w:rPr>
          <w:noProof/>
        </w:rPr>
        <w:drawing>
          <wp:inline distT="0" distB="0" distL="0" distR="0" wp14:anchorId="650A9F0F" wp14:editId="7BA43EE1">
            <wp:extent cx="4526013" cy="14534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2172" r="70712" b="60656"/>
                    <a:stretch/>
                  </pic:blipFill>
                  <pic:spPr bwMode="auto">
                    <a:xfrm>
                      <a:off x="0" y="0"/>
                      <a:ext cx="4593448" cy="1475143"/>
                    </a:xfrm>
                    <a:prstGeom prst="rect">
                      <a:avLst/>
                    </a:prstGeom>
                    <a:ln>
                      <a:noFill/>
                    </a:ln>
                    <a:extLst>
                      <a:ext uri="{53640926-AAD7-44D8-BBD7-CCE9431645EC}">
                        <a14:shadowObscured xmlns:a14="http://schemas.microsoft.com/office/drawing/2010/main"/>
                      </a:ext>
                    </a:extLst>
                  </pic:spPr>
                </pic:pic>
              </a:graphicData>
            </a:graphic>
          </wp:inline>
        </w:drawing>
      </w:r>
    </w:p>
    <w:p w14:paraId="7C31E665" w14:textId="43D0FCFD" w:rsidR="006307DC" w:rsidRDefault="006307DC" w:rsidP="006307DC">
      <w:pPr>
        <w:pStyle w:val="ListParagraph"/>
        <w:ind w:left="1080"/>
      </w:pPr>
    </w:p>
    <w:p w14:paraId="438659F1" w14:textId="11E40ABE" w:rsidR="00AD52F2" w:rsidRPr="00AD52F2" w:rsidRDefault="00AD52F2" w:rsidP="00AD52F2">
      <w:pPr>
        <w:ind w:firstLine="720"/>
        <w:rPr>
          <w:sz w:val="20"/>
          <w:szCs w:val="20"/>
        </w:rPr>
      </w:pPr>
      <w:r w:rsidRPr="00E03607">
        <w:rPr>
          <w:sz w:val="20"/>
          <w:szCs w:val="20"/>
        </w:rPr>
        <w:t xml:space="preserve">Figure </w:t>
      </w:r>
      <w:r>
        <w:rPr>
          <w:sz w:val="20"/>
          <w:szCs w:val="20"/>
        </w:rPr>
        <w:t>5</w:t>
      </w:r>
      <w:r w:rsidRPr="00E03607">
        <w:rPr>
          <w:sz w:val="20"/>
          <w:szCs w:val="20"/>
        </w:rPr>
        <w:t>.</w:t>
      </w:r>
      <w:r w:rsidR="004C5C61">
        <w:rPr>
          <w:sz w:val="20"/>
          <w:szCs w:val="20"/>
        </w:rPr>
        <w:t xml:space="preserve"> Format of the saved DREM model provided by Narsai et al. (2017).</w:t>
      </w:r>
    </w:p>
    <w:p w14:paraId="5E7BC359" w14:textId="5ABCF1B3" w:rsidR="00FE0197" w:rsidRPr="005B325C" w:rsidRDefault="00987326" w:rsidP="00041167">
      <w:pPr>
        <w:pStyle w:val="ListParagraph"/>
        <w:jc w:val="both"/>
      </w:pPr>
      <w:r>
        <w:t xml:space="preserve">In the above, </w:t>
      </w:r>
      <w:r w:rsidRPr="00987326">
        <w:rPr>
          <w:b/>
          <w:bCs/>
        </w:rPr>
        <w:t>Num. Coefficients</w:t>
      </w:r>
      <w:r>
        <w:rPr>
          <w:b/>
          <w:bCs/>
        </w:rPr>
        <w:t xml:space="preserve"> </w:t>
      </w:r>
      <w:r>
        <w:t xml:space="preserve">represents </w:t>
      </w:r>
      <w:r w:rsidR="008E11A9">
        <w:t xml:space="preserve">287 known TF-gene interactions that have been derived experimentally using DNA Affinity purification (DAP-Seq) </w:t>
      </w:r>
      <w:r w:rsidR="006F7529">
        <w:fldChar w:fldCharType="begin"/>
      </w:r>
      <w:r w:rsidR="00B36037">
        <w:instrText xml:space="preserve"> ADDIN EN.CITE &lt;EndNote&gt;&lt;Cite&gt;&lt;Author&gt;O’Malley&lt;/Author&gt;&lt;Year&gt;2016&lt;/Year&gt;&lt;RecNum&gt;4&lt;/RecNum&gt;&lt;DisplayText&gt;[4]&lt;/DisplayText&gt;&lt;record&gt;&lt;rec-number&gt;4&lt;/rec-number&gt;&lt;foreign-keys&gt;&lt;key app="EN" db-id="zfvv2tdw5s2098exdt1x5zatvwxtv5psw0s0" timestamp="1597723894"&gt;4&lt;/key&gt;&lt;/foreign-keys&gt;&lt;ref-type name="Journal Article"&gt;17&lt;/ref-type&gt;&lt;contributors&gt;&lt;authors&gt;&lt;author&gt;O’Malley, Ronan C&lt;/author&gt;&lt;author&gt;Huang, Shao-shan Carol&lt;/author&gt;&lt;author&gt;Song, Liang&lt;/author&gt;&lt;author&gt;Lewsey, Mathew G&lt;/author&gt;&lt;author&gt;Bartlett, Anna&lt;/author&gt;&lt;author&gt;Nery, Joseph R&lt;/author&gt;&lt;author&gt;Galli, Mary&lt;/author&gt;&lt;author&gt;Gallavotti, Andrea&lt;/author&gt;&lt;author&gt;Ecker, Joseph R&lt;/author&gt;&lt;/authors&gt;&lt;/contributors&gt;&lt;titles&gt;&lt;title&gt;Cistrome and epicistrome features shape the regulatory DNA landscape&lt;/title&gt;&lt;secondary-title&gt;Cell&lt;/secondary-title&gt;&lt;/titles&gt;&lt;periodical&gt;&lt;full-title&gt;Cell&lt;/full-title&gt;&lt;/periodical&gt;&lt;pages&gt;1280-1292&lt;/pages&gt;&lt;volume&gt;165&lt;/volume&gt;&lt;number&gt;5&lt;/number&gt;&lt;dates&gt;&lt;year&gt;2016&lt;/year&gt;&lt;/dates&gt;&lt;isbn&gt;0092-8674&lt;/isbn&gt;&lt;urls&gt;&lt;/urls&gt;&lt;/record&gt;&lt;/Cite&gt;&lt;/EndNote&gt;</w:instrText>
      </w:r>
      <w:r w:rsidR="006F7529">
        <w:fldChar w:fldCharType="separate"/>
      </w:r>
      <w:r w:rsidR="00B36037">
        <w:rPr>
          <w:noProof/>
        </w:rPr>
        <w:t>[4]</w:t>
      </w:r>
      <w:r w:rsidR="006F7529">
        <w:fldChar w:fldCharType="end"/>
      </w:r>
      <w:r w:rsidR="008E11A9">
        <w:t>.</w:t>
      </w:r>
      <w:r w:rsidR="008E11A9">
        <w:rPr>
          <w:i/>
          <w:iCs/>
        </w:rPr>
        <w:t xml:space="preserve"> </w:t>
      </w:r>
      <w:r w:rsidR="005B325C">
        <w:t>Additionally, the first column contains the names of the TFs, and the second column contains a coefficient for each TF. Th</w:t>
      </w:r>
      <w:r w:rsidR="001A496F">
        <w:t>is</w:t>
      </w:r>
      <w:r w:rsidR="005B325C">
        <w:t xml:space="preserve"> coefficient is derived from a logistic regression classifier that uses the TF-gene interaction data as supervised input</w:t>
      </w:r>
      <w:r w:rsidR="001A496F">
        <w:t>, and it is used to</w:t>
      </w:r>
      <w:r w:rsidR="005B325C">
        <w:t xml:space="preserve"> classify genes into diverging paths at a split node in the model</w:t>
      </w:r>
      <w:r w:rsidR="001A496F">
        <w:t>. We will have a closer look at this when we interpret the results later.</w:t>
      </w:r>
    </w:p>
    <w:p w14:paraId="7226CBAE" w14:textId="77777777" w:rsidR="004A0C13" w:rsidRDefault="004A0C13" w:rsidP="00B51C85">
      <w:pPr>
        <w:pStyle w:val="ListParagraph"/>
      </w:pPr>
    </w:p>
    <w:p w14:paraId="519ACB44" w14:textId="4C935493" w:rsidR="006F4DF0" w:rsidRDefault="00FE0197" w:rsidP="00B51C85">
      <w:pPr>
        <w:pStyle w:val="ListParagraph"/>
        <w:rPr>
          <w:b/>
          <w:bCs/>
        </w:rPr>
      </w:pPr>
      <w:r>
        <w:t>The ab</w:t>
      </w:r>
      <w:r w:rsidR="00CC5B09">
        <w:t xml:space="preserve">ove model </w:t>
      </w:r>
      <w:r>
        <w:t>can</w:t>
      </w:r>
      <w:r w:rsidR="006307DC">
        <w:t xml:space="preserve"> be re-created using </w:t>
      </w:r>
      <w:r w:rsidR="006307DC" w:rsidRPr="006307DC">
        <w:rPr>
          <w:b/>
          <w:bCs/>
        </w:rPr>
        <w:t>SD3_file2_TFbinding.txt</w:t>
      </w:r>
      <w:r w:rsidR="006307DC">
        <w:rPr>
          <w:b/>
          <w:bCs/>
        </w:rPr>
        <w:t>,</w:t>
      </w:r>
      <w:r w:rsidR="006307DC">
        <w:t xml:space="preserve"> </w:t>
      </w:r>
      <w:r w:rsidR="006307DC" w:rsidRPr="006307DC">
        <w:rPr>
          <w:b/>
          <w:bCs/>
        </w:rPr>
        <w:t>SD3_file1_expression.txt</w:t>
      </w:r>
      <w:r w:rsidR="006307DC">
        <w:rPr>
          <w:b/>
          <w:bCs/>
        </w:rPr>
        <w:t xml:space="preserve"> </w:t>
      </w:r>
      <w:r w:rsidR="006307DC">
        <w:t xml:space="preserve">and the parameters </w:t>
      </w:r>
      <w:r w:rsidR="002F2CB6">
        <w:t xml:space="preserve">saved in </w:t>
      </w:r>
      <w:r w:rsidR="002F2CB6" w:rsidRPr="002F2CB6">
        <w:rPr>
          <w:b/>
          <w:bCs/>
        </w:rPr>
        <w:t>SD3_file3_parameters.txt</w:t>
      </w:r>
      <w:r w:rsidR="002F2CB6">
        <w:rPr>
          <w:b/>
          <w:bCs/>
        </w:rPr>
        <w:t>.</w:t>
      </w:r>
      <w:r w:rsidR="006F4DF0">
        <w:rPr>
          <w:b/>
          <w:bCs/>
        </w:rPr>
        <w:t xml:space="preserve"> </w:t>
      </w:r>
    </w:p>
    <w:p w14:paraId="0DEFADD4" w14:textId="77777777" w:rsidR="002326F2" w:rsidRDefault="002326F2" w:rsidP="002326F2">
      <w:pPr>
        <w:pStyle w:val="ListParagraph"/>
        <w:ind w:left="1440"/>
      </w:pPr>
    </w:p>
    <w:p w14:paraId="48DED3E2" w14:textId="53E0A0AE" w:rsidR="00D07E69" w:rsidRPr="0091145A" w:rsidRDefault="00D07E69" w:rsidP="0091145A">
      <w:pPr>
        <w:pStyle w:val="ListParagraph"/>
        <w:numPr>
          <w:ilvl w:val="0"/>
          <w:numId w:val="12"/>
        </w:numPr>
        <w:rPr>
          <w:b/>
          <w:bCs/>
          <w:sz w:val="28"/>
          <w:szCs w:val="28"/>
        </w:rPr>
      </w:pPr>
      <w:r w:rsidRPr="0091145A">
        <w:rPr>
          <w:b/>
          <w:bCs/>
          <w:sz w:val="28"/>
          <w:szCs w:val="28"/>
        </w:rPr>
        <w:t>Running DREM</w:t>
      </w:r>
    </w:p>
    <w:p w14:paraId="6B812374" w14:textId="750D9230" w:rsidR="0050437D" w:rsidRPr="0050437D" w:rsidRDefault="0050437D" w:rsidP="0050437D">
      <w:pPr>
        <w:pStyle w:val="ListParagraph"/>
        <w:numPr>
          <w:ilvl w:val="0"/>
          <w:numId w:val="3"/>
        </w:numPr>
        <w:rPr>
          <w:b/>
          <w:bCs/>
          <w:sz w:val="24"/>
          <w:szCs w:val="24"/>
        </w:rPr>
      </w:pPr>
      <w:r>
        <w:rPr>
          <w:b/>
          <w:bCs/>
          <w:sz w:val="24"/>
          <w:szCs w:val="24"/>
        </w:rPr>
        <w:t>Data input</w:t>
      </w:r>
    </w:p>
    <w:p w14:paraId="50D2AC6B" w14:textId="6F999B8E" w:rsidR="00187F54" w:rsidRDefault="00187F54" w:rsidP="0091145A">
      <w:pPr>
        <w:ind w:left="1080"/>
      </w:pPr>
      <w:r>
        <w:t>We need to load the following files:</w:t>
      </w:r>
    </w:p>
    <w:p w14:paraId="7A1732E6" w14:textId="3EB8C10C" w:rsidR="002326F2" w:rsidRDefault="002326F2" w:rsidP="00187F54">
      <w:pPr>
        <w:pStyle w:val="ListParagraph"/>
        <w:numPr>
          <w:ilvl w:val="1"/>
          <w:numId w:val="1"/>
        </w:numPr>
      </w:pPr>
      <w:r>
        <w:t>Transcription factor-gene interactions file:</w:t>
      </w:r>
      <w:r w:rsidRPr="00C37BF5">
        <w:rPr>
          <w:b/>
          <w:bCs/>
        </w:rPr>
        <w:t xml:space="preserve"> SD3_file2_TFbinding.txt</w:t>
      </w:r>
    </w:p>
    <w:p w14:paraId="67089F82" w14:textId="72F193B7" w:rsidR="002326F2" w:rsidRPr="00187F54" w:rsidRDefault="002326F2" w:rsidP="00187F54">
      <w:pPr>
        <w:pStyle w:val="ListParagraph"/>
        <w:numPr>
          <w:ilvl w:val="1"/>
          <w:numId w:val="1"/>
        </w:numPr>
      </w:pPr>
      <w:r>
        <w:t xml:space="preserve">Expression data file: </w:t>
      </w:r>
      <w:r w:rsidRPr="00C37BF5">
        <w:rPr>
          <w:b/>
          <w:bCs/>
        </w:rPr>
        <w:t>SD3_file1_expression.txt</w:t>
      </w:r>
    </w:p>
    <w:p w14:paraId="38BCBA82" w14:textId="66859510" w:rsidR="00187F54" w:rsidRPr="00187F54" w:rsidRDefault="00187F54" w:rsidP="00187F54">
      <w:pPr>
        <w:pStyle w:val="ListParagraph"/>
        <w:numPr>
          <w:ilvl w:val="1"/>
          <w:numId w:val="1"/>
        </w:numPr>
      </w:pPr>
      <w:r w:rsidRPr="00187F54">
        <w:t>Saved Model File:</w:t>
      </w:r>
      <w:r>
        <w:rPr>
          <w:b/>
          <w:bCs/>
        </w:rPr>
        <w:t xml:space="preserve"> </w:t>
      </w:r>
      <w:r w:rsidRPr="00187F54">
        <w:rPr>
          <w:b/>
          <w:bCs/>
        </w:rPr>
        <w:t>SD3_file4_outmodel.txt</w:t>
      </w:r>
    </w:p>
    <w:p w14:paraId="2DB46B84" w14:textId="394AB524" w:rsidR="00187F54" w:rsidRPr="00187F54" w:rsidRDefault="00187F54" w:rsidP="00187F54">
      <w:pPr>
        <w:pStyle w:val="ListParagraph"/>
        <w:ind w:left="1440"/>
      </w:pPr>
    </w:p>
    <w:p w14:paraId="387CE492" w14:textId="3746659B" w:rsidR="00CC1F71" w:rsidRDefault="00187F54" w:rsidP="004C5C61">
      <w:pPr>
        <w:pStyle w:val="ListParagraph"/>
        <w:numPr>
          <w:ilvl w:val="0"/>
          <w:numId w:val="3"/>
        </w:numPr>
        <w:rPr>
          <w:b/>
          <w:bCs/>
          <w:sz w:val="24"/>
          <w:szCs w:val="24"/>
        </w:rPr>
      </w:pPr>
      <w:r w:rsidRPr="00187F54">
        <w:rPr>
          <w:b/>
          <w:bCs/>
          <w:sz w:val="24"/>
          <w:szCs w:val="24"/>
        </w:rPr>
        <w:t>Gene annotation input</w:t>
      </w:r>
    </w:p>
    <w:p w14:paraId="22B4B8F0" w14:textId="77777777" w:rsidR="004C5C61" w:rsidRPr="004C5C61" w:rsidRDefault="004C5C61" w:rsidP="004C5C61">
      <w:pPr>
        <w:pStyle w:val="ListParagraph"/>
        <w:ind w:left="1080"/>
        <w:rPr>
          <w:b/>
          <w:bCs/>
          <w:sz w:val="24"/>
          <w:szCs w:val="24"/>
        </w:rPr>
      </w:pPr>
    </w:p>
    <w:p w14:paraId="4A12D0AB" w14:textId="5BED4502" w:rsidR="00CC1F71" w:rsidRDefault="00013CCE" w:rsidP="00041167">
      <w:pPr>
        <w:pStyle w:val="ListParagraph"/>
        <w:numPr>
          <w:ilvl w:val="0"/>
          <w:numId w:val="14"/>
        </w:numPr>
        <w:jc w:val="both"/>
      </w:pPr>
      <w:r w:rsidRPr="00013CCE">
        <w:t xml:space="preserve">We will select </w:t>
      </w:r>
      <w:r w:rsidRPr="001622B4">
        <w:rPr>
          <w:b/>
          <w:bCs/>
        </w:rPr>
        <w:t xml:space="preserve">Arabidopsis thaliana (TAIR) </w:t>
      </w:r>
      <w:r w:rsidR="00840CEF">
        <w:t>in the</w:t>
      </w:r>
      <w:r>
        <w:t xml:space="preserve"> </w:t>
      </w:r>
      <w:r w:rsidRPr="001622B4">
        <w:rPr>
          <w:b/>
          <w:bCs/>
        </w:rPr>
        <w:t>Gene Annotation Source</w:t>
      </w:r>
      <w:r w:rsidR="00840CEF" w:rsidRPr="001622B4">
        <w:rPr>
          <w:b/>
          <w:bCs/>
        </w:rPr>
        <w:t xml:space="preserve"> </w:t>
      </w:r>
      <w:r w:rsidR="00BB6A8C">
        <w:t>box</w:t>
      </w:r>
      <w:r>
        <w:t xml:space="preserve">. </w:t>
      </w:r>
      <w:r w:rsidR="00840CEF">
        <w:t xml:space="preserve">When doing so, we will see that </w:t>
      </w:r>
      <w:r w:rsidR="00840CEF" w:rsidRPr="001622B4">
        <w:rPr>
          <w:b/>
          <w:bCs/>
        </w:rPr>
        <w:t xml:space="preserve">tair.gaf.gz </w:t>
      </w:r>
      <w:r w:rsidR="00840CEF">
        <w:t xml:space="preserve">is automatically loaded </w:t>
      </w:r>
      <w:r w:rsidR="00BB6A8C">
        <w:t xml:space="preserve">in the </w:t>
      </w:r>
      <w:r w:rsidR="00BB6A8C" w:rsidRPr="001622B4">
        <w:rPr>
          <w:b/>
          <w:bCs/>
        </w:rPr>
        <w:t>Gene Annotation File</w:t>
      </w:r>
      <w:r w:rsidR="00BB6A8C">
        <w:t xml:space="preserve"> box. </w:t>
      </w:r>
      <w:r w:rsidR="00CC1F71">
        <w:t xml:space="preserve">This file carries important information about the genes and TFs involved in this study </w:t>
      </w:r>
      <w:r w:rsidR="001622B4">
        <w:t xml:space="preserve">such as the gene/TF names, a description of the gene/TF function, protein domain information and gene ontology (GO) terms that have been assigned to the gene/TF. GO terms allow the genes/TFs to be grouped according to the biological process, molecular function and cellular component they are involved in; one gene/TF can have multiple GO term. For more information regarding the content of the gene annotation file, please refer to: </w:t>
      </w:r>
      <w:hyperlink r:id="rId16" w:history="1">
        <w:r w:rsidR="001622B4">
          <w:rPr>
            <w:rStyle w:val="Hyperlink"/>
          </w:rPr>
          <w:t>http://geneontology.org/docs/go-annotation-file-gaf-format-2.0/</w:t>
        </w:r>
      </w:hyperlink>
      <w:r w:rsidR="001622B4">
        <w:t xml:space="preserve"> and </w:t>
      </w:r>
      <w:hyperlink r:id="rId17" w:history="1">
        <w:r w:rsidR="001622B4">
          <w:rPr>
            <w:rStyle w:val="Hyperlink"/>
          </w:rPr>
          <w:t>http://geneontology.org/docs/ontology-documentation/</w:t>
        </w:r>
      </w:hyperlink>
    </w:p>
    <w:p w14:paraId="18E64FFF" w14:textId="5EED4247" w:rsidR="00BB6A8C" w:rsidRDefault="00BB6A8C" w:rsidP="00041167">
      <w:pPr>
        <w:pStyle w:val="ListParagraph"/>
        <w:numPr>
          <w:ilvl w:val="0"/>
          <w:numId w:val="14"/>
        </w:numPr>
        <w:jc w:val="both"/>
      </w:pPr>
      <w:r>
        <w:t xml:space="preserve">We will also use the latest versions of </w:t>
      </w:r>
      <w:r w:rsidRPr="00BB6A8C">
        <w:rPr>
          <w:b/>
          <w:bCs/>
        </w:rPr>
        <w:t>Annotations</w:t>
      </w:r>
      <w:r>
        <w:rPr>
          <w:b/>
          <w:bCs/>
        </w:rPr>
        <w:t xml:space="preserve"> </w:t>
      </w:r>
      <w:r>
        <w:t xml:space="preserve">and </w:t>
      </w:r>
      <w:r w:rsidRPr="00BB6A8C">
        <w:rPr>
          <w:b/>
          <w:bCs/>
        </w:rPr>
        <w:t>Ontology</w:t>
      </w:r>
      <w:r>
        <w:rPr>
          <w:b/>
          <w:bCs/>
        </w:rPr>
        <w:t xml:space="preserve"> </w:t>
      </w:r>
      <w:r>
        <w:t>by selecting the respective boxes</w:t>
      </w:r>
      <w:r w:rsidR="00CC1F71">
        <w:t>.</w:t>
      </w:r>
    </w:p>
    <w:p w14:paraId="4F147C94" w14:textId="77777777" w:rsidR="0091145A" w:rsidRPr="00BB6A8C" w:rsidRDefault="0091145A" w:rsidP="0091145A">
      <w:pPr>
        <w:pStyle w:val="ListParagraph"/>
        <w:ind w:left="1440"/>
      </w:pPr>
    </w:p>
    <w:p w14:paraId="13EDDA3F" w14:textId="423DE7BB" w:rsidR="0061746F" w:rsidRPr="00E55EE9" w:rsidRDefault="0091145A" w:rsidP="00E55EE9">
      <w:pPr>
        <w:pStyle w:val="ListParagraph"/>
        <w:numPr>
          <w:ilvl w:val="0"/>
          <w:numId w:val="3"/>
        </w:numPr>
        <w:spacing w:before="240" w:after="240" w:line="276" w:lineRule="auto"/>
        <w:ind w:left="1077" w:hanging="357"/>
        <w:rPr>
          <w:b/>
          <w:bCs/>
          <w:sz w:val="24"/>
          <w:szCs w:val="24"/>
        </w:rPr>
      </w:pPr>
      <w:r w:rsidRPr="0091145A">
        <w:rPr>
          <w:b/>
          <w:bCs/>
          <w:sz w:val="24"/>
          <w:szCs w:val="24"/>
        </w:rPr>
        <w:t>Options</w:t>
      </w:r>
    </w:p>
    <w:p w14:paraId="238304B0" w14:textId="09E65D55" w:rsidR="0061746F" w:rsidRDefault="0061746F" w:rsidP="00041167">
      <w:pPr>
        <w:pStyle w:val="ListParagraph"/>
        <w:spacing w:before="240" w:line="276" w:lineRule="auto"/>
        <w:ind w:left="1080"/>
        <w:jc w:val="both"/>
      </w:pPr>
      <w:r w:rsidRPr="0061746F">
        <w:rPr>
          <w:b/>
          <w:bCs/>
        </w:rPr>
        <w:lastRenderedPageBreak/>
        <w:t>Options</w:t>
      </w:r>
      <w:r>
        <w:t xml:space="preserve"> contains a list of parameters that</w:t>
      </w:r>
      <w:r w:rsidRPr="0061746F">
        <w:t xml:space="preserve"> </w:t>
      </w:r>
      <w:r>
        <w:t>be specified by the user</w:t>
      </w:r>
      <w:r w:rsidRPr="0061746F">
        <w:rPr>
          <w:b/>
          <w:bCs/>
        </w:rPr>
        <w:t xml:space="preserve">. </w:t>
      </w:r>
      <w:r>
        <w:t>These include</w:t>
      </w:r>
      <w:r w:rsidRPr="0061746F">
        <w:t>:</w:t>
      </w:r>
      <w:r>
        <w:rPr>
          <w:b/>
          <w:bCs/>
        </w:rPr>
        <w:t xml:space="preserve"> </w:t>
      </w:r>
      <w:r w:rsidRPr="0061746F">
        <w:rPr>
          <w:b/>
          <w:bCs/>
        </w:rPr>
        <w:t xml:space="preserve">Gene annotations, GO Analysis, DECOD Options, Expression Scaling Options, DREMmir, Filtering Options, Search options, </w:t>
      </w:r>
      <w:r w:rsidRPr="0061746F">
        <w:t xml:space="preserve">and </w:t>
      </w:r>
      <w:r w:rsidRPr="0061746F">
        <w:rPr>
          <w:b/>
          <w:bCs/>
        </w:rPr>
        <w:t>Model Selection Options</w:t>
      </w:r>
      <w:r>
        <w:rPr>
          <w:b/>
          <w:bCs/>
        </w:rPr>
        <w:t xml:space="preserve">. </w:t>
      </w:r>
      <w:r>
        <w:t xml:space="preserve">Please consult the DREM manual for more information regarding these options. </w:t>
      </w:r>
    </w:p>
    <w:p w14:paraId="65974BEF" w14:textId="784909A8" w:rsidR="0061746F" w:rsidRDefault="0061746F" w:rsidP="00041167">
      <w:pPr>
        <w:pStyle w:val="ListParagraph"/>
        <w:ind w:left="1080"/>
        <w:jc w:val="both"/>
      </w:pPr>
    </w:p>
    <w:p w14:paraId="25045936" w14:textId="43874DA7" w:rsidR="0061746F" w:rsidRDefault="0061746F" w:rsidP="00041167">
      <w:pPr>
        <w:pStyle w:val="ListParagraph"/>
        <w:ind w:left="1080"/>
        <w:jc w:val="both"/>
      </w:pPr>
      <w:r>
        <w:t xml:space="preserve">In today’s workshop we will use the same parameters that were employed by Narsai et al. (2017) to create their DREM model. The majority of parameters used in their study </w:t>
      </w:r>
      <w:r w:rsidR="009554C2">
        <w:t xml:space="preserve">were </w:t>
      </w:r>
      <w:r>
        <w:t>set according to the default DREM</w:t>
      </w:r>
      <w:r w:rsidR="009554C2">
        <w:t xml:space="preserve"> except for the following:</w:t>
      </w:r>
    </w:p>
    <w:p w14:paraId="38BACC78" w14:textId="7142F866" w:rsidR="009554C2" w:rsidRDefault="009554C2" w:rsidP="0061746F">
      <w:pPr>
        <w:pStyle w:val="ListParagraph"/>
        <w:ind w:left="1080"/>
      </w:pPr>
    </w:p>
    <w:p w14:paraId="7B4A2FD6" w14:textId="63AF18A7" w:rsidR="00954E10" w:rsidRDefault="00954E10" w:rsidP="00954E10">
      <w:pPr>
        <w:pStyle w:val="ListParagraph"/>
        <w:numPr>
          <w:ilvl w:val="0"/>
          <w:numId w:val="15"/>
        </w:numPr>
      </w:pPr>
      <w:r>
        <w:t>Search Options</w:t>
      </w:r>
    </w:p>
    <w:p w14:paraId="168FBEB6" w14:textId="10310C6B" w:rsidR="00954E10" w:rsidRDefault="00954E10" w:rsidP="00954E10">
      <w:pPr>
        <w:pStyle w:val="ListParagraph"/>
        <w:numPr>
          <w:ilvl w:val="0"/>
          <w:numId w:val="16"/>
        </w:numPr>
      </w:pPr>
      <w:r>
        <w:t>Allow_Path_Merges</w:t>
      </w:r>
      <w:r w:rsidR="00AD52F2">
        <w:t xml:space="preserve">: </w:t>
      </w:r>
      <w:r>
        <w:t>true</w:t>
      </w:r>
    </w:p>
    <w:p w14:paraId="01CC645B" w14:textId="600639ED" w:rsidR="00954E10" w:rsidRDefault="00954E10" w:rsidP="00954E10">
      <w:pPr>
        <w:pStyle w:val="ListParagraph"/>
        <w:numPr>
          <w:ilvl w:val="0"/>
          <w:numId w:val="16"/>
        </w:numPr>
      </w:pPr>
      <w:r w:rsidRPr="00954E10">
        <w:t>Convergence_Likelihood_%</w:t>
      </w:r>
      <w:r w:rsidR="00AD52F2">
        <w:t xml:space="preserve">: </w:t>
      </w:r>
      <w:r w:rsidRPr="00954E10">
        <w:t>0.1</w:t>
      </w:r>
    </w:p>
    <w:p w14:paraId="358B8965" w14:textId="4522ABE0" w:rsidR="00954E10" w:rsidRDefault="00954E10" w:rsidP="00954E10">
      <w:pPr>
        <w:pStyle w:val="ListParagraph"/>
        <w:ind w:left="1080"/>
      </w:pPr>
    </w:p>
    <w:p w14:paraId="22B18D5B" w14:textId="4859B5A5" w:rsidR="00954E10" w:rsidRDefault="00954E10" w:rsidP="00954E10">
      <w:pPr>
        <w:pStyle w:val="ListParagraph"/>
        <w:numPr>
          <w:ilvl w:val="0"/>
          <w:numId w:val="15"/>
        </w:numPr>
      </w:pPr>
      <w:r>
        <w:t>Expression Scaling Options</w:t>
      </w:r>
    </w:p>
    <w:p w14:paraId="5E289574" w14:textId="15888547" w:rsidR="00954E10" w:rsidRDefault="00954E10" w:rsidP="00954E10">
      <w:pPr>
        <w:pStyle w:val="ListParagraph"/>
        <w:numPr>
          <w:ilvl w:val="0"/>
          <w:numId w:val="17"/>
        </w:numPr>
      </w:pPr>
      <w:r>
        <w:t>Regulator_Types_Used_For_Activity_Scoring</w:t>
      </w:r>
      <w:r w:rsidR="00AD52F2">
        <w:t xml:space="preserve">: </w:t>
      </w:r>
      <w:r>
        <w:t>TF</w:t>
      </w:r>
    </w:p>
    <w:p w14:paraId="1C9F492B" w14:textId="25C6BF61" w:rsidR="0061746F" w:rsidRDefault="0061746F" w:rsidP="0061746F">
      <w:pPr>
        <w:pStyle w:val="ListParagraph"/>
        <w:ind w:left="1080"/>
      </w:pPr>
    </w:p>
    <w:p w14:paraId="6B2FB8CA" w14:textId="6532ED43" w:rsidR="002909ED" w:rsidRPr="00E55EE9" w:rsidRDefault="00E55EE9" w:rsidP="00E55EE9">
      <w:pPr>
        <w:pStyle w:val="ListParagraph"/>
        <w:numPr>
          <w:ilvl w:val="0"/>
          <w:numId w:val="3"/>
        </w:numPr>
        <w:rPr>
          <w:b/>
          <w:bCs/>
          <w:sz w:val="24"/>
          <w:szCs w:val="24"/>
        </w:rPr>
      </w:pPr>
      <w:r w:rsidRPr="00E55EE9">
        <w:rPr>
          <w:b/>
          <w:bCs/>
          <w:sz w:val="24"/>
          <w:szCs w:val="24"/>
        </w:rPr>
        <w:t>Execute</w:t>
      </w:r>
    </w:p>
    <w:p w14:paraId="69B69E47" w14:textId="6693B0FA" w:rsidR="00E55EE9" w:rsidRDefault="00E55EE9" w:rsidP="002909ED">
      <w:pPr>
        <w:pStyle w:val="ListParagraph"/>
        <w:ind w:left="1080"/>
      </w:pPr>
      <w:r w:rsidRPr="00E55EE9">
        <w:t xml:space="preserve">We press the </w:t>
      </w:r>
      <w:r w:rsidRPr="00E55EE9">
        <w:rPr>
          <w:b/>
          <w:bCs/>
        </w:rPr>
        <w:t>Execute</w:t>
      </w:r>
      <w:r w:rsidRPr="00E55EE9">
        <w:t xml:space="preserve"> button to load the pre-saved DREM model.</w:t>
      </w:r>
    </w:p>
    <w:p w14:paraId="4AF9563D" w14:textId="5A6E3FD2" w:rsidR="00C74C5D" w:rsidRPr="00C74C5D" w:rsidRDefault="00C74C5D" w:rsidP="002909ED">
      <w:pPr>
        <w:pStyle w:val="ListParagraph"/>
        <w:ind w:left="1080"/>
        <w:rPr>
          <w:b/>
          <w:bCs/>
        </w:rPr>
      </w:pPr>
    </w:p>
    <w:p w14:paraId="52933713" w14:textId="51D82822" w:rsidR="00C74C5D" w:rsidRDefault="00C74C5D" w:rsidP="00C74C5D">
      <w:pPr>
        <w:ind w:left="360" w:firstLine="720"/>
        <w:rPr>
          <w:b/>
          <w:bCs/>
        </w:rPr>
      </w:pPr>
      <w:r w:rsidRPr="00C74C5D">
        <w:rPr>
          <w:b/>
          <w:bCs/>
        </w:rPr>
        <w:t>IMPORTANT NOTE FOR PC USERS</w:t>
      </w:r>
      <w:r>
        <w:rPr>
          <w:b/>
          <w:bCs/>
        </w:rPr>
        <w:t xml:space="preserve"> ONLY</w:t>
      </w:r>
      <w:r w:rsidR="00882A31">
        <w:rPr>
          <w:b/>
          <w:bCs/>
        </w:rPr>
        <w:t xml:space="preserve"> (to be performed prior to the workshop)</w:t>
      </w:r>
      <w:bookmarkStart w:id="0" w:name="_GoBack"/>
      <w:bookmarkEnd w:id="0"/>
      <w:r>
        <w:rPr>
          <w:b/>
          <w:bCs/>
        </w:rPr>
        <w:t>:</w:t>
      </w:r>
    </w:p>
    <w:p w14:paraId="2B7452AC" w14:textId="74883F6F" w:rsidR="00C74C5D" w:rsidRPr="00187F54" w:rsidRDefault="00C74C5D" w:rsidP="00C74C5D">
      <w:pPr>
        <w:ind w:left="1080"/>
      </w:pPr>
      <w:r>
        <w:t>After pressing the Execute button, you may notice that the program takes a long time to load or does not load the DREM map at all. If this happens, please run DREM without the pre-computed model (</w:t>
      </w:r>
      <w:r w:rsidRPr="00C74C5D">
        <w:rPr>
          <w:b/>
          <w:bCs/>
        </w:rPr>
        <w:t>SD3_file4_outmodel.txt</w:t>
      </w:r>
      <w:r w:rsidRPr="00C74C5D">
        <w:t>)</w:t>
      </w:r>
      <w:r>
        <w:t>, i.e. run DREM with the TF-gene interactions file (</w:t>
      </w:r>
      <w:r w:rsidR="00E428CF" w:rsidRPr="00E428CF">
        <w:rPr>
          <w:b/>
          <w:bCs/>
        </w:rPr>
        <w:t>SD3_file2_TFbinding.tx</w:t>
      </w:r>
      <w:r w:rsidR="007A4DB6">
        <w:rPr>
          <w:b/>
          <w:bCs/>
        </w:rPr>
        <w:t>t</w:t>
      </w:r>
      <w:r w:rsidR="007A4DB6" w:rsidRPr="007A4DB6">
        <w:t>)</w:t>
      </w:r>
      <w:r w:rsidR="007A4DB6">
        <w:t>,</w:t>
      </w:r>
      <w:r>
        <w:t xml:space="preserve"> expression data file (</w:t>
      </w:r>
      <w:r w:rsidR="00E428CF" w:rsidRPr="00E428CF">
        <w:rPr>
          <w:b/>
          <w:bCs/>
        </w:rPr>
        <w:t>SD3_file1_expression.txt</w:t>
      </w:r>
      <w:r>
        <w:t xml:space="preserve">) </w:t>
      </w:r>
      <w:r w:rsidR="007A4DB6">
        <w:t>and gene annotation file (</w:t>
      </w:r>
      <w:r w:rsidR="007A4DB6" w:rsidRPr="007A4DB6">
        <w:rPr>
          <w:b/>
          <w:bCs/>
        </w:rPr>
        <w:t>tair.gaf.gz</w:t>
      </w:r>
      <w:r w:rsidR="007A4DB6">
        <w:t>) ONLY</w:t>
      </w:r>
      <w:r>
        <w:t xml:space="preserve"> and have the DREM map ready on the day of the workshop (this should take about 15-20 mins to run). Please also ensure that you change the Options (Search Options and Expression Scaling Options) as described above. </w:t>
      </w:r>
    </w:p>
    <w:p w14:paraId="06978871" w14:textId="77777777" w:rsidR="00E55EE9" w:rsidRPr="00E55EE9" w:rsidRDefault="00E55EE9" w:rsidP="007A4DB6"/>
    <w:p w14:paraId="0D8F04D9" w14:textId="0D0B35E9" w:rsidR="00DC13CE" w:rsidRDefault="00DC13CE" w:rsidP="002909ED">
      <w:pPr>
        <w:pStyle w:val="ListParagraph"/>
        <w:numPr>
          <w:ilvl w:val="0"/>
          <w:numId w:val="12"/>
        </w:numPr>
        <w:rPr>
          <w:b/>
          <w:bCs/>
          <w:sz w:val="28"/>
          <w:szCs w:val="28"/>
        </w:rPr>
      </w:pPr>
      <w:r w:rsidRPr="002909ED">
        <w:rPr>
          <w:b/>
          <w:bCs/>
          <w:sz w:val="28"/>
          <w:szCs w:val="28"/>
        </w:rPr>
        <w:t>Results</w:t>
      </w:r>
    </w:p>
    <w:p w14:paraId="03A43DC4" w14:textId="689D5D9D" w:rsidR="00F9576C" w:rsidRDefault="006F6709" w:rsidP="00F9576C">
      <w:pPr>
        <w:pStyle w:val="ListParagraph"/>
      </w:pPr>
      <w:r>
        <w:t>Below is a screenshot of the DREM output</w:t>
      </w:r>
      <w:r w:rsidR="00070902">
        <w:t xml:space="preserve"> where the x-axis represents the time points and the y-axis shows the log2</w:t>
      </w:r>
      <w:r w:rsidR="00F9576C">
        <w:t>-</w:t>
      </w:r>
      <w:r w:rsidR="00070902">
        <w:t xml:space="preserve">fold changes of the </w:t>
      </w:r>
      <w:r w:rsidR="00F9576C">
        <w:t>DEGs relative to 0h. A genes/TF with a positive log2-fold change is said to be up-regulated, while a negative log2-fold change indicates down-regulation.</w:t>
      </w:r>
    </w:p>
    <w:p w14:paraId="14BAA842" w14:textId="6AFD9FCF" w:rsidR="006F6709" w:rsidRDefault="006F6709" w:rsidP="006F6709">
      <w:pPr>
        <w:pStyle w:val="ListParagraph"/>
      </w:pPr>
    </w:p>
    <w:p w14:paraId="1EE8BD17" w14:textId="0F5B0B77" w:rsidR="0088656C" w:rsidRDefault="0088656C" w:rsidP="006F6709">
      <w:pPr>
        <w:pStyle w:val="ListParagraph"/>
      </w:pPr>
      <w:r>
        <w:rPr>
          <w:noProof/>
        </w:rPr>
        <w:lastRenderedPageBreak/>
        <w:drawing>
          <wp:inline distT="0" distB="0" distL="0" distR="0" wp14:anchorId="7C694E09" wp14:editId="741A40AC">
            <wp:extent cx="5614232" cy="3388329"/>
            <wp:effectExtent l="0" t="0" r="571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0581" cy="3392161"/>
                    </a:xfrm>
                    <a:prstGeom prst="rect">
                      <a:avLst/>
                    </a:prstGeom>
                    <a:noFill/>
                  </pic:spPr>
                </pic:pic>
              </a:graphicData>
            </a:graphic>
          </wp:inline>
        </w:drawing>
      </w:r>
    </w:p>
    <w:p w14:paraId="2BB03A04" w14:textId="06337B17" w:rsidR="006F6709" w:rsidRDefault="006F6709" w:rsidP="006F6709">
      <w:pPr>
        <w:pStyle w:val="ListParagraph"/>
      </w:pPr>
    </w:p>
    <w:p w14:paraId="1A9E728B" w14:textId="3BCD6949" w:rsidR="006F6709" w:rsidRDefault="006F6709" w:rsidP="006F6709">
      <w:pPr>
        <w:pStyle w:val="ListParagraph"/>
      </w:pPr>
    </w:p>
    <w:p w14:paraId="782D7C2D" w14:textId="4AC9761F" w:rsidR="005641EA" w:rsidRPr="00E03607" w:rsidRDefault="005641EA" w:rsidP="00604DFD">
      <w:pPr>
        <w:ind w:left="993"/>
        <w:rPr>
          <w:sz w:val="20"/>
          <w:szCs w:val="20"/>
        </w:rPr>
      </w:pPr>
      <w:r w:rsidRPr="00E03607">
        <w:rPr>
          <w:sz w:val="20"/>
          <w:szCs w:val="20"/>
        </w:rPr>
        <w:t xml:space="preserve">Figure </w:t>
      </w:r>
      <w:r>
        <w:rPr>
          <w:sz w:val="20"/>
          <w:szCs w:val="20"/>
        </w:rPr>
        <w:t>6</w:t>
      </w:r>
      <w:r w:rsidRPr="00E03607">
        <w:rPr>
          <w:sz w:val="20"/>
          <w:szCs w:val="20"/>
        </w:rPr>
        <w:t>.</w:t>
      </w:r>
      <w:r w:rsidR="004C5C61">
        <w:rPr>
          <w:sz w:val="20"/>
          <w:szCs w:val="20"/>
        </w:rPr>
        <w:t xml:space="preserve"> The main output interface window of DREM showing a DREM map.</w:t>
      </w:r>
    </w:p>
    <w:p w14:paraId="67DD1CEF" w14:textId="7AE5AAEB" w:rsidR="00615F1F" w:rsidRDefault="00D623CA" w:rsidP="00990EC0">
      <w:pPr>
        <w:ind w:left="720"/>
      </w:pPr>
      <w:r>
        <w:t>The DREM map shows the following features:</w:t>
      </w:r>
    </w:p>
    <w:p w14:paraId="57DB0543" w14:textId="3DA79AED" w:rsidR="00D623CA" w:rsidRDefault="00D623CA" w:rsidP="00A65AA6">
      <w:pPr>
        <w:pStyle w:val="ListParagraph"/>
        <w:numPr>
          <w:ilvl w:val="1"/>
          <w:numId w:val="21"/>
        </w:numPr>
      </w:pPr>
      <w:r>
        <w:t>Thin coloured lines</w:t>
      </w:r>
      <w:r w:rsidR="00A65AA6">
        <w:t xml:space="preserve"> (a.): </w:t>
      </w:r>
      <w:r>
        <w:t>these show the pattern of gene expression of individual genes</w:t>
      </w:r>
      <w:r w:rsidR="00912FA0">
        <w:t>.</w:t>
      </w:r>
      <w:r>
        <w:t xml:space="preserve"> In other words, these lines show how the expression levels of a specific gene/TF changes over time.</w:t>
      </w:r>
    </w:p>
    <w:p w14:paraId="0697F759" w14:textId="38777A40" w:rsidR="00070902" w:rsidRDefault="00D623CA" w:rsidP="00A65AA6">
      <w:pPr>
        <w:pStyle w:val="ListParagraph"/>
        <w:numPr>
          <w:ilvl w:val="1"/>
          <w:numId w:val="21"/>
        </w:numPr>
      </w:pPr>
      <w:r>
        <w:t>Solid coloured lines</w:t>
      </w:r>
      <w:r w:rsidR="00A65AA6">
        <w:t xml:space="preserve"> (b.): </w:t>
      </w:r>
      <w:r>
        <w:t xml:space="preserve">these represent the paths to which the DEGs have been assigned. </w:t>
      </w:r>
    </w:p>
    <w:p w14:paraId="06FC37A9" w14:textId="307293A2" w:rsidR="00CB6D42" w:rsidRDefault="00A65AA6" w:rsidP="00CB6D42">
      <w:pPr>
        <w:pStyle w:val="ListParagraph"/>
        <w:numPr>
          <w:ilvl w:val="1"/>
          <w:numId w:val="21"/>
        </w:numPr>
      </w:pPr>
      <w:r>
        <w:t>Nodes: each node is associated with a Gaussian distribution, and the size of the node is proportional to Gaussian's standard deviation. A relatively small node implies the expression of the genes going through that node will be tightly centered around the node. A relatively large node indicates genes assigned to the path through that node will not necessarily pass closely through the node.</w:t>
      </w:r>
      <w:r w:rsidR="00CB6D42">
        <w:t xml:space="preserve"> A green node (c.) indicates a bifurcation/split and represent sets of genes that change their expression between consecutive time points. TFs are assigned to split nodes allowing DREM to infer their time of activation. The non-green nodes show that there are no splits in the paths. </w:t>
      </w:r>
    </w:p>
    <w:p w14:paraId="79860037" w14:textId="0DEF6562" w:rsidR="0012226A" w:rsidRDefault="0088656C" w:rsidP="00C76C99">
      <w:pPr>
        <w:pStyle w:val="ListParagraph"/>
        <w:numPr>
          <w:ilvl w:val="1"/>
          <w:numId w:val="21"/>
        </w:numPr>
        <w:rPr>
          <w:rFonts w:ascii="PnvbscMyriadPro-Bold" w:hAnsi="PnvbscMyriadPro-Bold" w:cs="PnvbscMyriadPro-Bold"/>
          <w:b/>
          <w:bCs/>
          <w:sz w:val="16"/>
          <w:szCs w:val="16"/>
        </w:rPr>
      </w:pPr>
      <w:r>
        <w:t>Tables/modules</w:t>
      </w:r>
      <w:r w:rsidR="00134A19">
        <w:t xml:space="preserve"> (e.)</w:t>
      </w:r>
      <w:r>
        <w:t>:</w:t>
      </w:r>
      <w:r w:rsidR="00134A19">
        <w:t xml:space="preserve"> these contain the TFs that have been assigned to their respective paths; these TFs are predicted to regulate genes that change their expression patterns, i.e. genes that diverge at the green split nodes.</w:t>
      </w:r>
      <w:r w:rsidR="00D67823">
        <w:t xml:space="preserve"> </w:t>
      </w:r>
      <w:r w:rsidR="008F061B">
        <w:t>The TFs are colourcoded; blue TFs are upregulated, red TFs are downregulated and black TFs</w:t>
      </w:r>
      <w:r w:rsidR="00897B1E">
        <w:t xml:space="preserve"> are those that </w:t>
      </w:r>
      <w:r w:rsidR="00C76C99">
        <w:t>do not exhibit significant transcriptional changes.</w:t>
      </w:r>
      <w:r w:rsidR="00C76C99">
        <w:rPr>
          <w:rFonts w:ascii="PnvbscMyriadPro-Bold" w:hAnsi="PnvbscMyriadPro-Bold" w:cs="PnvbscMyriadPro-Bold"/>
          <w:b/>
          <w:bCs/>
          <w:sz w:val="16"/>
          <w:szCs w:val="16"/>
        </w:rPr>
        <w:t xml:space="preserve"> </w:t>
      </w:r>
    </w:p>
    <w:p w14:paraId="7217FCEE" w14:textId="298A962D" w:rsidR="00EE43B7" w:rsidRDefault="00615F1F" w:rsidP="00604DFD">
      <w:pPr>
        <w:ind w:left="720"/>
      </w:pPr>
      <w:r>
        <w:t xml:space="preserve">A simplified version of this map can be produced by clicking the </w:t>
      </w:r>
      <w:r w:rsidRPr="00615F1F">
        <w:rPr>
          <w:b/>
          <w:bCs/>
        </w:rPr>
        <w:t>Hide Time Series</w:t>
      </w:r>
      <w:r>
        <w:rPr>
          <w:b/>
          <w:bCs/>
        </w:rPr>
        <w:t xml:space="preserve"> </w:t>
      </w:r>
      <w:r>
        <w:t>option and manually moving the TF boxes</w:t>
      </w:r>
      <w:r w:rsidR="009C4C8B">
        <w:t>/modules</w:t>
      </w:r>
      <w:r>
        <w:t xml:space="preserve"> around so that they do not overlap </w:t>
      </w:r>
      <w:r w:rsidR="0012226A">
        <w:t>each other:</w:t>
      </w:r>
    </w:p>
    <w:p w14:paraId="44B0058D" w14:textId="77777777" w:rsidR="00604DFD" w:rsidRDefault="00604DFD" w:rsidP="00604DFD">
      <w:pPr>
        <w:ind w:left="720"/>
      </w:pPr>
    </w:p>
    <w:p w14:paraId="14CC3942" w14:textId="0FAF1FD5" w:rsidR="00615F1F" w:rsidRDefault="00615F1F" w:rsidP="00A20A8B">
      <w:r>
        <w:rPr>
          <w:noProof/>
        </w:rPr>
        <w:lastRenderedPageBreak/>
        <w:drawing>
          <wp:inline distT="0" distB="0" distL="0" distR="0" wp14:anchorId="4C64DBDC" wp14:editId="7D79FA46">
            <wp:extent cx="5731510" cy="34626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462655"/>
                    </a:xfrm>
                    <a:prstGeom prst="rect">
                      <a:avLst/>
                    </a:prstGeom>
                  </pic:spPr>
                </pic:pic>
              </a:graphicData>
            </a:graphic>
          </wp:inline>
        </w:drawing>
      </w:r>
    </w:p>
    <w:p w14:paraId="252E4B40" w14:textId="3315D919" w:rsidR="0088656C" w:rsidRPr="00E03607" w:rsidRDefault="0088656C" w:rsidP="00604DFD">
      <w:pPr>
        <w:ind w:left="284"/>
        <w:rPr>
          <w:sz w:val="20"/>
          <w:szCs w:val="20"/>
        </w:rPr>
      </w:pPr>
      <w:r w:rsidRPr="00E03607">
        <w:rPr>
          <w:sz w:val="20"/>
          <w:szCs w:val="20"/>
        </w:rPr>
        <w:t xml:space="preserve">Figure </w:t>
      </w:r>
      <w:r>
        <w:rPr>
          <w:sz w:val="20"/>
          <w:szCs w:val="20"/>
        </w:rPr>
        <w:t>7</w:t>
      </w:r>
      <w:r w:rsidRPr="00E03607">
        <w:rPr>
          <w:sz w:val="20"/>
          <w:szCs w:val="20"/>
        </w:rPr>
        <w:t>.</w:t>
      </w:r>
      <w:r w:rsidR="004C5C61">
        <w:rPr>
          <w:sz w:val="20"/>
          <w:szCs w:val="20"/>
        </w:rPr>
        <w:t xml:space="preserve"> Simplified version of the DREM map from Figure 6.</w:t>
      </w:r>
    </w:p>
    <w:p w14:paraId="0047A13C" w14:textId="0873BE95" w:rsidR="00615F1F" w:rsidRDefault="00615F1F" w:rsidP="00A20A8B"/>
    <w:p w14:paraId="06350482" w14:textId="0E7481FB" w:rsidR="007A4F19" w:rsidRPr="00041167" w:rsidRDefault="00041167" w:rsidP="00A20A8B">
      <w:pPr>
        <w:rPr>
          <w:b/>
          <w:bCs/>
          <w:sz w:val="28"/>
          <w:szCs w:val="28"/>
        </w:rPr>
      </w:pPr>
      <w:r w:rsidRPr="00041167">
        <w:rPr>
          <w:b/>
          <w:bCs/>
          <w:sz w:val="28"/>
          <w:szCs w:val="28"/>
        </w:rPr>
        <w:t>References</w:t>
      </w:r>
    </w:p>
    <w:p w14:paraId="28FA62C5" w14:textId="77777777" w:rsidR="00B36037" w:rsidRPr="00B36037" w:rsidRDefault="007A4F19" w:rsidP="00B36037">
      <w:pPr>
        <w:pStyle w:val="EndNoteBibliography"/>
        <w:spacing w:after="0"/>
        <w:ind w:left="720" w:hanging="720"/>
      </w:pPr>
      <w:r>
        <w:fldChar w:fldCharType="begin"/>
      </w:r>
      <w:r>
        <w:instrText xml:space="preserve"> ADDIN EN.REFLIST </w:instrText>
      </w:r>
      <w:r>
        <w:fldChar w:fldCharType="separate"/>
      </w:r>
      <w:r w:rsidR="00B36037" w:rsidRPr="00B36037">
        <w:t>1.</w:t>
      </w:r>
      <w:r w:rsidR="00B36037" w:rsidRPr="00B36037">
        <w:tab/>
        <w:t xml:space="preserve">Schulz, M.H., et al., </w:t>
      </w:r>
      <w:r w:rsidR="00B36037" w:rsidRPr="00B36037">
        <w:rPr>
          <w:i/>
        </w:rPr>
        <w:t>DREM 2.0: Improved reconstruction of dynamic regulatory networks from time-series expression data.</w:t>
      </w:r>
      <w:r w:rsidR="00B36037" w:rsidRPr="00B36037">
        <w:t xml:space="preserve"> BMC systems biology, 2012. </w:t>
      </w:r>
      <w:r w:rsidR="00B36037" w:rsidRPr="00B36037">
        <w:rPr>
          <w:b/>
        </w:rPr>
        <w:t>6</w:t>
      </w:r>
      <w:r w:rsidR="00B36037" w:rsidRPr="00B36037">
        <w:t>(1): p. 104.</w:t>
      </w:r>
    </w:p>
    <w:p w14:paraId="652203C4" w14:textId="77777777" w:rsidR="00B36037" w:rsidRPr="00B36037" w:rsidRDefault="00B36037" w:rsidP="00B36037">
      <w:pPr>
        <w:pStyle w:val="EndNoteBibliography"/>
        <w:spacing w:after="0"/>
        <w:ind w:left="720" w:hanging="720"/>
        <w:rPr>
          <w:i/>
        </w:rPr>
      </w:pPr>
      <w:r w:rsidRPr="00B36037">
        <w:t>2.</w:t>
      </w:r>
      <w:r w:rsidRPr="00B36037">
        <w:tab/>
        <w:t xml:space="preserve">Ernst, J., et al., </w:t>
      </w:r>
      <w:r w:rsidRPr="00B36037">
        <w:rPr>
          <w:i/>
        </w:rPr>
        <w:t>Dynamic Regulatory Events Miner (v2.0.5) User Manual.</w:t>
      </w:r>
    </w:p>
    <w:p w14:paraId="4814046E" w14:textId="77777777" w:rsidR="00B36037" w:rsidRPr="00B36037" w:rsidRDefault="00B36037" w:rsidP="00B36037">
      <w:pPr>
        <w:pStyle w:val="EndNoteBibliography"/>
        <w:spacing w:after="0"/>
        <w:ind w:left="720" w:hanging="720"/>
      </w:pPr>
      <w:r w:rsidRPr="00B36037">
        <w:t>3.</w:t>
      </w:r>
      <w:r w:rsidRPr="00B36037">
        <w:tab/>
        <w:t xml:space="preserve">Narsai, R., et al., </w:t>
      </w:r>
      <w:r w:rsidRPr="00B36037">
        <w:rPr>
          <w:i/>
        </w:rPr>
        <w:t>Extensive transcriptomic and epigenomic remodelling occurs during Arabidopsis thaliana germination.</w:t>
      </w:r>
      <w:r w:rsidRPr="00B36037">
        <w:t xml:space="preserve"> Genome biology, 2017. </w:t>
      </w:r>
      <w:r w:rsidRPr="00B36037">
        <w:rPr>
          <w:b/>
        </w:rPr>
        <w:t>18</w:t>
      </w:r>
      <w:r w:rsidRPr="00B36037">
        <w:t>(1): p. 172.</w:t>
      </w:r>
    </w:p>
    <w:p w14:paraId="7ED7DA9B" w14:textId="77777777" w:rsidR="00B36037" w:rsidRPr="00B36037" w:rsidRDefault="00B36037" w:rsidP="00B36037">
      <w:pPr>
        <w:pStyle w:val="EndNoteBibliography"/>
        <w:ind w:left="720" w:hanging="720"/>
      </w:pPr>
      <w:r w:rsidRPr="00B36037">
        <w:t>4.</w:t>
      </w:r>
      <w:r w:rsidRPr="00B36037">
        <w:tab/>
        <w:t xml:space="preserve">O’Malley, R.C., et al., </w:t>
      </w:r>
      <w:r w:rsidRPr="00B36037">
        <w:rPr>
          <w:i/>
        </w:rPr>
        <w:t>Cistrome and epicistrome features shape the regulatory DNA landscape.</w:t>
      </w:r>
      <w:r w:rsidRPr="00B36037">
        <w:t xml:space="preserve"> Cell, 2016. </w:t>
      </w:r>
      <w:r w:rsidRPr="00B36037">
        <w:rPr>
          <w:b/>
        </w:rPr>
        <w:t>165</w:t>
      </w:r>
      <w:r w:rsidRPr="00B36037">
        <w:t>(5): p. 1280-1292.</w:t>
      </w:r>
    </w:p>
    <w:p w14:paraId="55FD42F2" w14:textId="29A6CB74" w:rsidR="00202EB1" w:rsidRDefault="007A4F19" w:rsidP="00A20A8B">
      <w:r>
        <w:fldChar w:fldCharType="end"/>
      </w:r>
    </w:p>
    <w:sectPr w:rsidR="00202EB1">
      <w:headerReference w:type="default" r:id="rId20"/>
      <w:footerReference w:type="default" r:id="rId2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67708" w16cex:dateUtc="2020-08-18T05:49:00Z"/>
  <w16cex:commentExtensible w16cex:durableId="22E6DDF3" w16cex:dateUtc="2020-08-18T13:08:00Z"/>
  <w16cex:commentExtensible w16cex:durableId="22E67280" w16cex:dateUtc="2020-08-18T05:30:00Z"/>
  <w16cex:commentExtensible w16cex:durableId="22E67469" w16cex:dateUtc="2020-08-18T05:38:00Z"/>
  <w16cex:commentExtensible w16cex:durableId="22E67855" w16cex:dateUtc="2020-08-18T05:55:00Z"/>
  <w16cex:commentExtensible w16cex:durableId="22E6DD79" w16cex:dateUtc="2020-08-18T13: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F3900" w14:textId="77777777" w:rsidR="00DF6A21" w:rsidRDefault="00DF6A21" w:rsidP="005D120C">
      <w:pPr>
        <w:spacing w:after="0" w:line="240" w:lineRule="auto"/>
      </w:pPr>
      <w:r>
        <w:separator/>
      </w:r>
    </w:p>
  </w:endnote>
  <w:endnote w:type="continuationSeparator" w:id="0">
    <w:p w14:paraId="7DC99A9A" w14:textId="77777777" w:rsidR="00DF6A21" w:rsidRDefault="00DF6A21" w:rsidP="005D1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MR9">
    <w:altName w:val="Calibri"/>
    <w:panose1 w:val="00000000000000000000"/>
    <w:charset w:val="00"/>
    <w:family w:val="auto"/>
    <w:notTrueType/>
    <w:pitch w:val="default"/>
    <w:sig w:usb0="00000003" w:usb1="00000000" w:usb2="00000000" w:usb3="00000000" w:csb0="00000001" w:csb1="00000000"/>
  </w:font>
  <w:font w:name="PnvbscMyriadPro-Bold">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888070"/>
      <w:docPartObj>
        <w:docPartGallery w:val="Page Numbers (Bottom of Page)"/>
        <w:docPartUnique/>
      </w:docPartObj>
    </w:sdtPr>
    <w:sdtEndPr>
      <w:rPr>
        <w:noProof/>
      </w:rPr>
    </w:sdtEndPr>
    <w:sdtContent>
      <w:p w14:paraId="039CCA4E" w14:textId="77777777" w:rsidR="003603E2" w:rsidRDefault="003603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E21325" w14:textId="77777777" w:rsidR="003603E2" w:rsidRDefault="00360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22AEB" w14:textId="77777777" w:rsidR="00DF6A21" w:rsidRDefault="00DF6A21" w:rsidP="005D120C">
      <w:pPr>
        <w:spacing w:after="0" w:line="240" w:lineRule="auto"/>
      </w:pPr>
      <w:r>
        <w:separator/>
      </w:r>
    </w:p>
  </w:footnote>
  <w:footnote w:type="continuationSeparator" w:id="0">
    <w:p w14:paraId="3DBD9C30" w14:textId="77777777" w:rsidR="00DF6A21" w:rsidRDefault="00DF6A21" w:rsidP="005D1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536149"/>
      <w:docPartObj>
        <w:docPartGallery w:val="Page Numbers (Top of Page)"/>
        <w:docPartUnique/>
      </w:docPartObj>
    </w:sdtPr>
    <w:sdtEndPr>
      <w:rPr>
        <w:noProof/>
      </w:rPr>
    </w:sdtEndPr>
    <w:sdtContent>
      <w:p w14:paraId="63576137" w14:textId="75EA9D46" w:rsidR="003603E2" w:rsidRDefault="003603E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CAC8670" w14:textId="77777777" w:rsidR="003603E2" w:rsidRDefault="003603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77973"/>
    <w:multiLevelType w:val="hybridMultilevel"/>
    <w:tmpl w:val="F6164B5E"/>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 w15:restartNumberingAfterBreak="0">
    <w:nsid w:val="03AF7328"/>
    <w:multiLevelType w:val="hybridMultilevel"/>
    <w:tmpl w:val="10CA8336"/>
    <w:lvl w:ilvl="0" w:tplc="0C09000F">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7EA4F8B"/>
    <w:multiLevelType w:val="hybridMultilevel"/>
    <w:tmpl w:val="9D94DC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102054"/>
    <w:multiLevelType w:val="hybridMultilevel"/>
    <w:tmpl w:val="DF10135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B5B6170"/>
    <w:multiLevelType w:val="hybridMultilevel"/>
    <w:tmpl w:val="8B1E6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DB59B6"/>
    <w:multiLevelType w:val="hybridMultilevel"/>
    <w:tmpl w:val="521A0C8E"/>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BB70233"/>
    <w:multiLevelType w:val="hybridMultilevel"/>
    <w:tmpl w:val="3A704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EE315E"/>
    <w:multiLevelType w:val="hybridMultilevel"/>
    <w:tmpl w:val="8C9E05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5944DF"/>
    <w:multiLevelType w:val="hybridMultilevel"/>
    <w:tmpl w:val="D1148000"/>
    <w:lvl w:ilvl="0" w:tplc="0C090019">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7226BAC"/>
    <w:multiLevelType w:val="hybridMultilevel"/>
    <w:tmpl w:val="DF12585A"/>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9D16A62"/>
    <w:multiLevelType w:val="hybridMultilevel"/>
    <w:tmpl w:val="693240C4"/>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3A0629A0"/>
    <w:multiLevelType w:val="hybridMultilevel"/>
    <w:tmpl w:val="40A2D154"/>
    <w:lvl w:ilvl="0" w:tplc="0C09000F">
      <w:start w:val="1"/>
      <w:numFmt w:val="decimal"/>
      <w:lvlText w:val="%1."/>
      <w:lvlJc w:val="left"/>
      <w:pPr>
        <w:ind w:left="1080" w:hanging="360"/>
      </w:pPr>
      <w:rPr>
        <w:rFonts w:hint="default"/>
      </w:rPr>
    </w:lvl>
    <w:lvl w:ilvl="1" w:tplc="0C090001">
      <w:start w:val="1"/>
      <w:numFmt w:val="bullet"/>
      <w:lvlText w:val=""/>
      <w:lvlJc w:val="left"/>
      <w:pPr>
        <w:ind w:left="1800" w:hanging="360"/>
      </w:pPr>
      <w:rPr>
        <w:rFonts w:ascii="Symbol" w:hAnsi="Symbol"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4D73522"/>
    <w:multiLevelType w:val="hybridMultilevel"/>
    <w:tmpl w:val="29F62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9F2EBA"/>
    <w:multiLevelType w:val="hybridMultilevel"/>
    <w:tmpl w:val="1BD63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1F2BC8"/>
    <w:multiLevelType w:val="hybridMultilevel"/>
    <w:tmpl w:val="BDFC185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296072"/>
    <w:multiLevelType w:val="hybridMultilevel"/>
    <w:tmpl w:val="8E62C04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4A835245"/>
    <w:multiLevelType w:val="hybridMultilevel"/>
    <w:tmpl w:val="D4F09B28"/>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2670143"/>
    <w:multiLevelType w:val="hybridMultilevel"/>
    <w:tmpl w:val="06901BAA"/>
    <w:lvl w:ilvl="0" w:tplc="0D002628">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61C57EDF"/>
    <w:multiLevelType w:val="hybridMultilevel"/>
    <w:tmpl w:val="408CB578"/>
    <w:lvl w:ilvl="0" w:tplc="37AC4A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E8B2600"/>
    <w:multiLevelType w:val="hybridMultilevel"/>
    <w:tmpl w:val="2D9053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77210FE0"/>
    <w:multiLevelType w:val="hybridMultilevel"/>
    <w:tmpl w:val="68D8AB3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1" w15:restartNumberingAfterBreak="0">
    <w:nsid w:val="7C175C0F"/>
    <w:multiLevelType w:val="hybridMultilevel"/>
    <w:tmpl w:val="CF92CD20"/>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7"/>
  </w:num>
  <w:num w:numId="2">
    <w:abstractNumId w:val="2"/>
  </w:num>
  <w:num w:numId="3">
    <w:abstractNumId w:val="1"/>
  </w:num>
  <w:num w:numId="4">
    <w:abstractNumId w:val="16"/>
  </w:num>
  <w:num w:numId="5">
    <w:abstractNumId w:val="19"/>
  </w:num>
  <w:num w:numId="6">
    <w:abstractNumId w:val="17"/>
  </w:num>
  <w:num w:numId="7">
    <w:abstractNumId w:val="9"/>
  </w:num>
  <w:num w:numId="8">
    <w:abstractNumId w:val="15"/>
  </w:num>
  <w:num w:numId="9">
    <w:abstractNumId w:val="21"/>
  </w:num>
  <w:num w:numId="10">
    <w:abstractNumId w:val="18"/>
  </w:num>
  <w:num w:numId="11">
    <w:abstractNumId w:val="5"/>
  </w:num>
  <w:num w:numId="12">
    <w:abstractNumId w:val="14"/>
  </w:num>
  <w:num w:numId="13">
    <w:abstractNumId w:val="8"/>
  </w:num>
  <w:num w:numId="14">
    <w:abstractNumId w:val="3"/>
  </w:num>
  <w:num w:numId="15">
    <w:abstractNumId w:val="10"/>
  </w:num>
  <w:num w:numId="16">
    <w:abstractNumId w:val="20"/>
  </w:num>
  <w:num w:numId="17">
    <w:abstractNumId w:val="0"/>
  </w:num>
  <w:num w:numId="18">
    <w:abstractNumId w:val="12"/>
  </w:num>
  <w:num w:numId="19">
    <w:abstractNumId w:val="4"/>
  </w:num>
  <w:num w:numId="20">
    <w:abstractNumId w:val="6"/>
  </w:num>
  <w:num w:numId="21">
    <w:abstractNumId w:val="1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vv2tdw5s2098exdt1x5zatvwxtv5psw0s0&quot;&gt;DREM&lt;record-ids&gt;&lt;item&gt;1&lt;/item&gt;&lt;item&gt;2&lt;/item&gt;&lt;item&gt;3&lt;/item&gt;&lt;item&gt;4&lt;/item&gt;&lt;/record-ids&gt;&lt;/item&gt;&lt;/Libraries&gt;"/>
  </w:docVars>
  <w:rsids>
    <w:rsidRoot w:val="00F36A0B"/>
    <w:rsid w:val="00013CCE"/>
    <w:rsid w:val="00014133"/>
    <w:rsid w:val="00015BAA"/>
    <w:rsid w:val="00016C49"/>
    <w:rsid w:val="00041167"/>
    <w:rsid w:val="00062132"/>
    <w:rsid w:val="000642E0"/>
    <w:rsid w:val="00067AE4"/>
    <w:rsid w:val="00070902"/>
    <w:rsid w:val="000751A2"/>
    <w:rsid w:val="000A45E5"/>
    <w:rsid w:val="000C1965"/>
    <w:rsid w:val="000D34E1"/>
    <w:rsid w:val="00106887"/>
    <w:rsid w:val="001133CA"/>
    <w:rsid w:val="0012226A"/>
    <w:rsid w:val="00130EE8"/>
    <w:rsid w:val="00134A19"/>
    <w:rsid w:val="001559EF"/>
    <w:rsid w:val="0016101B"/>
    <w:rsid w:val="001622B4"/>
    <w:rsid w:val="00180798"/>
    <w:rsid w:val="00187F54"/>
    <w:rsid w:val="001A2D28"/>
    <w:rsid w:val="001A496F"/>
    <w:rsid w:val="001B6A0C"/>
    <w:rsid w:val="001D41DE"/>
    <w:rsid w:val="001F368F"/>
    <w:rsid w:val="001F6F63"/>
    <w:rsid w:val="00202EB1"/>
    <w:rsid w:val="00203542"/>
    <w:rsid w:val="00207ED6"/>
    <w:rsid w:val="00227A6F"/>
    <w:rsid w:val="002326F2"/>
    <w:rsid w:val="00266083"/>
    <w:rsid w:val="002909ED"/>
    <w:rsid w:val="002A441B"/>
    <w:rsid w:val="002B76CE"/>
    <w:rsid w:val="002E58B1"/>
    <w:rsid w:val="002F2CB6"/>
    <w:rsid w:val="003077F2"/>
    <w:rsid w:val="003127CF"/>
    <w:rsid w:val="00327CE9"/>
    <w:rsid w:val="003603E2"/>
    <w:rsid w:val="00385F93"/>
    <w:rsid w:val="003863DD"/>
    <w:rsid w:val="003918FA"/>
    <w:rsid w:val="00394013"/>
    <w:rsid w:val="003944C6"/>
    <w:rsid w:val="003C6E18"/>
    <w:rsid w:val="003F7E1B"/>
    <w:rsid w:val="004110D8"/>
    <w:rsid w:val="00416B85"/>
    <w:rsid w:val="00490800"/>
    <w:rsid w:val="004A0C13"/>
    <w:rsid w:val="004B7AC3"/>
    <w:rsid w:val="004C5C61"/>
    <w:rsid w:val="004E1044"/>
    <w:rsid w:val="004F2DA5"/>
    <w:rsid w:val="004F4007"/>
    <w:rsid w:val="004F48FE"/>
    <w:rsid w:val="0050437D"/>
    <w:rsid w:val="005179C9"/>
    <w:rsid w:val="00543CD8"/>
    <w:rsid w:val="00552979"/>
    <w:rsid w:val="00555E1C"/>
    <w:rsid w:val="005641EA"/>
    <w:rsid w:val="00570AEB"/>
    <w:rsid w:val="005A5216"/>
    <w:rsid w:val="005B325C"/>
    <w:rsid w:val="005B3879"/>
    <w:rsid w:val="005C1CC0"/>
    <w:rsid w:val="005D120C"/>
    <w:rsid w:val="005D30C0"/>
    <w:rsid w:val="00604DFD"/>
    <w:rsid w:val="00615F1F"/>
    <w:rsid w:val="0061746F"/>
    <w:rsid w:val="006307DC"/>
    <w:rsid w:val="006409C8"/>
    <w:rsid w:val="006B23EB"/>
    <w:rsid w:val="006F4DF0"/>
    <w:rsid w:val="006F6709"/>
    <w:rsid w:val="006F7529"/>
    <w:rsid w:val="007444AC"/>
    <w:rsid w:val="00750BE6"/>
    <w:rsid w:val="00755475"/>
    <w:rsid w:val="00760CF2"/>
    <w:rsid w:val="00795E70"/>
    <w:rsid w:val="007A4DB6"/>
    <w:rsid w:val="007A4F19"/>
    <w:rsid w:val="007B56BD"/>
    <w:rsid w:val="007C21C0"/>
    <w:rsid w:val="007D2BA7"/>
    <w:rsid w:val="007D3D96"/>
    <w:rsid w:val="007F7C9A"/>
    <w:rsid w:val="008034E0"/>
    <w:rsid w:val="00825168"/>
    <w:rsid w:val="00840CEF"/>
    <w:rsid w:val="00882A31"/>
    <w:rsid w:val="008850DC"/>
    <w:rsid w:val="0088656C"/>
    <w:rsid w:val="00894830"/>
    <w:rsid w:val="00897B1E"/>
    <w:rsid w:val="008A608F"/>
    <w:rsid w:val="008B046F"/>
    <w:rsid w:val="008B6A19"/>
    <w:rsid w:val="008B7CCA"/>
    <w:rsid w:val="008C0A3C"/>
    <w:rsid w:val="008E11A9"/>
    <w:rsid w:val="008F061B"/>
    <w:rsid w:val="008F4DD8"/>
    <w:rsid w:val="0091145A"/>
    <w:rsid w:val="00912FA0"/>
    <w:rsid w:val="009166EC"/>
    <w:rsid w:val="00930741"/>
    <w:rsid w:val="00953BBF"/>
    <w:rsid w:val="00954E10"/>
    <w:rsid w:val="009554C2"/>
    <w:rsid w:val="00957B4C"/>
    <w:rsid w:val="00972AC4"/>
    <w:rsid w:val="00987326"/>
    <w:rsid w:val="00990EC0"/>
    <w:rsid w:val="009C44E6"/>
    <w:rsid w:val="009C4C8B"/>
    <w:rsid w:val="00A01F42"/>
    <w:rsid w:val="00A10A3C"/>
    <w:rsid w:val="00A20A8B"/>
    <w:rsid w:val="00A232D6"/>
    <w:rsid w:val="00A51E77"/>
    <w:rsid w:val="00A55EC7"/>
    <w:rsid w:val="00A65AA6"/>
    <w:rsid w:val="00A8369D"/>
    <w:rsid w:val="00A94EF7"/>
    <w:rsid w:val="00AC03C8"/>
    <w:rsid w:val="00AD52F2"/>
    <w:rsid w:val="00AE6ECC"/>
    <w:rsid w:val="00AF58FC"/>
    <w:rsid w:val="00AF7E9E"/>
    <w:rsid w:val="00B03491"/>
    <w:rsid w:val="00B34414"/>
    <w:rsid w:val="00B355A9"/>
    <w:rsid w:val="00B36037"/>
    <w:rsid w:val="00B41491"/>
    <w:rsid w:val="00B43CC5"/>
    <w:rsid w:val="00B51C85"/>
    <w:rsid w:val="00B63B5C"/>
    <w:rsid w:val="00B84F77"/>
    <w:rsid w:val="00B861BF"/>
    <w:rsid w:val="00B96C57"/>
    <w:rsid w:val="00BA384E"/>
    <w:rsid w:val="00BB6A8C"/>
    <w:rsid w:val="00BC49F6"/>
    <w:rsid w:val="00BC5E04"/>
    <w:rsid w:val="00BD147A"/>
    <w:rsid w:val="00BD7698"/>
    <w:rsid w:val="00BE46B2"/>
    <w:rsid w:val="00BF1E20"/>
    <w:rsid w:val="00C16305"/>
    <w:rsid w:val="00C37BF5"/>
    <w:rsid w:val="00C41E9D"/>
    <w:rsid w:val="00C43DD0"/>
    <w:rsid w:val="00C50FC0"/>
    <w:rsid w:val="00C74C5D"/>
    <w:rsid w:val="00C74FAE"/>
    <w:rsid w:val="00C76C99"/>
    <w:rsid w:val="00C946E8"/>
    <w:rsid w:val="00CA32AD"/>
    <w:rsid w:val="00CB6D42"/>
    <w:rsid w:val="00CC1F71"/>
    <w:rsid w:val="00CC5B09"/>
    <w:rsid w:val="00D07603"/>
    <w:rsid w:val="00D07E69"/>
    <w:rsid w:val="00D3065A"/>
    <w:rsid w:val="00D54076"/>
    <w:rsid w:val="00D623CA"/>
    <w:rsid w:val="00D67823"/>
    <w:rsid w:val="00DA7701"/>
    <w:rsid w:val="00DC13CE"/>
    <w:rsid w:val="00DF1B24"/>
    <w:rsid w:val="00DF6A21"/>
    <w:rsid w:val="00E03607"/>
    <w:rsid w:val="00E114DC"/>
    <w:rsid w:val="00E20B1D"/>
    <w:rsid w:val="00E428CF"/>
    <w:rsid w:val="00E55EE9"/>
    <w:rsid w:val="00E565F5"/>
    <w:rsid w:val="00E67E28"/>
    <w:rsid w:val="00E835B1"/>
    <w:rsid w:val="00E90414"/>
    <w:rsid w:val="00EA45AA"/>
    <w:rsid w:val="00EA58E6"/>
    <w:rsid w:val="00ED18C0"/>
    <w:rsid w:val="00ED7E3F"/>
    <w:rsid w:val="00EE43B7"/>
    <w:rsid w:val="00F11EE7"/>
    <w:rsid w:val="00F36A0B"/>
    <w:rsid w:val="00F612ED"/>
    <w:rsid w:val="00F83DD3"/>
    <w:rsid w:val="00F9576C"/>
    <w:rsid w:val="00FB6573"/>
    <w:rsid w:val="00FD1514"/>
    <w:rsid w:val="00FE0197"/>
    <w:rsid w:val="00FE300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705D2"/>
  <w15:chartTrackingRefBased/>
  <w15:docId w15:val="{EC91B8C0-95F8-4AAD-AD03-82D2364F9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C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A8B"/>
    <w:pPr>
      <w:ind w:left="720"/>
      <w:contextualSpacing/>
    </w:pPr>
  </w:style>
  <w:style w:type="character" w:styleId="Hyperlink">
    <w:name w:val="Hyperlink"/>
    <w:basedOn w:val="DefaultParagraphFont"/>
    <w:uiPriority w:val="99"/>
    <w:unhideWhenUsed/>
    <w:rsid w:val="00A20A8B"/>
    <w:rPr>
      <w:color w:val="0563C1" w:themeColor="hyperlink"/>
      <w:u w:val="single"/>
    </w:rPr>
  </w:style>
  <w:style w:type="character" w:styleId="UnresolvedMention">
    <w:name w:val="Unresolved Mention"/>
    <w:basedOn w:val="DefaultParagraphFont"/>
    <w:uiPriority w:val="99"/>
    <w:semiHidden/>
    <w:unhideWhenUsed/>
    <w:rsid w:val="00A20A8B"/>
    <w:rPr>
      <w:color w:val="605E5C"/>
      <w:shd w:val="clear" w:color="auto" w:fill="E1DFDD"/>
    </w:rPr>
  </w:style>
  <w:style w:type="character" w:styleId="CommentReference">
    <w:name w:val="annotation reference"/>
    <w:basedOn w:val="DefaultParagraphFont"/>
    <w:uiPriority w:val="99"/>
    <w:semiHidden/>
    <w:unhideWhenUsed/>
    <w:rsid w:val="00F11EE7"/>
    <w:rPr>
      <w:sz w:val="16"/>
      <w:szCs w:val="16"/>
    </w:rPr>
  </w:style>
  <w:style w:type="paragraph" w:styleId="CommentText">
    <w:name w:val="annotation text"/>
    <w:basedOn w:val="Normal"/>
    <w:link w:val="CommentTextChar"/>
    <w:uiPriority w:val="99"/>
    <w:unhideWhenUsed/>
    <w:rsid w:val="00F11EE7"/>
    <w:pPr>
      <w:spacing w:line="240" w:lineRule="auto"/>
    </w:pPr>
    <w:rPr>
      <w:sz w:val="20"/>
      <w:szCs w:val="20"/>
    </w:rPr>
  </w:style>
  <w:style w:type="character" w:customStyle="1" w:styleId="CommentTextChar">
    <w:name w:val="Comment Text Char"/>
    <w:basedOn w:val="DefaultParagraphFont"/>
    <w:link w:val="CommentText"/>
    <w:uiPriority w:val="99"/>
    <w:rsid w:val="00F11EE7"/>
    <w:rPr>
      <w:sz w:val="20"/>
      <w:szCs w:val="20"/>
    </w:rPr>
  </w:style>
  <w:style w:type="paragraph" w:styleId="CommentSubject">
    <w:name w:val="annotation subject"/>
    <w:basedOn w:val="CommentText"/>
    <w:next w:val="CommentText"/>
    <w:link w:val="CommentSubjectChar"/>
    <w:uiPriority w:val="99"/>
    <w:semiHidden/>
    <w:unhideWhenUsed/>
    <w:rsid w:val="00F11EE7"/>
    <w:rPr>
      <w:b/>
      <w:bCs/>
    </w:rPr>
  </w:style>
  <w:style w:type="character" w:customStyle="1" w:styleId="CommentSubjectChar">
    <w:name w:val="Comment Subject Char"/>
    <w:basedOn w:val="CommentTextChar"/>
    <w:link w:val="CommentSubject"/>
    <w:uiPriority w:val="99"/>
    <w:semiHidden/>
    <w:rsid w:val="00F11EE7"/>
    <w:rPr>
      <w:b/>
      <w:bCs/>
      <w:sz w:val="20"/>
      <w:szCs w:val="20"/>
    </w:rPr>
  </w:style>
  <w:style w:type="paragraph" w:styleId="BalloonText">
    <w:name w:val="Balloon Text"/>
    <w:basedOn w:val="Normal"/>
    <w:link w:val="BalloonTextChar"/>
    <w:uiPriority w:val="99"/>
    <w:semiHidden/>
    <w:unhideWhenUsed/>
    <w:rsid w:val="00F11E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EE7"/>
    <w:rPr>
      <w:rFonts w:ascii="Segoe UI" w:hAnsi="Segoe UI" w:cs="Segoe UI"/>
      <w:sz w:val="18"/>
      <w:szCs w:val="18"/>
    </w:rPr>
  </w:style>
  <w:style w:type="paragraph" w:styleId="Header">
    <w:name w:val="header"/>
    <w:basedOn w:val="Normal"/>
    <w:link w:val="HeaderChar"/>
    <w:uiPriority w:val="99"/>
    <w:unhideWhenUsed/>
    <w:rsid w:val="005D1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20C"/>
  </w:style>
  <w:style w:type="paragraph" w:styleId="Footer">
    <w:name w:val="footer"/>
    <w:basedOn w:val="Normal"/>
    <w:link w:val="FooterChar"/>
    <w:uiPriority w:val="99"/>
    <w:unhideWhenUsed/>
    <w:rsid w:val="005D1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20C"/>
  </w:style>
  <w:style w:type="character" w:styleId="FollowedHyperlink">
    <w:name w:val="FollowedHyperlink"/>
    <w:basedOn w:val="DefaultParagraphFont"/>
    <w:uiPriority w:val="99"/>
    <w:semiHidden/>
    <w:unhideWhenUsed/>
    <w:rsid w:val="00BE46B2"/>
    <w:rPr>
      <w:color w:val="954F72" w:themeColor="followedHyperlink"/>
      <w:u w:val="single"/>
    </w:rPr>
  </w:style>
  <w:style w:type="paragraph" w:customStyle="1" w:styleId="EndNoteBibliographyTitle">
    <w:name w:val="EndNote Bibliography Title"/>
    <w:basedOn w:val="Normal"/>
    <w:link w:val="EndNoteBibliographyTitleChar"/>
    <w:rsid w:val="007A4F1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A4F19"/>
    <w:rPr>
      <w:rFonts w:ascii="Calibri" w:hAnsi="Calibri" w:cs="Calibri"/>
      <w:noProof/>
      <w:lang w:val="en-US"/>
    </w:rPr>
  </w:style>
  <w:style w:type="paragraph" w:customStyle="1" w:styleId="EndNoteBibliography">
    <w:name w:val="EndNote Bibliography"/>
    <w:basedOn w:val="Normal"/>
    <w:link w:val="EndNoteBibliographyChar"/>
    <w:rsid w:val="007A4F1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A4F19"/>
    <w:rPr>
      <w:rFonts w:ascii="Calibri" w:hAnsi="Calibri" w:cs="Calibri"/>
      <w:noProof/>
      <w:lang w:val="en-US"/>
    </w:rPr>
  </w:style>
  <w:style w:type="paragraph" w:styleId="Revision">
    <w:name w:val="Revision"/>
    <w:hidden/>
    <w:uiPriority w:val="99"/>
    <w:semiHidden/>
    <w:rsid w:val="00B41491"/>
    <w:pPr>
      <w:spacing w:after="0" w:line="240" w:lineRule="auto"/>
    </w:pPr>
  </w:style>
  <w:style w:type="character" w:customStyle="1" w:styleId="Heading1Char">
    <w:name w:val="Heading 1 Char"/>
    <w:basedOn w:val="DefaultParagraphFont"/>
    <w:link w:val="Heading1"/>
    <w:uiPriority w:val="9"/>
    <w:rsid w:val="00C74C5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175059">
      <w:bodyDiv w:val="1"/>
      <w:marLeft w:val="0"/>
      <w:marRight w:val="0"/>
      <w:marTop w:val="0"/>
      <w:marBottom w:val="0"/>
      <w:divBdr>
        <w:top w:val="none" w:sz="0" w:space="0" w:color="auto"/>
        <w:left w:val="none" w:sz="0" w:space="0" w:color="auto"/>
        <w:bottom w:val="none" w:sz="0" w:space="0" w:color="auto"/>
        <w:right w:val="none" w:sz="0" w:space="0" w:color="auto"/>
      </w:divBdr>
    </w:div>
    <w:div w:id="175257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ic-content.springer.com/esm/art%3A10.1186%2Fs13059-017-1302-3/MediaObjects/13059_2017_1302_MOESM1_ESM.zip"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geneontology.org/docs/ontology-documentation/" TargetMode="External"/><Relationship Id="rId2" Type="http://schemas.openxmlformats.org/officeDocument/2006/relationships/numbering" Target="numbering.xml"/><Relationship Id="rId16" Type="http://schemas.openxmlformats.org/officeDocument/2006/relationships/hyperlink" Target="http://geneontology.org/docs/go-annotation-file-gaf-format-2.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github.com/jernst98/STEM_DREM/archive/master.zip"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java.com"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661C9-4EE3-4ED5-9E46-27F7FA445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2344</Words>
  <Characters>13362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Bhavna Hurgobin</dc:creator>
  <cp:keywords/>
  <dc:description/>
  <cp:lastModifiedBy>Bhavna Hurgobin</cp:lastModifiedBy>
  <cp:revision>6</cp:revision>
  <dcterms:created xsi:type="dcterms:W3CDTF">2020-12-03T04:47:00Z</dcterms:created>
  <dcterms:modified xsi:type="dcterms:W3CDTF">2020-12-03T05:03:00Z</dcterms:modified>
</cp:coreProperties>
</file>