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10" w:rsidRDefault="00C14F10" w:rsidP="00C14F10">
      <w:pPr>
        <w:jc w:val="center"/>
        <w:rPr>
          <w:rFonts w:ascii="Times New Roman" w:hAnsi="Times New Roman" w:cs="Times New Roman"/>
          <w:b/>
          <w:sz w:val="28"/>
          <w:szCs w:val="28"/>
        </w:rPr>
      </w:pPr>
    </w:p>
    <w:p w:rsidR="00FE6512" w:rsidRDefault="00FE6512" w:rsidP="00753B24">
      <w:pPr>
        <w:jc w:val="center"/>
        <w:rPr>
          <w:rFonts w:ascii="Times New Roman" w:hAnsi="Times New Roman" w:cs="Times New Roman"/>
          <w:b/>
          <w:sz w:val="32"/>
          <w:szCs w:val="32"/>
        </w:rPr>
      </w:pPr>
    </w:p>
    <w:p w:rsidR="00FE6512" w:rsidRDefault="00FE6512" w:rsidP="00753B24">
      <w:pPr>
        <w:jc w:val="center"/>
        <w:rPr>
          <w:rFonts w:ascii="Times New Roman" w:hAnsi="Times New Roman" w:cs="Times New Roman"/>
          <w:b/>
          <w:sz w:val="32"/>
          <w:szCs w:val="32"/>
        </w:rPr>
      </w:pPr>
    </w:p>
    <w:p w:rsidR="00753B24" w:rsidRPr="00061BA6" w:rsidRDefault="00753B24" w:rsidP="00753B24">
      <w:pPr>
        <w:jc w:val="center"/>
        <w:rPr>
          <w:rFonts w:ascii="Times New Roman" w:hAnsi="Times New Roman" w:cs="Times New Roman"/>
          <w:b/>
          <w:sz w:val="32"/>
          <w:szCs w:val="32"/>
        </w:rPr>
      </w:pPr>
      <w:r w:rsidRPr="00061BA6">
        <w:rPr>
          <w:rFonts w:ascii="Times New Roman" w:hAnsi="Times New Roman" w:cs="Times New Roman"/>
          <w:b/>
          <w:sz w:val="32"/>
          <w:szCs w:val="32"/>
        </w:rPr>
        <w:t>A Sociological Approach to Resilience in Health and Illness</w:t>
      </w:r>
    </w:p>
    <w:p w:rsidR="00753B24" w:rsidRDefault="00753B24">
      <w:pPr>
        <w:rPr>
          <w:rFonts w:ascii="Times New Roman" w:hAnsi="Times New Roman" w:cs="Times New Roman"/>
          <w:b/>
          <w:sz w:val="28"/>
          <w:szCs w:val="28"/>
        </w:rPr>
      </w:pPr>
    </w:p>
    <w:p w:rsidR="00FB5C50" w:rsidRPr="009060B8" w:rsidRDefault="009060B8" w:rsidP="00FB5C50">
      <w:pPr>
        <w:rPr>
          <w:rFonts w:ascii="Times New Roman" w:hAnsi="Times New Roman" w:cs="Times New Roman"/>
          <w:b/>
          <w:sz w:val="24"/>
          <w:szCs w:val="24"/>
        </w:rPr>
      </w:pPr>
      <w:r w:rsidRPr="009060B8">
        <w:rPr>
          <w:rFonts w:ascii="Times New Roman" w:hAnsi="Times New Roman" w:cs="Times New Roman"/>
          <w:b/>
          <w:sz w:val="24"/>
          <w:szCs w:val="24"/>
        </w:rPr>
        <w:t>Christine Walker and Chris Peterson</w:t>
      </w:r>
    </w:p>
    <w:p w:rsidR="009060B8" w:rsidRDefault="009060B8" w:rsidP="00FB5C50">
      <w:pPr>
        <w:rPr>
          <w:rFonts w:ascii="Times New Roman" w:hAnsi="Times New Roman" w:cs="Times New Roman"/>
          <w:b/>
          <w:sz w:val="28"/>
          <w:szCs w:val="28"/>
        </w:rPr>
      </w:pPr>
    </w:p>
    <w:p w:rsidR="00FB5C50" w:rsidRPr="00FB5C50" w:rsidRDefault="00FB5C50" w:rsidP="00FB5C50">
      <w:pPr>
        <w:rPr>
          <w:rFonts w:ascii="Times New Roman" w:hAnsi="Times New Roman" w:cs="Times New Roman"/>
          <w:b/>
          <w:i/>
          <w:sz w:val="28"/>
          <w:szCs w:val="28"/>
        </w:rPr>
      </w:pPr>
      <w:r w:rsidRPr="00FB5C50">
        <w:rPr>
          <w:rFonts w:ascii="Times New Roman" w:hAnsi="Times New Roman" w:cs="Times New Roman"/>
          <w:b/>
          <w:i/>
          <w:sz w:val="28"/>
          <w:szCs w:val="28"/>
        </w:rPr>
        <w:t>Abstract</w:t>
      </w:r>
    </w:p>
    <w:p w:rsidR="00C14F10" w:rsidRDefault="00C14F10" w:rsidP="00C14F10">
      <w:pPr>
        <w:rPr>
          <w:rFonts w:ascii="Times New Roman" w:hAnsi="Times New Roman" w:cs="Times New Roman"/>
          <w:b/>
          <w:sz w:val="28"/>
          <w:szCs w:val="28"/>
        </w:rPr>
      </w:pPr>
    </w:p>
    <w:p w:rsidR="00C14F10" w:rsidRPr="00FB5C50" w:rsidRDefault="00C14F10" w:rsidP="00C14F10">
      <w:pPr>
        <w:rPr>
          <w:rFonts w:ascii="Times New Roman" w:hAnsi="Times New Roman" w:cs="Times New Roman"/>
          <w:i/>
          <w:sz w:val="24"/>
          <w:szCs w:val="24"/>
        </w:rPr>
      </w:pPr>
      <w:r w:rsidRPr="00FB5C50">
        <w:rPr>
          <w:rFonts w:ascii="Times New Roman" w:hAnsi="Times New Roman" w:cs="Times New Roman"/>
          <w:i/>
          <w:sz w:val="24"/>
          <w:szCs w:val="24"/>
        </w:rPr>
        <w:t xml:space="preserve">Work on resilience in health and illness has been approached </w:t>
      </w:r>
      <w:r w:rsidR="00F05827">
        <w:rPr>
          <w:rFonts w:ascii="Times New Roman" w:hAnsi="Times New Roman" w:cs="Times New Roman"/>
          <w:i/>
          <w:sz w:val="24"/>
          <w:szCs w:val="24"/>
        </w:rPr>
        <w:t xml:space="preserve">from </w:t>
      </w:r>
      <w:proofErr w:type="gramStart"/>
      <w:r w:rsidR="00F05827">
        <w:rPr>
          <w:rFonts w:ascii="Times New Roman" w:hAnsi="Times New Roman" w:cs="Times New Roman"/>
          <w:i/>
          <w:sz w:val="24"/>
          <w:szCs w:val="24"/>
        </w:rPr>
        <w:t>a number of</w:t>
      </w:r>
      <w:proofErr w:type="gramEnd"/>
      <w:r w:rsidR="00F05827">
        <w:rPr>
          <w:rFonts w:ascii="Times New Roman" w:hAnsi="Times New Roman" w:cs="Times New Roman"/>
          <w:i/>
          <w:sz w:val="24"/>
          <w:szCs w:val="24"/>
        </w:rPr>
        <w:t xml:space="preserve"> perspectives. </w:t>
      </w:r>
      <w:r w:rsidRPr="00FB5C50">
        <w:rPr>
          <w:rFonts w:ascii="Times New Roman" w:hAnsi="Times New Roman" w:cs="Times New Roman"/>
          <w:i/>
          <w:sz w:val="24"/>
          <w:szCs w:val="24"/>
        </w:rPr>
        <w:t xml:space="preserve">These are the biological and </w:t>
      </w:r>
      <w:r w:rsidR="000312BB" w:rsidRPr="00FB5C50">
        <w:rPr>
          <w:rFonts w:ascii="Times New Roman" w:hAnsi="Times New Roman" w:cs="Times New Roman"/>
          <w:i/>
          <w:sz w:val="24"/>
          <w:szCs w:val="24"/>
        </w:rPr>
        <w:t>psychosocial with</w:t>
      </w:r>
      <w:r w:rsidRPr="00FB5C50">
        <w:rPr>
          <w:rFonts w:ascii="Times New Roman" w:hAnsi="Times New Roman" w:cs="Times New Roman"/>
          <w:i/>
          <w:sz w:val="24"/>
          <w:szCs w:val="24"/>
        </w:rPr>
        <w:t xml:space="preserve"> a focus </w:t>
      </w:r>
      <w:r w:rsidR="00F05827">
        <w:rPr>
          <w:rFonts w:ascii="Times New Roman" w:hAnsi="Times New Roman" w:cs="Times New Roman"/>
          <w:i/>
          <w:sz w:val="24"/>
          <w:szCs w:val="24"/>
        </w:rPr>
        <w:t xml:space="preserve">on the individual’s responses </w:t>
      </w:r>
      <w:r w:rsidRPr="00FB5C50">
        <w:rPr>
          <w:rFonts w:ascii="Times New Roman" w:hAnsi="Times New Roman" w:cs="Times New Roman"/>
          <w:i/>
          <w:sz w:val="24"/>
          <w:szCs w:val="24"/>
        </w:rPr>
        <w:t xml:space="preserve">to cope and adapt to changing circumstances wrought by changing physical health states. This we argue has a place but is far too narrow emphasising the neoliberal view that the sick or imperfect individual is ultimately responsible for their own health outcomes. In this perspective the individual’s failure to cope or adapt may </w:t>
      </w:r>
      <w:proofErr w:type="gramStart"/>
      <w:r w:rsidRPr="00FB5C50">
        <w:rPr>
          <w:rFonts w:ascii="Times New Roman" w:hAnsi="Times New Roman" w:cs="Times New Roman"/>
          <w:i/>
          <w:sz w:val="24"/>
          <w:szCs w:val="24"/>
        </w:rPr>
        <w:t>be seen as</w:t>
      </w:r>
      <w:proofErr w:type="gramEnd"/>
      <w:r w:rsidRPr="00FB5C50">
        <w:rPr>
          <w:rFonts w:ascii="Times New Roman" w:hAnsi="Times New Roman" w:cs="Times New Roman"/>
          <w:i/>
          <w:sz w:val="24"/>
          <w:szCs w:val="24"/>
        </w:rPr>
        <w:t xml:space="preserve"> a personal failure to interact wit</w:t>
      </w:r>
      <w:r w:rsidR="00F05827">
        <w:rPr>
          <w:rFonts w:ascii="Times New Roman" w:hAnsi="Times New Roman" w:cs="Times New Roman"/>
          <w:i/>
          <w:sz w:val="24"/>
          <w:szCs w:val="24"/>
        </w:rPr>
        <w:t xml:space="preserve">h the health system on offer. </w:t>
      </w:r>
      <w:r w:rsidRPr="00FB5C50">
        <w:rPr>
          <w:rFonts w:ascii="Times New Roman" w:hAnsi="Times New Roman" w:cs="Times New Roman"/>
          <w:i/>
          <w:sz w:val="24"/>
          <w:szCs w:val="24"/>
        </w:rPr>
        <w:t>A broader sociological approach focusses on the overarching socio-political system within which health and illness occur and looks at the role of concepts such as growing social and economic inequity and the process by which neoliberalism establishes the framework of unequal</w:t>
      </w:r>
      <w:r w:rsidR="00F05827">
        <w:rPr>
          <w:rFonts w:ascii="Times New Roman" w:hAnsi="Times New Roman" w:cs="Times New Roman"/>
          <w:i/>
          <w:sz w:val="24"/>
          <w:szCs w:val="24"/>
        </w:rPr>
        <w:t xml:space="preserve"> opportunity and life chances. </w:t>
      </w:r>
      <w:r w:rsidRPr="00FB5C50">
        <w:rPr>
          <w:rFonts w:ascii="Times New Roman" w:hAnsi="Times New Roman" w:cs="Times New Roman"/>
          <w:i/>
          <w:sz w:val="24"/>
          <w:szCs w:val="24"/>
        </w:rPr>
        <w:t xml:space="preserve">At this broader level resilience relates to interplay between the socio-political and health systems and the individual.  It is the role of the health system to provide opportunities, supports and to reduce inequities to promote healthy lifestyle and beneficial coping approaches. We aim to understand and describe the mechanisms and opportunities afforded to individuals by their place in the social structure and to argue for health reform that makes a health system that assists all individuals be resilient. </w:t>
      </w:r>
      <w:r w:rsidR="00CB79E3">
        <w:rPr>
          <w:rFonts w:ascii="Times New Roman" w:hAnsi="Times New Roman" w:cs="Times New Roman"/>
          <w:i/>
          <w:sz w:val="24"/>
          <w:szCs w:val="24"/>
        </w:rPr>
        <w:t>L</w:t>
      </w:r>
      <w:r w:rsidRPr="00FB5C50">
        <w:rPr>
          <w:rFonts w:ascii="Times New Roman" w:hAnsi="Times New Roman" w:cs="Times New Roman"/>
          <w:i/>
          <w:sz w:val="24"/>
          <w:szCs w:val="24"/>
        </w:rPr>
        <w:t>ongitudinal data from the Australian Epilepsy Longitudinal Survey is used to understand how income, inequity and social isolation affect resilience over time.</w:t>
      </w:r>
    </w:p>
    <w:p w:rsidR="00EB7EFE" w:rsidRDefault="00EB7EFE" w:rsidP="00C14F10">
      <w:pPr>
        <w:rPr>
          <w:rFonts w:ascii="Times New Roman" w:hAnsi="Times New Roman" w:cs="Times New Roman"/>
          <w:b/>
          <w:sz w:val="40"/>
          <w:szCs w:val="40"/>
        </w:rPr>
      </w:pPr>
    </w:p>
    <w:p w:rsidR="00EB7EFE" w:rsidRPr="004A1CEC" w:rsidRDefault="00EB7EFE" w:rsidP="000312BB">
      <w:pPr>
        <w:rPr>
          <w:rFonts w:ascii="Times New Roman" w:hAnsi="Times New Roman" w:cs="Times New Roman"/>
          <w:b/>
          <w:sz w:val="24"/>
          <w:szCs w:val="24"/>
        </w:rPr>
      </w:pPr>
    </w:p>
    <w:p w:rsidR="00EB7EFE" w:rsidRDefault="00EB7EFE" w:rsidP="00EB7EFE">
      <w:pPr>
        <w:jc w:val="center"/>
        <w:rPr>
          <w:rFonts w:ascii="Times New Roman" w:hAnsi="Times New Roman" w:cs="Times New Roman"/>
          <w:b/>
          <w:sz w:val="40"/>
          <w:szCs w:val="40"/>
        </w:rPr>
      </w:pPr>
    </w:p>
    <w:p w:rsidR="00EB7EFE" w:rsidRDefault="00EB7EFE" w:rsidP="00EB7EFE">
      <w:pPr>
        <w:jc w:val="center"/>
        <w:rPr>
          <w:rFonts w:ascii="Times New Roman" w:hAnsi="Times New Roman" w:cs="Times New Roman"/>
          <w:b/>
          <w:sz w:val="40"/>
          <w:szCs w:val="40"/>
        </w:rPr>
      </w:pPr>
    </w:p>
    <w:p w:rsidR="00271DF5" w:rsidRPr="00271DF5" w:rsidRDefault="00271DF5" w:rsidP="00271DF5">
      <w:pPr>
        <w:jc w:val="center"/>
        <w:rPr>
          <w:rFonts w:ascii="Times New Roman" w:hAnsi="Times New Roman" w:cs="Times New Roman"/>
          <w:b/>
          <w:sz w:val="28"/>
          <w:szCs w:val="28"/>
        </w:rPr>
      </w:pPr>
      <w:r w:rsidRPr="00271DF5">
        <w:rPr>
          <w:rFonts w:ascii="Times New Roman" w:hAnsi="Times New Roman" w:cs="Times New Roman"/>
          <w:b/>
          <w:sz w:val="28"/>
          <w:szCs w:val="28"/>
        </w:rPr>
        <w:t>A Sociological Approach to Resilience</w:t>
      </w:r>
    </w:p>
    <w:p w:rsidR="00271DF5" w:rsidRDefault="00271DF5" w:rsidP="005A0CA8">
      <w:pPr>
        <w:spacing w:line="360" w:lineRule="auto"/>
        <w:rPr>
          <w:rFonts w:ascii="Times New Roman" w:hAnsi="Times New Roman" w:cs="Times New Roman"/>
          <w:b/>
          <w:sz w:val="28"/>
          <w:szCs w:val="28"/>
        </w:rPr>
      </w:pPr>
    </w:p>
    <w:p w:rsidR="000174FE" w:rsidRPr="00A859C3" w:rsidRDefault="000174FE" w:rsidP="005A0CA8">
      <w:pPr>
        <w:spacing w:line="360" w:lineRule="auto"/>
        <w:rPr>
          <w:rFonts w:ascii="Times New Roman" w:hAnsi="Times New Roman" w:cs="Times New Roman"/>
          <w:b/>
          <w:sz w:val="28"/>
          <w:szCs w:val="28"/>
        </w:rPr>
      </w:pPr>
      <w:r w:rsidRPr="00A859C3">
        <w:rPr>
          <w:rFonts w:ascii="Times New Roman" w:hAnsi="Times New Roman" w:cs="Times New Roman"/>
          <w:b/>
          <w:sz w:val="28"/>
          <w:szCs w:val="28"/>
        </w:rPr>
        <w:t>Biological</w:t>
      </w:r>
      <w:r w:rsidR="00326D81">
        <w:rPr>
          <w:rFonts w:ascii="Times New Roman" w:hAnsi="Times New Roman" w:cs="Times New Roman"/>
          <w:b/>
          <w:sz w:val="28"/>
          <w:szCs w:val="28"/>
        </w:rPr>
        <w:t>,</w:t>
      </w:r>
      <w:r w:rsidR="00326D81" w:rsidRPr="00A859C3">
        <w:rPr>
          <w:rFonts w:ascii="Times New Roman" w:hAnsi="Times New Roman" w:cs="Times New Roman"/>
          <w:b/>
          <w:sz w:val="28"/>
          <w:szCs w:val="28"/>
        </w:rPr>
        <w:t xml:space="preserve"> </w:t>
      </w:r>
      <w:r w:rsidRPr="00A859C3">
        <w:rPr>
          <w:rFonts w:ascii="Times New Roman" w:hAnsi="Times New Roman" w:cs="Times New Roman"/>
          <w:b/>
          <w:sz w:val="28"/>
          <w:szCs w:val="28"/>
        </w:rPr>
        <w:t xml:space="preserve">psychosocial </w:t>
      </w:r>
      <w:r w:rsidR="00326D81">
        <w:rPr>
          <w:rFonts w:ascii="Times New Roman" w:hAnsi="Times New Roman" w:cs="Times New Roman"/>
          <w:b/>
          <w:sz w:val="28"/>
          <w:szCs w:val="28"/>
        </w:rPr>
        <w:t xml:space="preserve">and sociological </w:t>
      </w:r>
      <w:r w:rsidRPr="00A859C3">
        <w:rPr>
          <w:rFonts w:ascii="Times New Roman" w:hAnsi="Times New Roman" w:cs="Times New Roman"/>
          <w:b/>
          <w:sz w:val="28"/>
          <w:szCs w:val="28"/>
        </w:rPr>
        <w:t xml:space="preserve">approaches to </w:t>
      </w:r>
      <w:r w:rsidR="006124B6" w:rsidRPr="00A859C3">
        <w:rPr>
          <w:rFonts w:ascii="Times New Roman" w:hAnsi="Times New Roman" w:cs="Times New Roman"/>
          <w:b/>
          <w:sz w:val="28"/>
          <w:szCs w:val="28"/>
        </w:rPr>
        <w:t>resilience</w:t>
      </w:r>
    </w:p>
    <w:p w:rsidR="006124B6" w:rsidRDefault="00A91AC9" w:rsidP="005A0CA8">
      <w:pPr>
        <w:spacing w:line="360" w:lineRule="auto"/>
        <w:rPr>
          <w:rFonts w:ascii="Times New Roman" w:hAnsi="Times New Roman" w:cs="Times New Roman"/>
          <w:sz w:val="24"/>
          <w:szCs w:val="24"/>
        </w:rPr>
      </w:pPr>
      <w:r w:rsidRPr="00A91AC9">
        <w:rPr>
          <w:rFonts w:ascii="Times New Roman" w:hAnsi="Times New Roman" w:cs="Times New Roman"/>
          <w:sz w:val="24"/>
          <w:szCs w:val="24"/>
        </w:rPr>
        <w:t xml:space="preserve">Biological </w:t>
      </w:r>
      <w:r>
        <w:rPr>
          <w:rFonts w:ascii="Times New Roman" w:hAnsi="Times New Roman" w:cs="Times New Roman"/>
          <w:sz w:val="24"/>
          <w:szCs w:val="24"/>
        </w:rPr>
        <w:t>and bi</w:t>
      </w:r>
      <w:r w:rsidR="00F05827">
        <w:rPr>
          <w:rFonts w:ascii="Times New Roman" w:hAnsi="Times New Roman" w:cs="Times New Roman"/>
          <w:sz w:val="24"/>
          <w:szCs w:val="24"/>
        </w:rPr>
        <w:t>o</w:t>
      </w:r>
      <w:r>
        <w:rPr>
          <w:rFonts w:ascii="Times New Roman" w:hAnsi="Times New Roman" w:cs="Times New Roman"/>
          <w:sz w:val="24"/>
          <w:szCs w:val="24"/>
        </w:rPr>
        <w:t xml:space="preserve">physiological models were the first to be developed in a scientific health care system. </w:t>
      </w:r>
      <w:r w:rsidR="00F2689D">
        <w:rPr>
          <w:rFonts w:ascii="Times New Roman" w:hAnsi="Times New Roman" w:cs="Times New Roman"/>
          <w:sz w:val="24"/>
          <w:szCs w:val="24"/>
        </w:rPr>
        <w:t xml:space="preserve">Stress, coping and resilience were initially shaped by an understanding of biological processes. </w:t>
      </w:r>
      <w:r w:rsidR="00F2689D" w:rsidRPr="00220C5B">
        <w:rPr>
          <w:rFonts w:ascii="Times New Roman" w:hAnsi="Times New Roman" w:cs="Times New Roman"/>
          <w:sz w:val="24"/>
          <w:szCs w:val="24"/>
          <w:vertAlign w:val="superscript"/>
        </w:rPr>
        <w:t xml:space="preserve">1 </w:t>
      </w:r>
      <w:r>
        <w:rPr>
          <w:rFonts w:ascii="Times New Roman" w:hAnsi="Times New Roman" w:cs="Times New Roman"/>
          <w:sz w:val="24"/>
          <w:szCs w:val="24"/>
        </w:rPr>
        <w:t>However approaches to resilience using biological processes and based solely on the medical model can be used to shift responsibility of stress, coping and health outcomes to the individual patient, seeing them fall short of resilience needed for healthy living. The purely biological approach is based on narrow conceptualisations and testing and on simplified cause–</w:t>
      </w:r>
      <w:r w:rsidR="00957076">
        <w:rPr>
          <w:rFonts w:ascii="Times New Roman" w:hAnsi="Times New Roman" w:cs="Times New Roman"/>
          <w:sz w:val="24"/>
          <w:szCs w:val="24"/>
        </w:rPr>
        <w:t xml:space="preserve"> </w:t>
      </w:r>
      <w:r w:rsidR="00F05827">
        <w:rPr>
          <w:rFonts w:ascii="Times New Roman" w:hAnsi="Times New Roman" w:cs="Times New Roman"/>
          <w:sz w:val="24"/>
          <w:szCs w:val="24"/>
        </w:rPr>
        <w:t>effect</w:t>
      </w:r>
      <w:r w:rsidR="00957076">
        <w:rPr>
          <w:rFonts w:ascii="Times New Roman" w:hAnsi="Times New Roman" w:cs="Times New Roman"/>
          <w:sz w:val="24"/>
          <w:szCs w:val="24"/>
        </w:rPr>
        <w:t xml:space="preserve"> relationships.</w:t>
      </w:r>
    </w:p>
    <w:p w:rsidR="00A91AC9" w:rsidRDefault="00A91AC9" w:rsidP="005A0CA8">
      <w:pPr>
        <w:spacing w:line="360" w:lineRule="auto"/>
        <w:rPr>
          <w:rFonts w:ascii="Times New Roman" w:hAnsi="Times New Roman" w:cs="Times New Roman"/>
          <w:sz w:val="24"/>
          <w:szCs w:val="24"/>
        </w:rPr>
      </w:pPr>
      <w:r>
        <w:rPr>
          <w:rFonts w:ascii="Times New Roman" w:hAnsi="Times New Roman" w:cs="Times New Roman"/>
          <w:sz w:val="24"/>
          <w:szCs w:val="24"/>
        </w:rPr>
        <w:t>In the development of the concept and processes of stress and later resilience the work</w:t>
      </w:r>
      <w:r w:rsidR="006C0083">
        <w:rPr>
          <w:rFonts w:ascii="Times New Roman" w:hAnsi="Times New Roman" w:cs="Times New Roman"/>
          <w:sz w:val="24"/>
          <w:szCs w:val="24"/>
        </w:rPr>
        <w:t>s</w:t>
      </w:r>
      <w:r>
        <w:rPr>
          <w:rFonts w:ascii="Times New Roman" w:hAnsi="Times New Roman" w:cs="Times New Roman"/>
          <w:sz w:val="24"/>
          <w:szCs w:val="24"/>
        </w:rPr>
        <w:t xml:space="preserve"> of Hans Selye</w:t>
      </w:r>
      <w:r w:rsidR="005C44AB">
        <w:rPr>
          <w:rFonts w:ascii="Times New Roman" w:hAnsi="Times New Roman" w:cs="Times New Roman"/>
          <w:sz w:val="24"/>
          <w:szCs w:val="24"/>
        </w:rPr>
        <w:t xml:space="preserve"> </w:t>
      </w:r>
      <w:r w:rsidR="005C44AB" w:rsidRPr="00220C5B">
        <w:rPr>
          <w:rFonts w:ascii="Times New Roman" w:hAnsi="Times New Roman" w:cs="Times New Roman"/>
          <w:sz w:val="24"/>
          <w:szCs w:val="24"/>
          <w:vertAlign w:val="superscript"/>
        </w:rPr>
        <w:t>2</w:t>
      </w:r>
      <w:r w:rsidR="00EA4CB6">
        <w:rPr>
          <w:rFonts w:ascii="Times New Roman" w:hAnsi="Times New Roman" w:cs="Times New Roman"/>
          <w:sz w:val="24"/>
          <w:szCs w:val="24"/>
        </w:rPr>
        <w:t xml:space="preserve"> </w:t>
      </w:r>
      <w:r>
        <w:rPr>
          <w:rFonts w:ascii="Times New Roman" w:hAnsi="Times New Roman" w:cs="Times New Roman"/>
          <w:sz w:val="24"/>
          <w:szCs w:val="24"/>
        </w:rPr>
        <w:t>and Walter Cannon</w:t>
      </w:r>
      <w:r w:rsidR="005C44AB">
        <w:rPr>
          <w:rFonts w:ascii="Times New Roman" w:hAnsi="Times New Roman" w:cs="Times New Roman"/>
          <w:sz w:val="24"/>
          <w:szCs w:val="24"/>
        </w:rPr>
        <w:t xml:space="preserve"> </w:t>
      </w:r>
      <w:r w:rsidR="005C44AB" w:rsidRPr="00220C5B">
        <w:rPr>
          <w:rFonts w:ascii="Times New Roman" w:hAnsi="Times New Roman" w:cs="Times New Roman"/>
          <w:sz w:val="24"/>
          <w:szCs w:val="24"/>
          <w:vertAlign w:val="superscript"/>
        </w:rPr>
        <w:t>3</w:t>
      </w:r>
      <w:r>
        <w:rPr>
          <w:rFonts w:ascii="Times New Roman" w:hAnsi="Times New Roman" w:cs="Times New Roman"/>
          <w:sz w:val="24"/>
          <w:szCs w:val="24"/>
        </w:rPr>
        <w:t xml:space="preserve"> were seminal, providing the basis of far reaching models of physical and psychological processes which could be linked to other systems an individual was engaged in.</w:t>
      </w:r>
    </w:p>
    <w:p w:rsidR="001F60D4" w:rsidRDefault="00A91AC9" w:rsidP="001F60D4">
      <w:pPr>
        <w:spacing w:line="360" w:lineRule="auto"/>
        <w:rPr>
          <w:rFonts w:ascii="Times New Roman" w:hAnsi="Times New Roman" w:cs="Times New Roman"/>
          <w:sz w:val="24"/>
          <w:szCs w:val="24"/>
        </w:rPr>
      </w:pPr>
      <w:r>
        <w:rPr>
          <w:rFonts w:ascii="Times New Roman" w:hAnsi="Times New Roman" w:cs="Times New Roman"/>
          <w:sz w:val="24"/>
          <w:szCs w:val="24"/>
        </w:rPr>
        <w:t>Psychosocial approaches to stress, coping and resilience emerged in the mid</w:t>
      </w:r>
      <w:r w:rsidR="006C0083">
        <w:rPr>
          <w:rFonts w:ascii="Times New Roman" w:hAnsi="Times New Roman" w:cs="Times New Roman"/>
          <w:sz w:val="24"/>
          <w:szCs w:val="24"/>
        </w:rPr>
        <w:t>-</w:t>
      </w:r>
      <w:r>
        <w:rPr>
          <w:rFonts w:ascii="Times New Roman" w:hAnsi="Times New Roman" w:cs="Times New Roman"/>
          <w:sz w:val="24"/>
          <w:szCs w:val="24"/>
        </w:rPr>
        <w:t>20</w:t>
      </w:r>
      <w:r w:rsidRPr="00A91AC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became the basis of psychological approaches to resilience. More recently however this approach has led to individualising people’s problems and identifying traits which make patients having poor resilience, something they could have overcome themselves</w:t>
      </w:r>
      <w:r w:rsidR="001D24F0">
        <w:rPr>
          <w:rFonts w:ascii="Times New Roman" w:hAnsi="Times New Roman" w:cs="Times New Roman"/>
          <w:sz w:val="24"/>
          <w:szCs w:val="24"/>
        </w:rPr>
        <w:t>.</w:t>
      </w:r>
      <w:r>
        <w:rPr>
          <w:rFonts w:ascii="Times New Roman" w:hAnsi="Times New Roman" w:cs="Times New Roman"/>
          <w:sz w:val="24"/>
          <w:szCs w:val="24"/>
        </w:rPr>
        <w:t xml:space="preserve">  Lazarus </w:t>
      </w:r>
      <w:r w:rsidR="005C44AB" w:rsidRPr="00220C5B">
        <w:rPr>
          <w:rFonts w:ascii="Times New Roman" w:hAnsi="Times New Roman" w:cs="Times New Roman"/>
          <w:sz w:val="24"/>
          <w:szCs w:val="24"/>
          <w:vertAlign w:val="superscript"/>
        </w:rPr>
        <w:t>4</w:t>
      </w:r>
      <w:r w:rsidR="005C44AB">
        <w:rPr>
          <w:rFonts w:ascii="Times New Roman" w:hAnsi="Times New Roman" w:cs="Times New Roman"/>
          <w:sz w:val="24"/>
          <w:szCs w:val="24"/>
        </w:rPr>
        <w:t xml:space="preserve"> </w:t>
      </w:r>
      <w:r>
        <w:rPr>
          <w:rFonts w:ascii="Times New Roman" w:hAnsi="Times New Roman" w:cs="Times New Roman"/>
          <w:sz w:val="24"/>
          <w:szCs w:val="24"/>
        </w:rPr>
        <w:t>was one of the psychologists to have a large input into understanding stress and consequent resilience from a psyc</w:t>
      </w:r>
      <w:r w:rsidR="001F60D4">
        <w:rPr>
          <w:rFonts w:ascii="Times New Roman" w:hAnsi="Times New Roman" w:cs="Times New Roman"/>
          <w:sz w:val="24"/>
          <w:szCs w:val="24"/>
        </w:rPr>
        <w:t>hosocial perspective</w:t>
      </w:r>
      <w:r>
        <w:rPr>
          <w:rFonts w:ascii="Times New Roman" w:hAnsi="Times New Roman" w:cs="Times New Roman"/>
          <w:sz w:val="24"/>
          <w:szCs w:val="24"/>
        </w:rPr>
        <w:t xml:space="preserve">.  </w:t>
      </w:r>
      <w:r w:rsidR="001F60D4">
        <w:rPr>
          <w:rFonts w:ascii="Times New Roman" w:hAnsi="Times New Roman" w:cs="Times New Roman"/>
          <w:sz w:val="24"/>
          <w:szCs w:val="24"/>
        </w:rPr>
        <w:t>He largely expanded on Selye’s idea that a person actively perceives a situation as stressful and then mobilises psychological resources to deal with the threat.  The development of coping approaches leads to the growth of a strong personal resilience.</w:t>
      </w:r>
    </w:p>
    <w:p w:rsidR="001F60D4" w:rsidRPr="00566068" w:rsidRDefault="001F60D4" w:rsidP="001F60D4">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Southwick et al </w:t>
      </w:r>
      <w:r w:rsidR="005C44AB" w:rsidRPr="00220C5B">
        <w:rPr>
          <w:rFonts w:ascii="Times New Roman" w:hAnsi="Times New Roman" w:cs="Times New Roman"/>
          <w:sz w:val="24"/>
          <w:szCs w:val="24"/>
          <w:vertAlign w:val="superscript"/>
        </w:rPr>
        <w:t>5</w:t>
      </w:r>
      <w:r w:rsidR="005C44AB">
        <w:rPr>
          <w:rFonts w:ascii="Times New Roman" w:hAnsi="Times New Roman" w:cs="Times New Roman"/>
          <w:sz w:val="24"/>
          <w:szCs w:val="24"/>
        </w:rPr>
        <w:t xml:space="preserve"> </w:t>
      </w:r>
      <w:r>
        <w:rPr>
          <w:rFonts w:ascii="Times New Roman" w:hAnsi="Times New Roman" w:cs="Times New Roman"/>
          <w:sz w:val="24"/>
          <w:szCs w:val="24"/>
        </w:rPr>
        <w:t xml:space="preserve">take an </w:t>
      </w:r>
      <w:r w:rsidR="00E3579C">
        <w:rPr>
          <w:rFonts w:ascii="Times New Roman" w:hAnsi="Times New Roman" w:cs="Times New Roman"/>
          <w:sz w:val="24"/>
          <w:szCs w:val="24"/>
        </w:rPr>
        <w:t>American</w:t>
      </w:r>
      <w:r>
        <w:rPr>
          <w:rFonts w:ascii="Times New Roman" w:hAnsi="Times New Roman" w:cs="Times New Roman"/>
          <w:sz w:val="24"/>
          <w:szCs w:val="24"/>
        </w:rPr>
        <w:t xml:space="preserve"> Psychological Association (APA) definition of resilience and extend its application.  </w:t>
      </w:r>
      <w:r w:rsidRPr="00566068">
        <w:rPr>
          <w:rFonts w:ascii="Times New Roman" w:hAnsi="Times New Roman" w:cs="Times New Roman"/>
          <w:sz w:val="24"/>
          <w:szCs w:val="24"/>
          <w:lang w:val="en"/>
        </w:rPr>
        <w:t>The</w:t>
      </w:r>
      <w:r>
        <w:rPr>
          <w:rFonts w:ascii="Times New Roman" w:hAnsi="Times New Roman" w:cs="Times New Roman"/>
          <w:sz w:val="24"/>
          <w:szCs w:val="24"/>
          <w:lang w:val="en"/>
        </w:rPr>
        <w:t xml:space="preserve"> APA de</w:t>
      </w:r>
      <w:r w:rsidR="0023607F">
        <w:rPr>
          <w:rFonts w:ascii="Times New Roman" w:hAnsi="Times New Roman" w:cs="Times New Roman"/>
          <w:sz w:val="24"/>
          <w:szCs w:val="24"/>
          <w:lang w:val="en"/>
        </w:rPr>
        <w:t>fines</w:t>
      </w:r>
      <w:r>
        <w:rPr>
          <w:rFonts w:ascii="Times New Roman" w:hAnsi="Times New Roman" w:cs="Times New Roman"/>
          <w:sz w:val="24"/>
          <w:szCs w:val="24"/>
          <w:lang w:val="en"/>
        </w:rPr>
        <w:t xml:space="preserve"> </w:t>
      </w:r>
      <w:r w:rsidRPr="00566068">
        <w:rPr>
          <w:rFonts w:ascii="Times New Roman" w:hAnsi="Times New Roman" w:cs="Times New Roman"/>
          <w:sz w:val="24"/>
          <w:szCs w:val="24"/>
          <w:lang w:val="en"/>
        </w:rPr>
        <w:t xml:space="preserve">resilience as </w:t>
      </w:r>
      <w:r>
        <w:rPr>
          <w:rFonts w:ascii="Times New Roman" w:hAnsi="Times New Roman" w:cs="Times New Roman"/>
          <w:sz w:val="24"/>
          <w:szCs w:val="24"/>
          <w:lang w:val="en"/>
        </w:rPr>
        <w:t xml:space="preserve">how well trauma, adversity, threats, tragedy and significant types of stress are dealt with. </w:t>
      </w:r>
      <w:r w:rsidR="006C0083">
        <w:rPr>
          <w:rFonts w:ascii="Times New Roman" w:hAnsi="Times New Roman" w:cs="Times New Roman"/>
          <w:sz w:val="24"/>
          <w:szCs w:val="24"/>
          <w:lang w:val="en"/>
        </w:rPr>
        <w:t>This</w:t>
      </w:r>
      <w:r w:rsidRPr="00566068">
        <w:rPr>
          <w:rFonts w:ascii="Times New Roman" w:hAnsi="Times New Roman" w:cs="Times New Roman"/>
          <w:sz w:val="24"/>
          <w:szCs w:val="24"/>
          <w:lang w:val="en"/>
        </w:rPr>
        <w:t xml:space="preserve"> does not </w:t>
      </w:r>
      <w:r w:rsidR="006C0083">
        <w:rPr>
          <w:rFonts w:ascii="Times New Roman" w:hAnsi="Times New Roman" w:cs="Times New Roman"/>
          <w:sz w:val="24"/>
          <w:szCs w:val="24"/>
          <w:lang w:val="en"/>
        </w:rPr>
        <w:t>adequately</w:t>
      </w:r>
      <w:r w:rsidR="0023607F">
        <w:rPr>
          <w:rFonts w:ascii="Times New Roman" w:hAnsi="Times New Roman" w:cs="Times New Roman"/>
          <w:sz w:val="24"/>
          <w:szCs w:val="24"/>
          <w:lang w:val="en"/>
        </w:rPr>
        <w:t xml:space="preserve"> explain how </w:t>
      </w:r>
      <w:r w:rsidR="0023607F">
        <w:rPr>
          <w:rFonts w:ascii="Times New Roman" w:hAnsi="Times New Roman" w:cs="Times New Roman"/>
          <w:sz w:val="24"/>
          <w:szCs w:val="24"/>
          <w:lang w:val="en"/>
        </w:rPr>
        <w:lastRenderedPageBreak/>
        <w:t xml:space="preserve">responses  </w:t>
      </w:r>
      <w:r w:rsidR="006C008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describe complexities </w:t>
      </w:r>
      <w:r w:rsidRPr="00566068">
        <w:rPr>
          <w:rFonts w:ascii="Times New Roman" w:hAnsi="Times New Roman" w:cs="Times New Roman"/>
          <w:sz w:val="24"/>
          <w:szCs w:val="24"/>
          <w:lang w:val="en"/>
        </w:rPr>
        <w:t xml:space="preserve">of resilience </w:t>
      </w:r>
      <w:r>
        <w:rPr>
          <w:rFonts w:ascii="Times New Roman" w:hAnsi="Times New Roman" w:cs="Times New Roman"/>
          <w:sz w:val="24"/>
          <w:szCs w:val="24"/>
          <w:lang w:val="en"/>
        </w:rPr>
        <w:t xml:space="preserve">which include </w:t>
      </w:r>
      <w:r w:rsidRPr="00566068">
        <w:rPr>
          <w:rFonts w:ascii="Times New Roman" w:hAnsi="Times New Roman" w:cs="Times New Roman"/>
          <w:sz w:val="24"/>
          <w:szCs w:val="24"/>
          <w:lang w:val="en"/>
        </w:rPr>
        <w:t xml:space="preserve">psychological, </w:t>
      </w:r>
      <w:r>
        <w:rPr>
          <w:rFonts w:ascii="Times New Roman" w:hAnsi="Times New Roman" w:cs="Times New Roman"/>
          <w:sz w:val="24"/>
          <w:szCs w:val="24"/>
          <w:lang w:val="en"/>
        </w:rPr>
        <w:t xml:space="preserve">biological, cultural and </w:t>
      </w:r>
      <w:r w:rsidRPr="00566068">
        <w:rPr>
          <w:rFonts w:ascii="Times New Roman" w:hAnsi="Times New Roman" w:cs="Times New Roman"/>
          <w:sz w:val="24"/>
          <w:szCs w:val="24"/>
          <w:lang w:val="en"/>
        </w:rPr>
        <w:t xml:space="preserve">social factors </w:t>
      </w:r>
      <w:r>
        <w:rPr>
          <w:rFonts w:ascii="Times New Roman" w:hAnsi="Times New Roman" w:cs="Times New Roman"/>
          <w:sz w:val="24"/>
          <w:szCs w:val="24"/>
          <w:lang w:val="en"/>
        </w:rPr>
        <w:t xml:space="preserve">interact </w:t>
      </w:r>
      <w:r w:rsidR="0023607F">
        <w:rPr>
          <w:rFonts w:ascii="Times New Roman" w:hAnsi="Times New Roman" w:cs="Times New Roman"/>
          <w:sz w:val="24"/>
          <w:szCs w:val="24"/>
          <w:lang w:val="en"/>
        </w:rPr>
        <w:t xml:space="preserve">with </w:t>
      </w:r>
      <w:r w:rsidRPr="00566068">
        <w:rPr>
          <w:rFonts w:ascii="Times New Roman" w:hAnsi="Times New Roman" w:cs="Times New Roman"/>
          <w:sz w:val="24"/>
          <w:szCs w:val="24"/>
          <w:lang w:val="en"/>
        </w:rPr>
        <w:t xml:space="preserve">stressful </w:t>
      </w:r>
      <w:r>
        <w:rPr>
          <w:rFonts w:ascii="Times New Roman" w:hAnsi="Times New Roman" w:cs="Times New Roman"/>
          <w:sz w:val="24"/>
          <w:szCs w:val="24"/>
          <w:lang w:val="en"/>
        </w:rPr>
        <w:t>situations</w:t>
      </w:r>
      <w:r w:rsidR="005C44AB">
        <w:rPr>
          <w:rFonts w:ascii="Times New Roman" w:hAnsi="Times New Roman" w:cs="Times New Roman"/>
          <w:sz w:val="24"/>
          <w:szCs w:val="24"/>
          <w:lang w:val="en"/>
        </w:rPr>
        <w:t xml:space="preserve"> </w:t>
      </w:r>
      <w:r w:rsidR="005C44AB" w:rsidRPr="00220C5B">
        <w:rPr>
          <w:rFonts w:ascii="Times New Roman" w:hAnsi="Times New Roman" w:cs="Times New Roman"/>
          <w:sz w:val="24"/>
          <w:szCs w:val="24"/>
          <w:vertAlign w:val="superscript"/>
          <w:lang w:val="en"/>
        </w:rPr>
        <w:t>5</w:t>
      </w:r>
      <w:r w:rsidRPr="00566068">
        <w:rPr>
          <w:rFonts w:ascii="Times New Roman" w:hAnsi="Times New Roman" w:cs="Times New Roman"/>
          <w:sz w:val="24"/>
          <w:szCs w:val="24"/>
          <w:lang w:val="en"/>
        </w:rPr>
        <w:t>.</w:t>
      </w:r>
      <w:r>
        <w:rPr>
          <w:rFonts w:ascii="Times New Roman" w:hAnsi="Times New Roman" w:cs="Times New Roman"/>
          <w:sz w:val="24"/>
          <w:szCs w:val="24"/>
          <w:lang w:val="en"/>
        </w:rPr>
        <w:t xml:space="preserve"> </w:t>
      </w:r>
    </w:p>
    <w:p w:rsidR="00853682" w:rsidRDefault="000B16F0" w:rsidP="00853682">
      <w:pPr>
        <w:spacing w:line="360" w:lineRule="auto"/>
        <w:rPr>
          <w:rFonts w:ascii="Times New Roman" w:hAnsi="Times New Roman" w:cs="Times New Roman"/>
          <w:sz w:val="24"/>
          <w:szCs w:val="24"/>
        </w:rPr>
      </w:pPr>
      <w:r w:rsidRPr="004B7BBB">
        <w:rPr>
          <w:rFonts w:ascii="Times New Roman" w:hAnsi="Times New Roman" w:cs="Times New Roman"/>
          <w:sz w:val="24"/>
          <w:szCs w:val="24"/>
        </w:rPr>
        <w:t>More recently, new perspectives have developed following ‘natural’ disasters such as Cyclone Katrina</w:t>
      </w:r>
      <w:r w:rsidR="005A31BF" w:rsidRPr="005C44AB">
        <w:rPr>
          <w:rFonts w:ascii="Times New Roman" w:hAnsi="Times New Roman" w:cs="Times New Roman"/>
          <w:sz w:val="24"/>
          <w:szCs w:val="24"/>
        </w:rPr>
        <w:t xml:space="preserve"> </w:t>
      </w:r>
      <w:r w:rsidR="005C44AB" w:rsidRPr="00220C5B">
        <w:rPr>
          <w:rFonts w:ascii="Times New Roman" w:hAnsi="Times New Roman" w:cs="Times New Roman"/>
          <w:sz w:val="24"/>
          <w:szCs w:val="24"/>
          <w:vertAlign w:val="superscript"/>
        </w:rPr>
        <w:t>6</w:t>
      </w:r>
      <w:r w:rsidR="00C33A7F">
        <w:rPr>
          <w:rFonts w:ascii="Times New Roman" w:hAnsi="Times New Roman" w:cs="Times New Roman"/>
          <w:sz w:val="24"/>
          <w:szCs w:val="24"/>
        </w:rPr>
        <w:t>.</w:t>
      </w:r>
      <w:r w:rsidRPr="004B7BBB">
        <w:rPr>
          <w:rFonts w:ascii="Times New Roman" w:hAnsi="Times New Roman" w:cs="Times New Roman"/>
          <w:sz w:val="24"/>
          <w:szCs w:val="24"/>
        </w:rPr>
        <w:t xml:space="preserve"> Vulnerability science explores disasters as functions of locality</w:t>
      </w:r>
      <w:r w:rsidR="005A31BF" w:rsidRPr="004B7BBB">
        <w:rPr>
          <w:rFonts w:ascii="Times New Roman" w:hAnsi="Times New Roman" w:cs="Times New Roman"/>
          <w:sz w:val="24"/>
          <w:szCs w:val="24"/>
        </w:rPr>
        <w:t xml:space="preserve">, societal conditions, </w:t>
      </w:r>
      <w:r w:rsidR="00FA47A4">
        <w:rPr>
          <w:rFonts w:ascii="Times New Roman" w:hAnsi="Times New Roman" w:cs="Times New Roman"/>
          <w:sz w:val="24"/>
          <w:szCs w:val="24"/>
        </w:rPr>
        <w:t>political</w:t>
      </w:r>
      <w:r w:rsidR="005A31BF" w:rsidRPr="004B7BBB">
        <w:rPr>
          <w:rFonts w:ascii="Times New Roman" w:hAnsi="Times New Roman" w:cs="Times New Roman"/>
          <w:sz w:val="24"/>
          <w:szCs w:val="24"/>
        </w:rPr>
        <w:t xml:space="preserve"> and economic forces</w:t>
      </w:r>
      <w:r w:rsidRPr="005C44AB">
        <w:rPr>
          <w:rFonts w:ascii="Times New Roman" w:hAnsi="Times New Roman" w:cs="Times New Roman"/>
          <w:sz w:val="24"/>
          <w:szCs w:val="24"/>
        </w:rPr>
        <w:t xml:space="preserve"> that expose some social groups to potential harm </w:t>
      </w:r>
      <w:r w:rsidR="005A31BF" w:rsidRPr="005C44AB">
        <w:rPr>
          <w:rFonts w:ascii="Times New Roman" w:hAnsi="Times New Roman" w:cs="Times New Roman"/>
          <w:sz w:val="24"/>
          <w:szCs w:val="24"/>
        </w:rPr>
        <w:t xml:space="preserve">and limits their ability to cope. It is also concerned with factors that make different social groups and individuals more resilient, meaning they either avoid or withstand </w:t>
      </w:r>
      <w:r w:rsidR="001E53FA" w:rsidRPr="00220C5B">
        <w:rPr>
          <w:rFonts w:ascii="Times New Roman" w:hAnsi="Times New Roman" w:cs="Times New Roman"/>
          <w:sz w:val="24"/>
          <w:szCs w:val="24"/>
        </w:rPr>
        <w:t xml:space="preserve">the impacts of </w:t>
      </w:r>
      <w:r w:rsidR="005A31BF" w:rsidRPr="00220C5B">
        <w:rPr>
          <w:rFonts w:ascii="Times New Roman" w:hAnsi="Times New Roman" w:cs="Times New Roman"/>
          <w:sz w:val="24"/>
          <w:szCs w:val="24"/>
        </w:rPr>
        <w:t xml:space="preserve">disasters </w:t>
      </w:r>
      <w:r w:rsidR="001E53FA" w:rsidRPr="00220C5B">
        <w:rPr>
          <w:rFonts w:ascii="Times New Roman" w:hAnsi="Times New Roman" w:cs="Times New Roman"/>
          <w:sz w:val="24"/>
          <w:szCs w:val="24"/>
        </w:rPr>
        <w:t>and have strategies to recover</w:t>
      </w:r>
      <w:r w:rsidR="001E53FA">
        <w:rPr>
          <w:rFonts w:ascii="Times New Roman" w:hAnsi="Times New Roman" w:cs="Times New Roman"/>
          <w:sz w:val="24"/>
          <w:szCs w:val="24"/>
        </w:rPr>
        <w:t xml:space="preserve"> from such events. </w:t>
      </w:r>
      <w:r w:rsidR="00853682">
        <w:rPr>
          <w:rFonts w:ascii="Times New Roman" w:hAnsi="Times New Roman" w:cs="Times New Roman"/>
          <w:sz w:val="24"/>
          <w:szCs w:val="24"/>
        </w:rPr>
        <w:t xml:space="preserve">With the growth of globalisation and neoliberalism over the past 3- 4 decades there has been an exponential growth of inequity in many developed societies.  This has been </w:t>
      </w:r>
      <w:proofErr w:type="gramStart"/>
      <w:r w:rsidR="00853682">
        <w:rPr>
          <w:rFonts w:ascii="Times New Roman" w:hAnsi="Times New Roman" w:cs="Times New Roman"/>
          <w:sz w:val="24"/>
          <w:szCs w:val="24"/>
        </w:rPr>
        <w:t>manifest</w:t>
      </w:r>
      <w:proofErr w:type="gramEnd"/>
      <w:r w:rsidR="00853682">
        <w:rPr>
          <w:rFonts w:ascii="Times New Roman" w:hAnsi="Times New Roman" w:cs="Times New Roman"/>
          <w:sz w:val="24"/>
          <w:szCs w:val="24"/>
        </w:rPr>
        <w:t xml:space="preserve"> in a greater disparity in wages/salaries, increased unemployment and reliance on welfare of those in lower socioeconomic groups, and increased life stresses for the more marginalised sectors. There is an extensive literature on the life and work stresses faced by those in more vulnerable, powerless positions. Currently in Australia there has been a reasonable level of economic growth, accompanied however by an unprecedented low level of wages growth, coupled with the removal of some penalty rates.  For those reliant on the more precarious types of employment and </w:t>
      </w:r>
      <w:proofErr w:type="spellStart"/>
      <w:r w:rsidR="00853682">
        <w:rPr>
          <w:rFonts w:ascii="Times New Roman" w:hAnsi="Times New Roman" w:cs="Times New Roman"/>
          <w:sz w:val="24"/>
          <w:szCs w:val="24"/>
        </w:rPr>
        <w:t>casualised</w:t>
      </w:r>
      <w:proofErr w:type="spellEnd"/>
      <w:r w:rsidR="00853682">
        <w:rPr>
          <w:rFonts w:ascii="Times New Roman" w:hAnsi="Times New Roman" w:cs="Times New Roman"/>
          <w:sz w:val="24"/>
          <w:szCs w:val="24"/>
        </w:rPr>
        <w:t xml:space="preserve"> work, this has greater ramifications</w:t>
      </w:r>
      <w:r w:rsidR="00FD41C8">
        <w:rPr>
          <w:rFonts w:ascii="Times New Roman" w:hAnsi="Times New Roman" w:cs="Times New Roman"/>
          <w:sz w:val="24"/>
          <w:szCs w:val="24"/>
        </w:rPr>
        <w:t xml:space="preserve"> </w:t>
      </w:r>
      <w:r w:rsidR="004236B7">
        <w:rPr>
          <w:rFonts w:ascii="Times New Roman" w:hAnsi="Times New Roman" w:cs="Times New Roman"/>
          <w:sz w:val="24"/>
          <w:szCs w:val="24"/>
        </w:rPr>
        <w:t>for inequality</w:t>
      </w:r>
      <w:r w:rsidR="001D24F0">
        <w:rPr>
          <w:rFonts w:ascii="Times New Roman" w:hAnsi="Times New Roman" w:cs="Times New Roman"/>
          <w:sz w:val="24"/>
          <w:szCs w:val="24"/>
        </w:rPr>
        <w:t>.</w:t>
      </w:r>
      <w:r w:rsidR="007471F6" w:rsidRPr="00366233">
        <w:rPr>
          <w:rFonts w:ascii="Times New Roman" w:hAnsi="Times New Roman" w:cs="Times New Roman"/>
          <w:sz w:val="20"/>
          <w:szCs w:val="20"/>
          <w:vertAlign w:val="superscript"/>
        </w:rPr>
        <w:t>7</w:t>
      </w:r>
      <w:r w:rsidR="004236B7">
        <w:rPr>
          <w:rFonts w:ascii="Times New Roman" w:hAnsi="Times New Roman" w:cs="Times New Roman"/>
          <w:sz w:val="24"/>
          <w:szCs w:val="24"/>
        </w:rPr>
        <w:t xml:space="preserve"> </w:t>
      </w:r>
    </w:p>
    <w:p w:rsidR="00853682" w:rsidRDefault="00853682" w:rsidP="00853682">
      <w:pPr>
        <w:spacing w:line="360" w:lineRule="auto"/>
        <w:rPr>
          <w:rFonts w:ascii="Times New Roman" w:hAnsi="Times New Roman" w:cs="Times New Roman"/>
          <w:sz w:val="24"/>
          <w:szCs w:val="24"/>
        </w:rPr>
      </w:pPr>
      <w:r>
        <w:rPr>
          <w:rFonts w:ascii="Times New Roman" w:hAnsi="Times New Roman" w:cs="Times New Roman"/>
          <w:sz w:val="24"/>
          <w:szCs w:val="24"/>
        </w:rPr>
        <w:t xml:space="preserve">Socioeconomic disadvantage and its accompanying inequity of access to vital social and personal resources can lead to health and illness vulnerabilities. This can work through increased stresses and inadequate coping skills and resources to deal with economic, employment, social and health hardships. </w:t>
      </w:r>
      <w:proofErr w:type="spellStart"/>
      <w:r>
        <w:rPr>
          <w:rFonts w:ascii="Times New Roman" w:hAnsi="Times New Roman" w:cs="Times New Roman"/>
          <w:sz w:val="24"/>
          <w:szCs w:val="24"/>
        </w:rPr>
        <w:t>Pearlin</w:t>
      </w:r>
      <w:proofErr w:type="spellEnd"/>
      <w:r w:rsidR="006573EA">
        <w:rPr>
          <w:rFonts w:ascii="Times New Roman" w:hAnsi="Times New Roman" w:cs="Times New Roman"/>
          <w:sz w:val="24"/>
          <w:szCs w:val="24"/>
        </w:rPr>
        <w:t xml:space="preserve">, </w:t>
      </w:r>
      <w:proofErr w:type="spellStart"/>
      <w:r w:rsidR="006573EA">
        <w:rPr>
          <w:rFonts w:ascii="Times New Roman" w:hAnsi="Times New Roman" w:cs="Times New Roman"/>
          <w:sz w:val="24"/>
          <w:szCs w:val="24"/>
        </w:rPr>
        <w:t>M</w:t>
      </w:r>
      <w:r w:rsidR="0055435A">
        <w:rPr>
          <w:rFonts w:ascii="Times New Roman" w:hAnsi="Times New Roman" w:cs="Times New Roman"/>
          <w:sz w:val="24"/>
          <w:szCs w:val="24"/>
        </w:rPr>
        <w:t>e</w:t>
      </w:r>
      <w:r w:rsidR="00A21DC8">
        <w:rPr>
          <w:rFonts w:ascii="Times New Roman" w:hAnsi="Times New Roman" w:cs="Times New Roman"/>
          <w:sz w:val="24"/>
          <w:szCs w:val="24"/>
        </w:rPr>
        <w:t>naghan</w:t>
      </w:r>
      <w:proofErr w:type="spellEnd"/>
      <w:r w:rsidR="00A21DC8">
        <w:rPr>
          <w:rFonts w:ascii="Times New Roman" w:hAnsi="Times New Roman" w:cs="Times New Roman"/>
          <w:sz w:val="24"/>
          <w:szCs w:val="24"/>
        </w:rPr>
        <w:t xml:space="preserve">, </w:t>
      </w:r>
      <w:proofErr w:type="spellStart"/>
      <w:r w:rsidR="00A21DC8">
        <w:rPr>
          <w:rFonts w:ascii="Times New Roman" w:hAnsi="Times New Roman" w:cs="Times New Roman"/>
          <w:sz w:val="24"/>
          <w:szCs w:val="24"/>
        </w:rPr>
        <w:t>Leiberman</w:t>
      </w:r>
      <w:proofErr w:type="spellEnd"/>
      <w:r w:rsidR="00A21DC8">
        <w:rPr>
          <w:rFonts w:ascii="Times New Roman" w:hAnsi="Times New Roman" w:cs="Times New Roman"/>
          <w:sz w:val="24"/>
          <w:szCs w:val="24"/>
        </w:rPr>
        <w:t xml:space="preserve"> and Mullan</w:t>
      </w:r>
      <w:r>
        <w:rPr>
          <w:rFonts w:ascii="Times New Roman" w:hAnsi="Times New Roman" w:cs="Times New Roman"/>
          <w:sz w:val="24"/>
          <w:szCs w:val="24"/>
        </w:rPr>
        <w:t xml:space="preserve"> </w:t>
      </w:r>
      <w:r w:rsidR="007471F6">
        <w:rPr>
          <w:rFonts w:ascii="Times New Roman" w:hAnsi="Times New Roman" w:cs="Times New Roman"/>
          <w:sz w:val="24"/>
          <w:szCs w:val="24"/>
          <w:vertAlign w:val="superscript"/>
        </w:rPr>
        <w:t>8</w:t>
      </w:r>
      <w:r w:rsidR="006573EA">
        <w:rPr>
          <w:rFonts w:ascii="Times New Roman" w:hAnsi="Times New Roman" w:cs="Times New Roman"/>
          <w:sz w:val="24"/>
          <w:szCs w:val="24"/>
        </w:rPr>
        <w:t xml:space="preserve"> </w:t>
      </w:r>
      <w:r>
        <w:rPr>
          <w:rFonts w:ascii="Times New Roman" w:hAnsi="Times New Roman" w:cs="Times New Roman"/>
          <w:sz w:val="24"/>
          <w:szCs w:val="24"/>
        </w:rPr>
        <w:t xml:space="preserve">refer to depression as a proxy for stress and </w:t>
      </w:r>
      <w:r w:rsidR="00CB79E3">
        <w:rPr>
          <w:rFonts w:ascii="Times New Roman" w:hAnsi="Times New Roman" w:cs="Times New Roman"/>
          <w:sz w:val="24"/>
          <w:szCs w:val="24"/>
        </w:rPr>
        <w:t>t</w:t>
      </w:r>
      <w:r>
        <w:rPr>
          <w:rFonts w:ascii="Times New Roman" w:hAnsi="Times New Roman" w:cs="Times New Roman"/>
          <w:sz w:val="24"/>
          <w:szCs w:val="24"/>
        </w:rPr>
        <w:t>he</w:t>
      </w:r>
      <w:r w:rsidR="00CB79E3">
        <w:rPr>
          <w:rFonts w:ascii="Times New Roman" w:hAnsi="Times New Roman" w:cs="Times New Roman"/>
          <w:sz w:val="24"/>
          <w:szCs w:val="24"/>
        </w:rPr>
        <w:t>y</w:t>
      </w:r>
      <w:r>
        <w:rPr>
          <w:rFonts w:ascii="Times New Roman" w:hAnsi="Times New Roman" w:cs="Times New Roman"/>
          <w:sz w:val="24"/>
          <w:szCs w:val="24"/>
        </w:rPr>
        <w:t xml:space="preserve"> and other authors discuss its prevalence in </w:t>
      </w:r>
      <w:r w:rsidR="00CB79E3">
        <w:rPr>
          <w:rFonts w:ascii="Times New Roman" w:hAnsi="Times New Roman" w:cs="Times New Roman"/>
          <w:sz w:val="24"/>
          <w:szCs w:val="24"/>
        </w:rPr>
        <w:t>the conte</w:t>
      </w:r>
      <w:r w:rsidR="009C5B56">
        <w:rPr>
          <w:rFonts w:ascii="Times New Roman" w:hAnsi="Times New Roman" w:cs="Times New Roman"/>
          <w:sz w:val="24"/>
          <w:szCs w:val="24"/>
        </w:rPr>
        <w:t>x</w:t>
      </w:r>
      <w:r w:rsidR="00CB79E3">
        <w:rPr>
          <w:rFonts w:ascii="Times New Roman" w:hAnsi="Times New Roman" w:cs="Times New Roman"/>
          <w:sz w:val="24"/>
          <w:szCs w:val="24"/>
        </w:rPr>
        <w:t>t of</w:t>
      </w:r>
      <w:r>
        <w:rPr>
          <w:rFonts w:ascii="Times New Roman" w:hAnsi="Times New Roman" w:cs="Times New Roman"/>
          <w:sz w:val="24"/>
          <w:szCs w:val="24"/>
        </w:rPr>
        <w:t xml:space="preserve"> vulnerability and powerlessness.  This can also be related to </w:t>
      </w:r>
      <w:r w:rsidR="00A21DC8">
        <w:rPr>
          <w:rFonts w:ascii="Times New Roman" w:hAnsi="Times New Roman" w:cs="Times New Roman"/>
          <w:sz w:val="24"/>
          <w:szCs w:val="24"/>
        </w:rPr>
        <w:t>lower</w:t>
      </w:r>
      <w:r>
        <w:rPr>
          <w:rFonts w:ascii="Times New Roman" w:hAnsi="Times New Roman" w:cs="Times New Roman"/>
          <w:sz w:val="24"/>
          <w:szCs w:val="24"/>
        </w:rPr>
        <w:t xml:space="preserve"> quality of life. </w:t>
      </w:r>
    </w:p>
    <w:p w:rsidR="00853682" w:rsidRPr="008F2FBF" w:rsidRDefault="001E53FA" w:rsidP="008F2FBF">
      <w:pPr>
        <w:spacing w:line="360" w:lineRule="auto"/>
        <w:rPr>
          <w:rFonts w:ascii="Times New Roman" w:hAnsi="Times New Roman" w:cs="Times New Roman"/>
          <w:sz w:val="24"/>
          <w:szCs w:val="24"/>
        </w:rPr>
      </w:pPr>
      <w:r w:rsidRPr="008F2FBF">
        <w:rPr>
          <w:rFonts w:ascii="Times New Roman" w:hAnsi="Times New Roman" w:cs="Times New Roman"/>
          <w:sz w:val="24"/>
          <w:szCs w:val="24"/>
        </w:rPr>
        <w:t xml:space="preserve">Ongoing research indicates </w:t>
      </w:r>
      <w:r w:rsidR="00A91AC9" w:rsidRPr="008F2FBF">
        <w:rPr>
          <w:rFonts w:ascii="Times New Roman" w:hAnsi="Times New Roman" w:cs="Times New Roman"/>
          <w:sz w:val="24"/>
          <w:szCs w:val="24"/>
        </w:rPr>
        <w:t>that a person’s position in the social and economic structure and opportunity predisposes some people to have greater environmental and biological risk factors. In sum the psychosocial approach to stress, coping and resilience has added substantially to the biological approach but</w:t>
      </w:r>
      <w:r w:rsidR="004B7BBB" w:rsidRPr="008F2FBF">
        <w:rPr>
          <w:rFonts w:ascii="Times New Roman" w:hAnsi="Times New Roman" w:cs="Times New Roman"/>
          <w:sz w:val="24"/>
          <w:szCs w:val="24"/>
        </w:rPr>
        <w:t xml:space="preserve"> </w:t>
      </w:r>
      <w:r w:rsidRPr="008F2FBF">
        <w:rPr>
          <w:rFonts w:ascii="Times New Roman" w:hAnsi="Times New Roman" w:cs="Times New Roman"/>
          <w:sz w:val="24"/>
          <w:szCs w:val="24"/>
        </w:rPr>
        <w:t xml:space="preserve">fails to offer a multidimensional perspective to address the underlying </w:t>
      </w:r>
      <w:r w:rsidR="00326D81" w:rsidRPr="008F2FBF">
        <w:rPr>
          <w:rFonts w:ascii="Times New Roman" w:hAnsi="Times New Roman" w:cs="Times New Roman"/>
          <w:sz w:val="24"/>
          <w:szCs w:val="24"/>
        </w:rPr>
        <w:t xml:space="preserve">causes of such vulnerability in the first place and ignores the point that those groups of people who are most vulnerable occupy vulnerable </w:t>
      </w:r>
      <w:r w:rsidR="00A21DC8">
        <w:rPr>
          <w:rFonts w:ascii="Times New Roman" w:hAnsi="Times New Roman" w:cs="Times New Roman"/>
          <w:sz w:val="24"/>
          <w:szCs w:val="24"/>
        </w:rPr>
        <w:t>positions in society</w:t>
      </w:r>
      <w:r w:rsidR="00CB79E3">
        <w:rPr>
          <w:rFonts w:ascii="Times New Roman" w:hAnsi="Times New Roman" w:cs="Times New Roman"/>
          <w:sz w:val="24"/>
          <w:szCs w:val="24"/>
        </w:rPr>
        <w:t xml:space="preserve"> </w:t>
      </w:r>
      <w:r w:rsidR="009C5B56" w:rsidRPr="009C5B56">
        <w:rPr>
          <w:rFonts w:ascii="Times New Roman" w:hAnsi="Times New Roman" w:cs="Times New Roman"/>
          <w:sz w:val="24"/>
          <w:szCs w:val="24"/>
          <w:vertAlign w:val="superscript"/>
        </w:rPr>
        <w:t>9</w:t>
      </w:r>
      <w:r w:rsidR="00A21DC8">
        <w:rPr>
          <w:rFonts w:ascii="Times New Roman" w:hAnsi="Times New Roman" w:cs="Times New Roman"/>
          <w:sz w:val="24"/>
          <w:szCs w:val="24"/>
        </w:rPr>
        <w:t>.</w:t>
      </w:r>
      <w:r w:rsidR="003C3C66" w:rsidRPr="008F2FBF">
        <w:rPr>
          <w:rFonts w:ascii="Times New Roman" w:hAnsi="Times New Roman" w:cs="Times New Roman"/>
          <w:sz w:val="24"/>
          <w:szCs w:val="24"/>
        </w:rPr>
        <w:t xml:space="preserve"> While health care and access to it is not as dramatic a disaster as </w:t>
      </w:r>
      <w:r w:rsidR="00C60ED4" w:rsidRPr="008F2FBF">
        <w:rPr>
          <w:rFonts w:ascii="Times New Roman" w:hAnsi="Times New Roman" w:cs="Times New Roman"/>
          <w:sz w:val="24"/>
          <w:szCs w:val="24"/>
        </w:rPr>
        <w:t xml:space="preserve">Hurricane </w:t>
      </w:r>
      <w:r w:rsidR="003C3C66" w:rsidRPr="008F2FBF">
        <w:rPr>
          <w:rFonts w:ascii="Times New Roman" w:hAnsi="Times New Roman" w:cs="Times New Roman"/>
          <w:sz w:val="24"/>
          <w:szCs w:val="24"/>
        </w:rPr>
        <w:t>Katrina, in terms of unnecessary mortality and morbidity it is a continuing disaster.</w:t>
      </w:r>
      <w:r w:rsidR="00326D81" w:rsidRPr="008F2FBF">
        <w:rPr>
          <w:rFonts w:ascii="Times New Roman" w:hAnsi="Times New Roman" w:cs="Times New Roman"/>
          <w:sz w:val="24"/>
          <w:szCs w:val="24"/>
        </w:rPr>
        <w:t xml:space="preserve"> In this article we adopt this perspective to explore the role of </w:t>
      </w:r>
      <w:r w:rsidR="00326D81" w:rsidRPr="008F2FBF">
        <w:rPr>
          <w:rFonts w:ascii="Times New Roman" w:hAnsi="Times New Roman" w:cs="Times New Roman"/>
          <w:sz w:val="24"/>
          <w:szCs w:val="24"/>
        </w:rPr>
        <w:lastRenderedPageBreak/>
        <w:t>inequal</w:t>
      </w:r>
      <w:r w:rsidR="001D77A7" w:rsidRPr="008F2FBF">
        <w:rPr>
          <w:rFonts w:ascii="Times New Roman" w:hAnsi="Times New Roman" w:cs="Times New Roman"/>
          <w:sz w:val="24"/>
          <w:szCs w:val="24"/>
        </w:rPr>
        <w:t xml:space="preserve">ity in creating health vulnerabilities </w:t>
      </w:r>
      <w:r w:rsidR="000D2A0F" w:rsidRPr="008F2FBF">
        <w:rPr>
          <w:rFonts w:ascii="Times New Roman" w:hAnsi="Times New Roman" w:cs="Times New Roman"/>
          <w:sz w:val="24"/>
          <w:szCs w:val="24"/>
        </w:rPr>
        <w:t>and to use the solutions it offers to improve resilience at both an individual and societal level.</w:t>
      </w:r>
      <w:r w:rsidR="003C3C66" w:rsidRPr="008F2FBF">
        <w:rPr>
          <w:rFonts w:ascii="Times New Roman" w:hAnsi="Times New Roman" w:cs="Times New Roman"/>
          <w:sz w:val="24"/>
          <w:szCs w:val="24"/>
        </w:rPr>
        <w:t xml:space="preserve"> </w:t>
      </w:r>
    </w:p>
    <w:p w:rsidR="00AB06B0" w:rsidRDefault="00AB06B0" w:rsidP="00AB06B0">
      <w:pPr>
        <w:spacing w:line="360" w:lineRule="auto"/>
        <w:rPr>
          <w:rFonts w:ascii="Times New Roman" w:hAnsi="Times New Roman" w:cs="Times New Roman"/>
          <w:sz w:val="24"/>
          <w:szCs w:val="24"/>
        </w:rPr>
      </w:pPr>
      <w:r>
        <w:rPr>
          <w:rFonts w:ascii="Times New Roman" w:hAnsi="Times New Roman" w:cs="Times New Roman"/>
          <w:sz w:val="24"/>
          <w:szCs w:val="24"/>
        </w:rPr>
        <w:t>The relationship between health and social inequality is well documented by those concerned with th</w:t>
      </w:r>
      <w:r w:rsidR="0040738F">
        <w:rPr>
          <w:rFonts w:ascii="Times New Roman" w:hAnsi="Times New Roman" w:cs="Times New Roman"/>
          <w:sz w:val="24"/>
          <w:szCs w:val="24"/>
        </w:rPr>
        <w:t>e social dete</w:t>
      </w:r>
      <w:r w:rsidR="00A21DC8">
        <w:rPr>
          <w:rFonts w:ascii="Times New Roman" w:hAnsi="Times New Roman" w:cs="Times New Roman"/>
          <w:sz w:val="24"/>
          <w:szCs w:val="24"/>
        </w:rPr>
        <w:t>rminants of health</w:t>
      </w:r>
      <w:r w:rsidR="007471F6">
        <w:rPr>
          <w:rFonts w:ascii="Times New Roman" w:hAnsi="Times New Roman" w:cs="Times New Roman"/>
          <w:sz w:val="24"/>
          <w:szCs w:val="24"/>
        </w:rPr>
        <w:t xml:space="preserve"> </w:t>
      </w:r>
      <w:r w:rsidR="009C5B56">
        <w:rPr>
          <w:rFonts w:ascii="Times New Roman" w:hAnsi="Times New Roman" w:cs="Times New Roman"/>
          <w:sz w:val="24"/>
          <w:szCs w:val="24"/>
          <w:vertAlign w:val="superscript"/>
        </w:rPr>
        <w:t>10</w:t>
      </w:r>
      <w:r w:rsidR="00A21DC8">
        <w:rPr>
          <w:rFonts w:ascii="Times New Roman" w:hAnsi="Times New Roman" w:cs="Times New Roman"/>
          <w:sz w:val="24"/>
          <w:szCs w:val="24"/>
        </w:rPr>
        <w:t>.</w:t>
      </w:r>
      <w:r>
        <w:rPr>
          <w:rFonts w:ascii="Times New Roman" w:hAnsi="Times New Roman" w:cs="Times New Roman"/>
          <w:sz w:val="24"/>
          <w:szCs w:val="24"/>
        </w:rPr>
        <w:t xml:space="preserve"> Wilkinson</w:t>
      </w:r>
      <w:r w:rsidR="007471F6">
        <w:rPr>
          <w:rFonts w:ascii="Times New Roman" w:hAnsi="Times New Roman" w:cs="Times New Roman"/>
          <w:sz w:val="24"/>
          <w:szCs w:val="24"/>
        </w:rPr>
        <w:t xml:space="preserve"> </w:t>
      </w:r>
      <w:r w:rsidR="00CB79E3">
        <w:rPr>
          <w:rFonts w:ascii="Times New Roman" w:hAnsi="Times New Roman" w:cs="Times New Roman"/>
          <w:sz w:val="24"/>
          <w:szCs w:val="24"/>
        </w:rPr>
        <w:t xml:space="preserve">and Marmot </w:t>
      </w:r>
      <w:r w:rsidR="007471F6" w:rsidRPr="00366233">
        <w:rPr>
          <w:rFonts w:ascii="Times New Roman" w:hAnsi="Times New Roman" w:cs="Times New Roman"/>
          <w:sz w:val="24"/>
          <w:szCs w:val="24"/>
          <w:vertAlign w:val="superscript"/>
        </w:rPr>
        <w:t>1</w:t>
      </w:r>
      <w:r w:rsidR="009C5B56">
        <w:rPr>
          <w:rFonts w:ascii="Times New Roman" w:hAnsi="Times New Roman" w:cs="Times New Roman"/>
          <w:sz w:val="24"/>
          <w:szCs w:val="24"/>
          <w:vertAlign w:val="superscript"/>
        </w:rPr>
        <w:t>1</w:t>
      </w:r>
      <w:r>
        <w:rPr>
          <w:rFonts w:ascii="Times New Roman" w:hAnsi="Times New Roman" w:cs="Times New Roman"/>
          <w:sz w:val="24"/>
          <w:szCs w:val="24"/>
        </w:rPr>
        <w:t xml:space="preserve"> present evidence on the role of social and psychosocial disadvantage in health. Summarising their work in this area they argue that when people are disadvantaged in terms of material assets, education, income and employment, poor housing and inadequate retirement incomes the effects of these disadvantage accumulate over a lifetime and contribute to </w:t>
      </w:r>
      <w:r w:rsidR="0040738F">
        <w:rPr>
          <w:rFonts w:ascii="Times New Roman" w:hAnsi="Times New Roman" w:cs="Times New Roman"/>
          <w:sz w:val="24"/>
          <w:szCs w:val="24"/>
        </w:rPr>
        <w:t>early morbidity and mortality. “</w:t>
      </w:r>
      <w:r>
        <w:rPr>
          <w:rFonts w:ascii="Times New Roman" w:hAnsi="Times New Roman" w:cs="Times New Roman"/>
          <w:sz w:val="24"/>
          <w:szCs w:val="24"/>
        </w:rPr>
        <w:t>They are less lik</w:t>
      </w:r>
      <w:r w:rsidR="00A21DC8">
        <w:rPr>
          <w:rFonts w:ascii="Times New Roman" w:hAnsi="Times New Roman" w:cs="Times New Roman"/>
          <w:sz w:val="24"/>
          <w:szCs w:val="24"/>
        </w:rPr>
        <w:t>ely to enjoy a healthy old age</w:t>
      </w:r>
      <w:r w:rsidR="0040738F">
        <w:rPr>
          <w:rFonts w:ascii="Times New Roman" w:hAnsi="Times New Roman" w:cs="Times New Roman"/>
          <w:sz w:val="24"/>
          <w:szCs w:val="24"/>
        </w:rPr>
        <w:t>”</w:t>
      </w:r>
      <w:r w:rsidR="00A21DC8">
        <w:rPr>
          <w:rFonts w:ascii="Times New Roman" w:hAnsi="Times New Roman" w:cs="Times New Roman"/>
          <w:sz w:val="24"/>
          <w:szCs w:val="24"/>
          <w:vertAlign w:val="superscript"/>
        </w:rPr>
        <w:t>11</w:t>
      </w:r>
      <w:r w:rsidR="00A21DC8">
        <w:rPr>
          <w:rFonts w:ascii="Times New Roman" w:hAnsi="Times New Roman" w:cs="Times New Roman"/>
          <w:sz w:val="24"/>
          <w:szCs w:val="24"/>
        </w:rPr>
        <w:t xml:space="preserve">. </w:t>
      </w:r>
      <w:r>
        <w:rPr>
          <w:rFonts w:ascii="Times New Roman" w:hAnsi="Times New Roman" w:cs="Times New Roman"/>
          <w:sz w:val="24"/>
          <w:szCs w:val="24"/>
        </w:rPr>
        <w:t xml:space="preserve">In the social gradient of health this means that the further down the ‘social ladder’ the greater the vulnerability to poorer health outcomes for whole groups of people. </w:t>
      </w:r>
    </w:p>
    <w:p w:rsidR="00AB06B0" w:rsidRDefault="00AB06B0" w:rsidP="00AB06B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Australia,</w:t>
      </w:r>
      <w:proofErr w:type="gramEnd"/>
      <w:r>
        <w:rPr>
          <w:rFonts w:ascii="Times New Roman" w:hAnsi="Times New Roman" w:cs="Times New Roman"/>
          <w:sz w:val="24"/>
          <w:szCs w:val="24"/>
        </w:rPr>
        <w:t xml:space="preserve"> listed as one of the top w</w:t>
      </w:r>
      <w:r w:rsidR="00A21DC8">
        <w:rPr>
          <w:rFonts w:ascii="Times New Roman" w:hAnsi="Times New Roman" w:cs="Times New Roman"/>
          <w:sz w:val="24"/>
          <w:szCs w:val="24"/>
        </w:rPr>
        <w:t xml:space="preserve">ealthiest countries by the OECD </w:t>
      </w:r>
      <w:r w:rsidR="007471F6" w:rsidRPr="00366233">
        <w:rPr>
          <w:rFonts w:ascii="Times New Roman" w:hAnsi="Times New Roman" w:cs="Times New Roman"/>
          <w:sz w:val="24"/>
          <w:szCs w:val="24"/>
          <w:vertAlign w:val="superscript"/>
        </w:rPr>
        <w:t>1</w:t>
      </w:r>
      <w:r w:rsidR="009C5B56">
        <w:rPr>
          <w:rFonts w:ascii="Times New Roman" w:hAnsi="Times New Roman" w:cs="Times New Roman"/>
          <w:sz w:val="24"/>
          <w:szCs w:val="24"/>
          <w:vertAlign w:val="superscript"/>
        </w:rPr>
        <w:t>2</w:t>
      </w:r>
      <w:r>
        <w:rPr>
          <w:rFonts w:ascii="Times New Roman" w:hAnsi="Times New Roman" w:cs="Times New Roman"/>
          <w:sz w:val="24"/>
          <w:szCs w:val="24"/>
        </w:rPr>
        <w:t xml:space="preserve"> provides an instructive example of the relationship between the social gradient and health outcomes. </w:t>
      </w:r>
    </w:p>
    <w:p w:rsidR="00AB06B0" w:rsidRPr="00AC047E" w:rsidRDefault="00AB06B0" w:rsidP="00AB06B0">
      <w:pPr>
        <w:autoSpaceDE w:val="0"/>
        <w:autoSpaceDN w:val="0"/>
        <w:adjustRightInd w:val="0"/>
        <w:spacing w:after="0" w:line="360" w:lineRule="auto"/>
        <w:rPr>
          <w:rFonts w:ascii="Times New Roman" w:hAnsi="Times New Roman" w:cs="Times New Roman"/>
          <w:sz w:val="24"/>
          <w:szCs w:val="24"/>
        </w:rPr>
      </w:pPr>
      <w:r w:rsidRPr="00A96171">
        <w:rPr>
          <w:rFonts w:ascii="Times New Roman" w:hAnsi="Times New Roman" w:cs="Times New Roman"/>
          <w:sz w:val="24"/>
          <w:szCs w:val="24"/>
        </w:rPr>
        <w:t xml:space="preserve">Australia </w:t>
      </w:r>
      <w:proofErr w:type="gramStart"/>
      <w:r w:rsidRPr="00A96171">
        <w:rPr>
          <w:rFonts w:ascii="Times New Roman" w:hAnsi="Times New Roman" w:cs="Times New Roman"/>
          <w:sz w:val="24"/>
          <w:szCs w:val="24"/>
        </w:rPr>
        <w:t>as a whole has</w:t>
      </w:r>
      <w:proofErr w:type="gramEnd"/>
      <w:r w:rsidRPr="00A96171">
        <w:rPr>
          <w:rFonts w:ascii="Times New Roman" w:hAnsi="Times New Roman" w:cs="Times New Roman"/>
          <w:sz w:val="24"/>
          <w:szCs w:val="24"/>
        </w:rPr>
        <w:t xml:space="preserve"> become much wealthier since</w:t>
      </w:r>
      <w:r>
        <w:rPr>
          <w:rFonts w:ascii="Times New Roman" w:hAnsi="Times New Roman" w:cs="Times New Roman"/>
          <w:sz w:val="24"/>
          <w:szCs w:val="24"/>
        </w:rPr>
        <w:t xml:space="preserve"> </w:t>
      </w:r>
      <w:r w:rsidRPr="00A96171">
        <w:rPr>
          <w:rFonts w:ascii="Times New Roman" w:hAnsi="Times New Roman" w:cs="Times New Roman"/>
          <w:sz w:val="24"/>
          <w:szCs w:val="24"/>
        </w:rPr>
        <w:t xml:space="preserve">1970, with the total stock of capital growing </w:t>
      </w:r>
      <w:r>
        <w:rPr>
          <w:rFonts w:ascii="Times New Roman" w:hAnsi="Times New Roman" w:cs="Times New Roman"/>
          <w:sz w:val="24"/>
          <w:szCs w:val="24"/>
        </w:rPr>
        <w:t xml:space="preserve">about twice as fast as national </w:t>
      </w:r>
      <w:r w:rsidRPr="00A96171">
        <w:rPr>
          <w:rFonts w:ascii="Times New Roman" w:hAnsi="Times New Roman" w:cs="Times New Roman"/>
          <w:sz w:val="24"/>
          <w:szCs w:val="24"/>
        </w:rPr>
        <w:t>income during the years since then. But inequalit</w:t>
      </w:r>
      <w:r>
        <w:rPr>
          <w:rFonts w:ascii="Times New Roman" w:hAnsi="Times New Roman" w:cs="Times New Roman"/>
          <w:sz w:val="24"/>
          <w:szCs w:val="24"/>
        </w:rPr>
        <w:t xml:space="preserve">y has markedly increased during </w:t>
      </w:r>
      <w:r w:rsidRPr="00A96171">
        <w:rPr>
          <w:rFonts w:ascii="Times New Roman" w:hAnsi="Times New Roman" w:cs="Times New Roman"/>
          <w:sz w:val="24"/>
          <w:szCs w:val="24"/>
        </w:rPr>
        <w:t xml:space="preserve">this same </w:t>
      </w:r>
      <w:proofErr w:type="gramStart"/>
      <w:r w:rsidRPr="00A96171">
        <w:rPr>
          <w:rFonts w:ascii="Times New Roman" w:hAnsi="Times New Roman" w:cs="Times New Roman"/>
          <w:sz w:val="24"/>
          <w:szCs w:val="24"/>
        </w:rPr>
        <w:t>period, and</w:t>
      </w:r>
      <w:proofErr w:type="gramEnd"/>
      <w:r w:rsidRPr="00A96171">
        <w:rPr>
          <w:rFonts w:ascii="Times New Roman" w:hAnsi="Times New Roman" w:cs="Times New Roman"/>
          <w:sz w:val="24"/>
          <w:szCs w:val="24"/>
        </w:rPr>
        <w:t xml:space="preserve"> continues to increas</w:t>
      </w:r>
      <w:r>
        <w:rPr>
          <w:rFonts w:ascii="Times New Roman" w:hAnsi="Times New Roman" w:cs="Times New Roman"/>
          <w:sz w:val="24"/>
          <w:szCs w:val="24"/>
        </w:rPr>
        <w:t xml:space="preserve">e. Currently the poorest 40% of </w:t>
      </w:r>
      <w:r w:rsidRPr="00A96171">
        <w:rPr>
          <w:rFonts w:ascii="Times New Roman" w:hAnsi="Times New Roman" w:cs="Times New Roman"/>
          <w:sz w:val="24"/>
          <w:szCs w:val="24"/>
        </w:rPr>
        <w:t>Australian households have effectively no we</w:t>
      </w:r>
      <w:r>
        <w:rPr>
          <w:rFonts w:ascii="Times New Roman" w:hAnsi="Times New Roman" w:cs="Times New Roman"/>
          <w:sz w:val="24"/>
          <w:szCs w:val="24"/>
        </w:rPr>
        <w:t xml:space="preserve">alth at all: about half of them </w:t>
      </w:r>
      <w:proofErr w:type="gramStart"/>
      <w:r w:rsidRPr="00A96171">
        <w:rPr>
          <w:rFonts w:ascii="Times New Roman" w:hAnsi="Times New Roman" w:cs="Times New Roman"/>
          <w:sz w:val="24"/>
          <w:szCs w:val="24"/>
        </w:rPr>
        <w:t>actually have</w:t>
      </w:r>
      <w:proofErr w:type="gramEnd"/>
      <w:r w:rsidRPr="00A96171">
        <w:rPr>
          <w:rFonts w:ascii="Times New Roman" w:hAnsi="Times New Roman" w:cs="Times New Roman"/>
          <w:sz w:val="24"/>
          <w:szCs w:val="24"/>
        </w:rPr>
        <w:t xml:space="preserve"> negative net wealth because </w:t>
      </w:r>
      <w:r>
        <w:rPr>
          <w:rFonts w:ascii="Times New Roman" w:hAnsi="Times New Roman" w:cs="Times New Roman"/>
          <w:sz w:val="24"/>
          <w:szCs w:val="24"/>
        </w:rPr>
        <w:t xml:space="preserve">of their personal debts. At the </w:t>
      </w:r>
      <w:r w:rsidRPr="00A96171">
        <w:rPr>
          <w:rFonts w:ascii="Times New Roman" w:hAnsi="Times New Roman" w:cs="Times New Roman"/>
          <w:sz w:val="24"/>
          <w:szCs w:val="24"/>
        </w:rPr>
        <w:t>opposite pole, the wealthiest 10% of Australian</w:t>
      </w:r>
      <w:r>
        <w:rPr>
          <w:rFonts w:ascii="Times New Roman" w:hAnsi="Times New Roman" w:cs="Times New Roman"/>
          <w:sz w:val="24"/>
          <w:szCs w:val="24"/>
        </w:rPr>
        <w:t xml:space="preserve"> households have more than half </w:t>
      </w:r>
      <w:r w:rsidRPr="00A96171">
        <w:rPr>
          <w:rFonts w:ascii="Times New Roman" w:hAnsi="Times New Roman" w:cs="Times New Roman"/>
          <w:sz w:val="24"/>
          <w:szCs w:val="24"/>
        </w:rPr>
        <w:t>the nation's total wealth. The Top 1% of house</w:t>
      </w:r>
      <w:r>
        <w:rPr>
          <w:rFonts w:ascii="Times New Roman" w:hAnsi="Times New Roman" w:cs="Times New Roman"/>
          <w:sz w:val="24"/>
          <w:szCs w:val="24"/>
        </w:rPr>
        <w:t xml:space="preserve">holds alone has at least 15 per </w:t>
      </w:r>
      <w:r w:rsidRPr="00A96171">
        <w:rPr>
          <w:rFonts w:ascii="Times New Roman" w:hAnsi="Times New Roman" w:cs="Times New Roman"/>
          <w:sz w:val="24"/>
          <w:szCs w:val="24"/>
        </w:rPr>
        <w:t>cent of the nation</w:t>
      </w:r>
      <w:r w:rsidR="00A21DC8">
        <w:rPr>
          <w:rFonts w:ascii="Times New Roman" w:hAnsi="Times New Roman" w:cs="Times New Roman"/>
          <w:sz w:val="24"/>
          <w:szCs w:val="24"/>
        </w:rPr>
        <w:t>'s wealth. This affluent elite-</w:t>
      </w:r>
      <w:r>
        <w:rPr>
          <w:rFonts w:ascii="Times New Roman" w:hAnsi="Times New Roman" w:cs="Times New Roman"/>
          <w:sz w:val="24"/>
          <w:szCs w:val="24"/>
        </w:rPr>
        <w:t xml:space="preserve">the Top 10% and especially the </w:t>
      </w:r>
      <w:r w:rsidR="00A21DC8">
        <w:rPr>
          <w:rFonts w:ascii="Times New Roman" w:hAnsi="Times New Roman" w:cs="Times New Roman"/>
          <w:sz w:val="24"/>
          <w:szCs w:val="24"/>
        </w:rPr>
        <w:t>Top 1%</w:t>
      </w:r>
      <w:r w:rsidRPr="00A96171">
        <w:rPr>
          <w:rFonts w:ascii="Times New Roman" w:hAnsi="Times New Roman" w:cs="Times New Roman"/>
          <w:sz w:val="24"/>
          <w:szCs w:val="24"/>
        </w:rPr>
        <w:t xml:space="preserve"> is getting cumulatively richer, not only relative to poor households but</w:t>
      </w:r>
      <w:r>
        <w:rPr>
          <w:rFonts w:ascii="Times New Roman" w:hAnsi="Times New Roman" w:cs="Times New Roman"/>
          <w:sz w:val="24"/>
          <w:szCs w:val="24"/>
        </w:rPr>
        <w:t xml:space="preserve"> </w:t>
      </w:r>
      <w:r w:rsidRPr="00A96171">
        <w:rPr>
          <w:rFonts w:ascii="Times New Roman" w:hAnsi="Times New Roman" w:cs="Times New Roman"/>
          <w:sz w:val="24"/>
          <w:szCs w:val="24"/>
        </w:rPr>
        <w:t>also, significantly, in relatio</w:t>
      </w:r>
      <w:r w:rsidR="00A21DC8">
        <w:rPr>
          <w:rFonts w:ascii="Times New Roman" w:hAnsi="Times New Roman" w:cs="Times New Roman"/>
          <w:sz w:val="24"/>
          <w:szCs w:val="24"/>
        </w:rPr>
        <w:t>n to the next 50% of households</w:t>
      </w:r>
      <w:r>
        <w:rPr>
          <w:rFonts w:ascii="Times New Roman" w:hAnsi="Times New Roman" w:cs="Times New Roman"/>
          <w:sz w:val="24"/>
          <w:szCs w:val="24"/>
        </w:rPr>
        <w:t xml:space="preserve"> </w:t>
      </w:r>
      <w:r w:rsidR="004C296E">
        <w:rPr>
          <w:rFonts w:ascii="Times New Roman" w:hAnsi="Times New Roman" w:cs="Times New Roman"/>
          <w:sz w:val="24"/>
          <w:szCs w:val="24"/>
          <w:vertAlign w:val="superscript"/>
        </w:rPr>
        <w:t>12</w:t>
      </w:r>
      <w:r w:rsidR="00A21DC8">
        <w:rPr>
          <w:rFonts w:ascii="Times New Roman" w:hAnsi="Times New Roman" w:cs="Times New Roman"/>
          <w:szCs w:val="24"/>
        </w:rPr>
        <w:t>.</w:t>
      </w:r>
      <w:r>
        <w:rPr>
          <w:rFonts w:ascii="Times New Roman" w:hAnsi="Times New Roman" w:cs="Times New Roman"/>
          <w:sz w:val="24"/>
          <w:szCs w:val="24"/>
        </w:rPr>
        <w:t xml:space="preserve"> Rates of mortality are indicators of health inequalities as well as indicators of health and well</w:t>
      </w:r>
      <w:r w:rsidR="00A21DC8">
        <w:rPr>
          <w:rFonts w:ascii="Times New Roman" w:hAnsi="Times New Roman" w:cs="Times New Roman"/>
          <w:sz w:val="24"/>
          <w:szCs w:val="24"/>
        </w:rPr>
        <w:t xml:space="preserve">-being. Mortality based on the </w:t>
      </w:r>
      <w:r>
        <w:rPr>
          <w:rFonts w:ascii="Times New Roman" w:hAnsi="Times New Roman" w:cs="Times New Roman"/>
          <w:sz w:val="24"/>
          <w:szCs w:val="24"/>
        </w:rPr>
        <w:t xml:space="preserve">Index of Relative Socioeconomic Disadvantage (IRSD) shows that across all age groups mortality rates were significantly higher in the most disadvantaged areas than in the least disadvantaged areas. For example,  </w:t>
      </w:r>
      <w:r w:rsidRPr="00AC047E">
        <w:rPr>
          <w:rFonts w:ascii="Times New Roman" w:hAnsi="Times New Roman" w:cs="Times New Roman"/>
          <w:sz w:val="24"/>
          <w:szCs w:val="24"/>
        </w:rPr>
        <w:t>the relative difference for females between the least and most disadvantaged areas was largest among children aged 0–14 years (62%), which equates to 22 more deaths per 100,000 for females living in the most disadvantaged areas; and smallest for those aged 75 years and over (4%), which equates to 3 more deaths per 1,000 for females living in the most disad</w:t>
      </w:r>
      <w:r w:rsidR="00A21DC8">
        <w:rPr>
          <w:rFonts w:ascii="Times New Roman" w:hAnsi="Times New Roman" w:cs="Times New Roman"/>
          <w:sz w:val="24"/>
          <w:szCs w:val="24"/>
        </w:rPr>
        <w:t>vantaged areas</w:t>
      </w:r>
      <w:r>
        <w:rPr>
          <w:rFonts w:ascii="Times New Roman" w:hAnsi="Times New Roman" w:cs="Times New Roman"/>
          <w:sz w:val="24"/>
          <w:szCs w:val="24"/>
        </w:rPr>
        <w:t xml:space="preserve"> </w:t>
      </w:r>
      <w:r w:rsidR="007471F6" w:rsidRPr="00366233">
        <w:rPr>
          <w:rFonts w:ascii="Times New Roman" w:hAnsi="Times New Roman" w:cs="Times New Roman"/>
          <w:sz w:val="24"/>
          <w:szCs w:val="24"/>
          <w:vertAlign w:val="superscript"/>
        </w:rPr>
        <w:t>1</w:t>
      </w:r>
      <w:r w:rsidR="009C5B56">
        <w:rPr>
          <w:rFonts w:ascii="Times New Roman" w:hAnsi="Times New Roman" w:cs="Times New Roman"/>
          <w:sz w:val="24"/>
          <w:szCs w:val="24"/>
          <w:vertAlign w:val="superscript"/>
        </w:rPr>
        <w:t>3</w:t>
      </w:r>
      <w:r w:rsidR="00A21DC8">
        <w:rPr>
          <w:rFonts w:ascii="Times New Roman" w:hAnsi="Times New Roman" w:cs="Times New Roman"/>
          <w:sz w:val="24"/>
          <w:szCs w:val="24"/>
        </w:rPr>
        <w:t>.</w:t>
      </w:r>
      <w:r>
        <w:rPr>
          <w:rFonts w:ascii="Times New Roman" w:hAnsi="Times New Roman" w:cs="Times New Roman"/>
          <w:sz w:val="24"/>
          <w:szCs w:val="24"/>
        </w:rPr>
        <w:t xml:space="preserve"> </w:t>
      </w:r>
    </w:p>
    <w:p w:rsidR="00AB06B0" w:rsidRDefault="00AB06B0" w:rsidP="00AB06B0">
      <w:pPr>
        <w:spacing w:line="360" w:lineRule="auto"/>
        <w:ind w:left="360"/>
        <w:rPr>
          <w:rFonts w:ascii="Times New Roman" w:hAnsi="Times New Roman" w:cs="Times New Roman"/>
          <w:sz w:val="24"/>
          <w:szCs w:val="24"/>
        </w:rPr>
      </w:pPr>
    </w:p>
    <w:p w:rsidR="00AB06B0" w:rsidRPr="00776A6F" w:rsidRDefault="00AB06B0" w:rsidP="00AB06B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comparative example of inequality relates to Australian aboriginal population </w:t>
      </w:r>
      <w:r>
        <w:rPr>
          <w:rFonts w:ascii="Arial" w:hAnsi="Arial" w:cs="Arial"/>
          <w:color w:val="000000"/>
          <w:sz w:val="21"/>
          <w:szCs w:val="21"/>
          <w:shd w:val="clear" w:color="auto" w:fill="FFFFFF"/>
        </w:rPr>
        <w:t xml:space="preserve">, </w:t>
      </w:r>
      <w:r>
        <w:rPr>
          <w:rFonts w:ascii="Times New Roman" w:hAnsi="Times New Roman" w:cs="Times New Roman"/>
          <w:color w:val="000000"/>
          <w:sz w:val="24"/>
          <w:szCs w:val="24"/>
          <w:shd w:val="clear" w:color="auto" w:fill="FFFFFF"/>
        </w:rPr>
        <w:t xml:space="preserve">where Aboriginal people can expect to live 17 years less than non-Aboriginal </w:t>
      </w:r>
      <w:r w:rsidRPr="00776A6F">
        <w:rPr>
          <w:rFonts w:ascii="Times New Roman" w:hAnsi="Times New Roman" w:cs="Times New Roman"/>
          <w:color w:val="000000"/>
          <w:sz w:val="24"/>
          <w:szCs w:val="24"/>
          <w:shd w:val="clear" w:color="auto" w:fill="FFFFFF"/>
        </w:rPr>
        <w:t>Australia</w:t>
      </w:r>
      <w:r>
        <w:rPr>
          <w:rFonts w:ascii="Times New Roman" w:hAnsi="Times New Roman" w:cs="Times New Roman"/>
          <w:color w:val="000000"/>
          <w:sz w:val="24"/>
          <w:szCs w:val="24"/>
          <w:shd w:val="clear" w:color="auto" w:fill="FFFFFF"/>
        </w:rPr>
        <w:t xml:space="preserve">ns </w:t>
      </w:r>
      <w:r w:rsidR="0040738F">
        <w:rPr>
          <w:rFonts w:ascii="Times New Roman" w:hAnsi="Times New Roman" w:cs="Times New Roman"/>
          <w:color w:val="000000"/>
          <w:sz w:val="24"/>
          <w:szCs w:val="24"/>
          <w:shd w:val="clear" w:color="auto" w:fill="FFFFFF"/>
        </w:rPr>
        <w:t>.</w:t>
      </w:r>
      <w:r w:rsidR="00AD4F92" w:rsidRPr="0085543D">
        <w:rPr>
          <w:rFonts w:ascii="Times New Roman" w:hAnsi="Times New Roman" w:cs="Times New Roman"/>
          <w:color w:val="000000"/>
          <w:sz w:val="24"/>
          <w:szCs w:val="24"/>
          <w:shd w:val="clear" w:color="auto" w:fill="FFFFFF"/>
          <w:vertAlign w:val="superscript"/>
        </w:rPr>
        <w:t>1</w:t>
      </w:r>
      <w:r w:rsidR="009C5B56">
        <w:rPr>
          <w:rFonts w:ascii="Times New Roman" w:hAnsi="Times New Roman" w:cs="Times New Roman"/>
          <w:color w:val="000000"/>
          <w:sz w:val="24"/>
          <w:szCs w:val="24"/>
          <w:shd w:val="clear" w:color="auto" w:fill="FFFFFF"/>
          <w:vertAlign w:val="superscript"/>
        </w:rPr>
        <w:t>4</w:t>
      </w:r>
      <w:r w:rsidRPr="00776A6F">
        <w:rPr>
          <w:rFonts w:ascii="Times New Roman" w:hAnsi="Times New Roman" w:cs="Times New Roman"/>
          <w:color w:val="000000"/>
          <w:sz w:val="24"/>
          <w:szCs w:val="24"/>
          <w:shd w:val="clear" w:color="auto" w:fill="FFFFFF"/>
        </w:rPr>
        <w:t xml:space="preserve"> For all </w:t>
      </w:r>
      <w:r>
        <w:rPr>
          <w:rFonts w:ascii="Times New Roman" w:hAnsi="Times New Roman" w:cs="Times New Roman"/>
          <w:color w:val="000000"/>
          <w:sz w:val="24"/>
          <w:szCs w:val="24"/>
          <w:shd w:val="clear" w:color="auto" w:fill="FFFFFF"/>
        </w:rPr>
        <w:t xml:space="preserve">Aboriginal people in </w:t>
      </w:r>
      <w:r w:rsidRPr="00776A6F">
        <w:rPr>
          <w:rFonts w:ascii="Times New Roman" w:hAnsi="Times New Roman" w:cs="Times New Roman"/>
          <w:color w:val="000000"/>
          <w:sz w:val="24"/>
          <w:szCs w:val="24"/>
          <w:shd w:val="clear" w:color="auto" w:fill="FFFFFF"/>
        </w:rPr>
        <w:t>age groups below 65 years, the age-specific death rates are at least twice those experienced by the non-</w:t>
      </w:r>
      <w:r>
        <w:rPr>
          <w:rFonts w:ascii="Times New Roman" w:hAnsi="Times New Roman" w:cs="Times New Roman"/>
          <w:color w:val="000000"/>
          <w:sz w:val="24"/>
          <w:szCs w:val="24"/>
          <w:shd w:val="clear" w:color="auto" w:fill="FFFFFF"/>
        </w:rPr>
        <w:t>Aboriginal</w:t>
      </w:r>
      <w:r w:rsidRPr="00776A6F">
        <w:rPr>
          <w:rFonts w:ascii="Times New Roman" w:hAnsi="Times New Roman" w:cs="Times New Roman"/>
          <w:color w:val="000000"/>
          <w:sz w:val="24"/>
          <w:szCs w:val="24"/>
          <w:shd w:val="clear" w:color="auto" w:fill="FFFFFF"/>
        </w:rPr>
        <w:t xml:space="preserve"> population</w:t>
      </w:r>
      <w:r w:rsidR="0040738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It is now acknowledged that these differences in mortality rates are related to access to education, employment, income, poor housing, the effects of discrimination including rates of incarceration and access to health care</w:t>
      </w:r>
      <w:r w:rsidR="0040738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D4F92" w:rsidRPr="0085543D">
        <w:rPr>
          <w:rFonts w:ascii="Times New Roman" w:hAnsi="Times New Roman" w:cs="Times New Roman"/>
          <w:color w:val="000000"/>
          <w:sz w:val="24"/>
          <w:szCs w:val="24"/>
          <w:shd w:val="clear" w:color="auto" w:fill="FFFFFF"/>
          <w:vertAlign w:val="superscript"/>
        </w:rPr>
        <w:t>1</w:t>
      </w:r>
      <w:r w:rsidR="009C5B56">
        <w:rPr>
          <w:rFonts w:ascii="Times New Roman" w:hAnsi="Times New Roman" w:cs="Times New Roman"/>
          <w:color w:val="000000"/>
          <w:sz w:val="24"/>
          <w:szCs w:val="24"/>
          <w:shd w:val="clear" w:color="auto" w:fill="FFFFFF"/>
          <w:vertAlign w:val="superscript"/>
        </w:rPr>
        <w:t>5</w:t>
      </w:r>
      <w:r w:rsidR="00AD4F92" w:rsidRPr="0085543D">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 xml:space="preserve">In each of these areas Aboriginal populations fare far worse than non-Aboriginal Australians. </w:t>
      </w:r>
    </w:p>
    <w:p w:rsidR="00F90551" w:rsidRPr="00F90551" w:rsidRDefault="00F90551" w:rsidP="00F90551">
      <w:pPr>
        <w:spacing w:line="360" w:lineRule="auto"/>
        <w:ind w:left="360"/>
        <w:rPr>
          <w:rFonts w:ascii="Times New Roman" w:hAnsi="Times New Roman" w:cs="Times New Roman"/>
          <w:sz w:val="24"/>
          <w:szCs w:val="24"/>
        </w:rPr>
      </w:pPr>
    </w:p>
    <w:p w:rsidR="00F90551" w:rsidRPr="00D9096D" w:rsidRDefault="00F90551" w:rsidP="005A0CA8">
      <w:pPr>
        <w:spacing w:line="360" w:lineRule="auto"/>
        <w:rPr>
          <w:rFonts w:ascii="Times New Roman" w:hAnsi="Times New Roman" w:cs="Times New Roman"/>
          <w:b/>
          <w:sz w:val="28"/>
          <w:szCs w:val="28"/>
        </w:rPr>
      </w:pPr>
      <w:r w:rsidRPr="00D9096D">
        <w:rPr>
          <w:rFonts w:ascii="Times New Roman" w:hAnsi="Times New Roman" w:cs="Times New Roman"/>
          <w:b/>
          <w:sz w:val="28"/>
          <w:szCs w:val="28"/>
        </w:rPr>
        <w:t xml:space="preserve">What is the role of the health system in reproducing vulnerability or improving resilience? </w:t>
      </w:r>
    </w:p>
    <w:p w:rsidR="00AB06B0" w:rsidRDefault="00AB06B0" w:rsidP="00AB06B0">
      <w:pPr>
        <w:spacing w:line="360" w:lineRule="auto"/>
        <w:rPr>
          <w:rFonts w:ascii="Times New Roman" w:hAnsi="Times New Roman" w:cs="Times New Roman"/>
          <w:sz w:val="24"/>
          <w:szCs w:val="24"/>
        </w:rPr>
      </w:pPr>
      <w:r>
        <w:rPr>
          <w:rFonts w:ascii="Times New Roman" w:hAnsi="Times New Roman" w:cs="Times New Roman"/>
          <w:sz w:val="24"/>
          <w:szCs w:val="24"/>
        </w:rPr>
        <w:t>A health system is not isolated from the political, economic and social structures though it is very often treated as such</w:t>
      </w:r>
      <w:r w:rsidR="0040738F">
        <w:rPr>
          <w:rFonts w:ascii="Times New Roman" w:hAnsi="Times New Roman" w:cs="Times New Roman"/>
          <w:sz w:val="24"/>
          <w:szCs w:val="24"/>
        </w:rPr>
        <w:t>.</w:t>
      </w:r>
      <w:r w:rsidR="00AD4F92">
        <w:rPr>
          <w:rFonts w:ascii="Times New Roman" w:hAnsi="Times New Roman" w:cs="Times New Roman"/>
          <w:sz w:val="24"/>
          <w:szCs w:val="24"/>
        </w:rPr>
        <w:t xml:space="preserve"> </w:t>
      </w:r>
      <w:r w:rsidR="0040738F">
        <w:rPr>
          <w:rFonts w:ascii="Times New Roman" w:hAnsi="Times New Roman" w:cs="Times New Roman"/>
          <w:sz w:val="24"/>
          <w:szCs w:val="24"/>
        </w:rPr>
        <w:t>H</w:t>
      </w:r>
      <w:r>
        <w:rPr>
          <w:rFonts w:ascii="Times New Roman" w:hAnsi="Times New Roman" w:cs="Times New Roman"/>
          <w:sz w:val="24"/>
          <w:szCs w:val="24"/>
        </w:rPr>
        <w:t xml:space="preserve">ealth systems </w:t>
      </w:r>
      <w:r w:rsidR="0040738F">
        <w:rPr>
          <w:rFonts w:ascii="Times New Roman" w:hAnsi="Times New Roman" w:cs="Times New Roman"/>
          <w:sz w:val="24"/>
          <w:szCs w:val="24"/>
        </w:rPr>
        <w:t xml:space="preserve">can be </w:t>
      </w:r>
      <w:proofErr w:type="gramStart"/>
      <w:r w:rsidR="0040738F">
        <w:rPr>
          <w:rFonts w:ascii="Times New Roman" w:hAnsi="Times New Roman" w:cs="Times New Roman"/>
          <w:sz w:val="24"/>
          <w:szCs w:val="24"/>
        </w:rPr>
        <w:t>strengthened</w:t>
      </w:r>
      <w:proofErr w:type="gramEnd"/>
      <w:r w:rsidR="0040738F">
        <w:rPr>
          <w:rFonts w:ascii="Times New Roman" w:hAnsi="Times New Roman" w:cs="Times New Roman"/>
          <w:sz w:val="24"/>
          <w:szCs w:val="24"/>
        </w:rPr>
        <w:t xml:space="preserve"> </w:t>
      </w:r>
      <w:r>
        <w:rPr>
          <w:rFonts w:ascii="Times New Roman" w:hAnsi="Times New Roman" w:cs="Times New Roman"/>
          <w:sz w:val="24"/>
          <w:szCs w:val="24"/>
        </w:rPr>
        <w:t xml:space="preserve">and system </w:t>
      </w:r>
      <w:r w:rsidR="0040738F">
        <w:rPr>
          <w:rFonts w:ascii="Times New Roman" w:hAnsi="Times New Roman" w:cs="Times New Roman"/>
          <w:sz w:val="24"/>
          <w:szCs w:val="24"/>
        </w:rPr>
        <w:t xml:space="preserve">made more resilient </w:t>
      </w:r>
      <w:r w:rsidR="00D262B8">
        <w:rPr>
          <w:rFonts w:ascii="Times New Roman" w:hAnsi="Times New Roman" w:cs="Times New Roman"/>
          <w:sz w:val="24"/>
          <w:szCs w:val="24"/>
        </w:rPr>
        <w:t xml:space="preserve">by concentrating on making health systems more responsive to delivering safe services that also </w:t>
      </w:r>
      <w:r w:rsidR="00A21DC8">
        <w:rPr>
          <w:rFonts w:ascii="Times New Roman" w:hAnsi="Times New Roman" w:cs="Times New Roman"/>
          <w:sz w:val="24"/>
          <w:szCs w:val="24"/>
        </w:rPr>
        <w:t>improve outcomes of populations</w:t>
      </w:r>
      <w:r w:rsidR="00D262B8">
        <w:rPr>
          <w:rFonts w:ascii="Times New Roman" w:hAnsi="Times New Roman" w:cs="Times New Roman"/>
          <w:sz w:val="24"/>
          <w:szCs w:val="24"/>
        </w:rPr>
        <w:t xml:space="preserve"> </w:t>
      </w:r>
      <w:r w:rsidR="0040738F" w:rsidRPr="0085543D">
        <w:rPr>
          <w:rFonts w:ascii="Times New Roman" w:hAnsi="Times New Roman" w:cs="Times New Roman"/>
          <w:sz w:val="24"/>
          <w:szCs w:val="24"/>
          <w:vertAlign w:val="superscript"/>
        </w:rPr>
        <w:t>1</w:t>
      </w:r>
      <w:r w:rsidR="0040738F">
        <w:rPr>
          <w:rFonts w:ascii="Times New Roman" w:hAnsi="Times New Roman" w:cs="Times New Roman"/>
          <w:sz w:val="24"/>
          <w:szCs w:val="24"/>
          <w:vertAlign w:val="superscript"/>
        </w:rPr>
        <w:t>6</w:t>
      </w:r>
      <w:r w:rsidR="0040738F" w:rsidRPr="0085543D">
        <w:rPr>
          <w:rFonts w:ascii="Times New Roman" w:hAnsi="Times New Roman" w:cs="Times New Roman"/>
          <w:sz w:val="24"/>
          <w:szCs w:val="24"/>
          <w:vertAlign w:val="superscript"/>
        </w:rPr>
        <w:t xml:space="preserve"> </w:t>
      </w:r>
      <w:r w:rsidR="0040738F">
        <w:rPr>
          <w:rFonts w:ascii="Times New Roman" w:hAnsi="Times New Roman" w:cs="Times New Roman"/>
          <w:sz w:val="24"/>
          <w:szCs w:val="24"/>
          <w:vertAlign w:val="superscript"/>
        </w:rPr>
        <w:t>17</w:t>
      </w:r>
      <w:r w:rsidR="00A21DC8">
        <w:rPr>
          <w:rFonts w:ascii="Times New Roman" w:hAnsi="Times New Roman" w:cs="Times New Roman"/>
          <w:sz w:val="24"/>
          <w:szCs w:val="24"/>
        </w:rPr>
        <w:t>.</w:t>
      </w:r>
      <w:r w:rsidR="0040738F">
        <w:rPr>
          <w:rFonts w:ascii="Times New Roman" w:hAnsi="Times New Roman" w:cs="Times New Roman"/>
          <w:sz w:val="24"/>
          <w:szCs w:val="24"/>
        </w:rPr>
        <w:t xml:space="preserve"> </w:t>
      </w:r>
      <w:r>
        <w:rPr>
          <w:rFonts w:ascii="Times New Roman" w:hAnsi="Times New Roman" w:cs="Times New Roman"/>
          <w:sz w:val="24"/>
          <w:szCs w:val="24"/>
        </w:rPr>
        <w:t xml:space="preserve">Those who treat it thus, will argue that health system improvements within it will deliver improved outcomes to the populations the system serves. </w:t>
      </w:r>
      <w:proofErr w:type="gramStart"/>
      <w:r w:rsidR="0074036A">
        <w:rPr>
          <w:rFonts w:ascii="Times New Roman" w:hAnsi="Times New Roman" w:cs="Times New Roman"/>
          <w:sz w:val="24"/>
          <w:szCs w:val="24"/>
        </w:rPr>
        <w:t>However</w:t>
      </w:r>
      <w:proofErr w:type="gramEnd"/>
      <w:r w:rsidR="0074036A">
        <w:rPr>
          <w:rFonts w:ascii="Times New Roman" w:hAnsi="Times New Roman" w:cs="Times New Roman"/>
          <w:sz w:val="24"/>
          <w:szCs w:val="24"/>
        </w:rPr>
        <w:t xml:space="preserve"> these services may only be delivered to those who can access them. </w:t>
      </w:r>
    </w:p>
    <w:p w:rsidR="00AB06B0" w:rsidRDefault="0074036A" w:rsidP="00AB06B0">
      <w:pPr>
        <w:spacing w:line="360" w:lineRule="auto"/>
        <w:rPr>
          <w:rFonts w:ascii="Times New Roman" w:hAnsi="Times New Roman" w:cs="Times New Roman"/>
          <w:sz w:val="24"/>
          <w:szCs w:val="24"/>
        </w:rPr>
      </w:pPr>
      <w:r>
        <w:rPr>
          <w:rFonts w:ascii="Times New Roman" w:hAnsi="Times New Roman" w:cs="Times New Roman"/>
          <w:sz w:val="24"/>
          <w:szCs w:val="24"/>
        </w:rPr>
        <w:t>Currently</w:t>
      </w:r>
      <w:r w:rsidR="00AB06B0">
        <w:rPr>
          <w:rFonts w:ascii="Times New Roman" w:hAnsi="Times New Roman" w:cs="Times New Roman"/>
          <w:sz w:val="24"/>
          <w:szCs w:val="24"/>
        </w:rPr>
        <w:t xml:space="preserve"> some health systems may make people with health conditions more </w:t>
      </w:r>
      <w:r w:rsidR="0020106F">
        <w:rPr>
          <w:rFonts w:ascii="Times New Roman" w:hAnsi="Times New Roman" w:cs="Times New Roman"/>
          <w:sz w:val="24"/>
          <w:szCs w:val="24"/>
        </w:rPr>
        <w:t>vulnerable and</w:t>
      </w:r>
      <w:r w:rsidR="00AB06B0">
        <w:rPr>
          <w:rFonts w:ascii="Times New Roman" w:hAnsi="Times New Roman" w:cs="Times New Roman"/>
          <w:sz w:val="24"/>
          <w:szCs w:val="24"/>
        </w:rPr>
        <w:t xml:space="preserve"> create obstacles to becoming resilient. This may be seen fro</w:t>
      </w:r>
      <w:r w:rsidR="0040738F">
        <w:rPr>
          <w:rFonts w:ascii="Times New Roman" w:hAnsi="Times New Roman" w:cs="Times New Roman"/>
          <w:sz w:val="24"/>
          <w:szCs w:val="24"/>
        </w:rPr>
        <w:t>m comparisons of health systems</w:t>
      </w:r>
      <w:r w:rsidR="00AB06B0">
        <w:rPr>
          <w:rFonts w:ascii="Times New Roman" w:hAnsi="Times New Roman" w:cs="Times New Roman"/>
          <w:sz w:val="24"/>
          <w:szCs w:val="24"/>
        </w:rPr>
        <w:t xml:space="preserve">. </w:t>
      </w:r>
      <w:r w:rsidR="009414BF" w:rsidRPr="0085543D">
        <w:rPr>
          <w:rFonts w:ascii="Times New Roman" w:hAnsi="Times New Roman" w:cs="Times New Roman"/>
          <w:sz w:val="24"/>
          <w:szCs w:val="24"/>
          <w:vertAlign w:val="superscript"/>
        </w:rPr>
        <w:t>1</w:t>
      </w:r>
      <w:r w:rsidR="009C5B56">
        <w:rPr>
          <w:rFonts w:ascii="Times New Roman" w:hAnsi="Times New Roman" w:cs="Times New Roman"/>
          <w:sz w:val="24"/>
          <w:szCs w:val="24"/>
          <w:vertAlign w:val="superscript"/>
        </w:rPr>
        <w:t>8</w:t>
      </w:r>
      <w:r w:rsidR="00AB06B0">
        <w:rPr>
          <w:rFonts w:ascii="Times New Roman" w:hAnsi="Times New Roman" w:cs="Times New Roman"/>
          <w:sz w:val="24"/>
          <w:szCs w:val="24"/>
        </w:rPr>
        <w:t xml:space="preserve"> </w:t>
      </w:r>
      <w:r w:rsidR="00D262B8">
        <w:rPr>
          <w:rFonts w:ascii="Times New Roman" w:hAnsi="Times New Roman" w:cs="Times New Roman"/>
          <w:sz w:val="24"/>
          <w:szCs w:val="24"/>
        </w:rPr>
        <w:t xml:space="preserve">Most importantly these international comparisons demonstrate that the political ideologies of various </w:t>
      </w:r>
      <w:r w:rsidR="00AB06B0">
        <w:rPr>
          <w:rFonts w:ascii="Times New Roman" w:hAnsi="Times New Roman" w:cs="Times New Roman"/>
          <w:sz w:val="24"/>
          <w:szCs w:val="24"/>
        </w:rPr>
        <w:t>nations play an important role in the way the health system functions</w:t>
      </w:r>
      <w:r w:rsidR="00D262B8">
        <w:rPr>
          <w:rFonts w:ascii="Times New Roman" w:hAnsi="Times New Roman" w:cs="Times New Roman"/>
          <w:sz w:val="24"/>
          <w:szCs w:val="24"/>
        </w:rPr>
        <w:t xml:space="preserve"> impacting</w:t>
      </w:r>
      <w:r w:rsidR="00AB06B0">
        <w:rPr>
          <w:rFonts w:ascii="Times New Roman" w:hAnsi="Times New Roman" w:cs="Times New Roman"/>
          <w:sz w:val="24"/>
          <w:szCs w:val="24"/>
        </w:rPr>
        <w:t xml:space="preserve"> </w:t>
      </w:r>
      <w:r w:rsidR="00D262B8">
        <w:rPr>
          <w:rFonts w:ascii="Times New Roman" w:hAnsi="Times New Roman" w:cs="Times New Roman"/>
          <w:sz w:val="24"/>
          <w:szCs w:val="24"/>
        </w:rPr>
        <w:t xml:space="preserve">on </w:t>
      </w:r>
      <w:r w:rsidR="00AB06B0">
        <w:rPr>
          <w:rFonts w:ascii="Times New Roman" w:hAnsi="Times New Roman" w:cs="Times New Roman"/>
          <w:sz w:val="24"/>
          <w:szCs w:val="24"/>
        </w:rPr>
        <w:t xml:space="preserve">equality </w:t>
      </w:r>
      <w:r w:rsidR="00D262B8">
        <w:rPr>
          <w:rFonts w:ascii="Times New Roman" w:hAnsi="Times New Roman" w:cs="Times New Roman"/>
          <w:sz w:val="24"/>
          <w:szCs w:val="24"/>
        </w:rPr>
        <w:t xml:space="preserve">and access to </w:t>
      </w:r>
      <w:r w:rsidR="00AB06B0">
        <w:rPr>
          <w:rFonts w:ascii="Times New Roman" w:hAnsi="Times New Roman" w:cs="Times New Roman"/>
          <w:sz w:val="24"/>
          <w:szCs w:val="24"/>
        </w:rPr>
        <w:t>mak</w:t>
      </w:r>
      <w:r w:rsidR="00D262B8">
        <w:rPr>
          <w:rFonts w:ascii="Times New Roman" w:hAnsi="Times New Roman" w:cs="Times New Roman"/>
          <w:sz w:val="24"/>
          <w:szCs w:val="24"/>
        </w:rPr>
        <w:t>e</w:t>
      </w:r>
      <w:r w:rsidR="00AB06B0">
        <w:rPr>
          <w:rFonts w:ascii="Times New Roman" w:hAnsi="Times New Roman" w:cs="Times New Roman"/>
          <w:sz w:val="24"/>
          <w:szCs w:val="24"/>
        </w:rPr>
        <w:t xml:space="preserve"> people </w:t>
      </w:r>
      <w:proofErr w:type="gramStart"/>
      <w:r w:rsidR="00AB06B0">
        <w:rPr>
          <w:rFonts w:ascii="Times New Roman" w:hAnsi="Times New Roman" w:cs="Times New Roman"/>
          <w:sz w:val="24"/>
          <w:szCs w:val="24"/>
        </w:rPr>
        <w:t>more or less vulnerable</w:t>
      </w:r>
      <w:proofErr w:type="gramEnd"/>
      <w:r w:rsidR="00AB06B0">
        <w:rPr>
          <w:rFonts w:ascii="Times New Roman" w:hAnsi="Times New Roman" w:cs="Times New Roman"/>
          <w:sz w:val="24"/>
          <w:szCs w:val="24"/>
        </w:rPr>
        <w:t xml:space="preserve">. </w:t>
      </w:r>
    </w:p>
    <w:p w:rsidR="0040738F" w:rsidRDefault="00AB06B0" w:rsidP="0040738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The Australian health system offers an example of the role of political ideology which also governs economic policy. Created as a system of national insurance funded by the tax payer in the 1970s, successive governments have introduced a “user pays” function which has increased out of pocket costs for medicines and medica</w:t>
      </w:r>
      <w:r w:rsidR="0040738F">
        <w:rPr>
          <w:rFonts w:ascii="Times New Roman" w:hAnsi="Times New Roman" w:cs="Times New Roman"/>
          <w:sz w:val="24"/>
          <w:szCs w:val="24"/>
        </w:rPr>
        <w:t>l services  for health consumer</w:t>
      </w:r>
      <w:r>
        <w:rPr>
          <w:rFonts w:ascii="Times New Roman" w:hAnsi="Times New Roman" w:cs="Times New Roman"/>
          <w:sz w:val="24"/>
          <w:szCs w:val="24"/>
        </w:rPr>
        <w:t>.</w:t>
      </w:r>
      <w:r w:rsidR="009414BF" w:rsidRPr="0085543D">
        <w:rPr>
          <w:rFonts w:ascii="Times New Roman" w:hAnsi="Times New Roman" w:cs="Times New Roman"/>
          <w:sz w:val="24"/>
          <w:szCs w:val="24"/>
          <w:vertAlign w:val="superscript"/>
        </w:rPr>
        <w:t>1</w:t>
      </w:r>
      <w:r w:rsidR="009C5B56">
        <w:rPr>
          <w:rFonts w:ascii="Times New Roman" w:hAnsi="Times New Roman" w:cs="Times New Roman"/>
          <w:sz w:val="24"/>
          <w:szCs w:val="24"/>
          <w:vertAlign w:val="superscript"/>
        </w:rPr>
        <w:t>9</w:t>
      </w:r>
      <w:r w:rsidRPr="0085543D">
        <w:rPr>
          <w:rFonts w:ascii="Times New Roman" w:hAnsi="Times New Roman" w:cs="Times New Roman"/>
          <w:sz w:val="24"/>
          <w:szCs w:val="24"/>
          <w:vertAlign w:val="superscript"/>
        </w:rPr>
        <w:t xml:space="preserve"> </w:t>
      </w:r>
      <w:r>
        <w:rPr>
          <w:rFonts w:ascii="Times New Roman" w:hAnsi="Times New Roman" w:cs="Times New Roman"/>
          <w:sz w:val="24"/>
          <w:szCs w:val="24"/>
        </w:rPr>
        <w:t>At the same time private health insurance has been supported by governments through tax payer funded subsidies that encourage higher income health consumers to take out PHI (</w:t>
      </w:r>
      <w:r w:rsidR="004D1059">
        <w:rPr>
          <w:rFonts w:ascii="Times New Roman" w:hAnsi="Times New Roman" w:cs="Times New Roman"/>
          <w:sz w:val="24"/>
          <w:szCs w:val="24"/>
        </w:rPr>
        <w:t>John Menadue as below in the conclusion</w:t>
      </w:r>
      <w:r>
        <w:rPr>
          <w:rFonts w:ascii="Times New Roman" w:hAnsi="Times New Roman" w:cs="Times New Roman"/>
          <w:sz w:val="24"/>
          <w:szCs w:val="24"/>
        </w:rPr>
        <w:t xml:space="preserve">. </w:t>
      </w:r>
      <w:r w:rsidR="009C5B56">
        <w:rPr>
          <w:rFonts w:ascii="Times New Roman" w:hAnsi="Times New Roman" w:cs="Times New Roman"/>
          <w:sz w:val="24"/>
          <w:szCs w:val="24"/>
          <w:vertAlign w:val="superscript"/>
        </w:rPr>
        <w:t>20</w:t>
      </w:r>
      <w:r w:rsidR="009414BF">
        <w:rPr>
          <w:rFonts w:ascii="Times New Roman" w:hAnsi="Times New Roman" w:cs="Times New Roman"/>
          <w:sz w:val="24"/>
          <w:szCs w:val="24"/>
        </w:rPr>
        <w:t xml:space="preserve"> </w:t>
      </w:r>
      <w:r>
        <w:rPr>
          <w:rFonts w:ascii="Times New Roman" w:hAnsi="Times New Roman" w:cs="Times New Roman"/>
          <w:sz w:val="24"/>
          <w:szCs w:val="24"/>
        </w:rPr>
        <w:t xml:space="preserve">While “user pays” increases out of pocket costs the political ideology in which user pays is situated is integrated into the broader Australian economic structure so that welfare </w:t>
      </w:r>
      <w:r>
        <w:rPr>
          <w:rFonts w:ascii="Times New Roman" w:hAnsi="Times New Roman" w:cs="Times New Roman"/>
          <w:sz w:val="24"/>
          <w:szCs w:val="24"/>
        </w:rPr>
        <w:lastRenderedPageBreak/>
        <w:t xml:space="preserve">payments are low, if not impossible to access and wages are kept at low levels. At </w:t>
      </w:r>
      <w:r w:rsidR="00EC7CD4">
        <w:rPr>
          <w:rFonts w:ascii="Times New Roman" w:hAnsi="Times New Roman" w:cs="Times New Roman"/>
          <w:sz w:val="24"/>
          <w:szCs w:val="24"/>
        </w:rPr>
        <w:t>this present</w:t>
      </w:r>
      <w:r>
        <w:rPr>
          <w:rFonts w:ascii="Times New Roman" w:hAnsi="Times New Roman" w:cs="Times New Roman"/>
          <w:sz w:val="24"/>
          <w:szCs w:val="24"/>
        </w:rPr>
        <w:t xml:space="preserve"> time full time work is hard to access and utility costs have escalated</w:t>
      </w:r>
      <w:r w:rsidR="0040738F">
        <w:rPr>
          <w:rFonts w:ascii="Times New Roman" w:hAnsi="Times New Roman" w:cs="Times New Roman"/>
          <w:sz w:val="24"/>
          <w:szCs w:val="24"/>
        </w:rPr>
        <w:t>.</w:t>
      </w:r>
      <w:r w:rsidR="004C296E">
        <w:rPr>
          <w:rFonts w:ascii="Times New Roman" w:hAnsi="Times New Roman" w:cs="Times New Roman"/>
          <w:sz w:val="24"/>
          <w:szCs w:val="24"/>
        </w:rPr>
        <w:t xml:space="preserve"> </w:t>
      </w:r>
      <w:r w:rsidR="002F4A14">
        <w:rPr>
          <w:rFonts w:ascii="Times New Roman" w:hAnsi="Times New Roman" w:cs="Times New Roman"/>
          <w:sz w:val="24"/>
          <w:szCs w:val="24"/>
          <w:vertAlign w:val="superscript"/>
        </w:rPr>
        <w:t>7</w:t>
      </w:r>
      <w:r>
        <w:rPr>
          <w:rFonts w:ascii="Times New Roman" w:hAnsi="Times New Roman" w:cs="Times New Roman"/>
          <w:sz w:val="24"/>
          <w:szCs w:val="24"/>
        </w:rPr>
        <w:t xml:space="preserve"> Recent research demonstrates that this policy of user pays has meant that nearly one third of the Australian population is made financially vulnerable by the co-payments on prescription medicines</w:t>
      </w:r>
      <w:r w:rsidR="0040738F">
        <w:rPr>
          <w:rFonts w:ascii="Times New Roman" w:hAnsi="Times New Roman" w:cs="Times New Roman"/>
          <w:sz w:val="24"/>
          <w:szCs w:val="24"/>
        </w:rPr>
        <w:t>.</w:t>
      </w:r>
      <w:r w:rsidR="009414BF">
        <w:rPr>
          <w:rFonts w:ascii="Times New Roman" w:hAnsi="Times New Roman" w:cs="Times New Roman"/>
          <w:sz w:val="24"/>
          <w:szCs w:val="24"/>
        </w:rPr>
        <w:t xml:space="preserve"> </w:t>
      </w:r>
      <w:r w:rsidR="009414BF" w:rsidRPr="0085543D">
        <w:rPr>
          <w:rFonts w:ascii="Times New Roman" w:hAnsi="Times New Roman" w:cs="Times New Roman"/>
          <w:sz w:val="24"/>
          <w:szCs w:val="24"/>
          <w:vertAlign w:val="superscript"/>
        </w:rPr>
        <w:t>2</w:t>
      </w:r>
      <w:r w:rsidR="002F4A14">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B06B0" w:rsidRPr="00FF3D4E" w:rsidRDefault="00AB06B0" w:rsidP="00D765C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authors consider that this economic policy approach does not support Australia’s National Medicines Policy of equality of access and equity to medicines. </w:t>
      </w:r>
    </w:p>
    <w:p w:rsidR="00AB06B0" w:rsidRDefault="00AB06B0" w:rsidP="00AB06B0">
      <w:pPr>
        <w:spacing w:line="360" w:lineRule="auto"/>
        <w:rPr>
          <w:rFonts w:ascii="Times New Roman" w:hAnsi="Times New Roman" w:cs="Times New Roman"/>
          <w:b/>
          <w:sz w:val="24"/>
          <w:szCs w:val="24"/>
          <w:u w:val="single"/>
        </w:rPr>
      </w:pPr>
    </w:p>
    <w:p w:rsidR="00AB06B0" w:rsidRDefault="00AB06B0" w:rsidP="00AB06B0">
      <w:pPr>
        <w:spacing w:line="360" w:lineRule="auto"/>
        <w:rPr>
          <w:rFonts w:ascii="Times New Roman" w:hAnsi="Times New Roman" w:cs="Times New Roman"/>
          <w:sz w:val="24"/>
          <w:szCs w:val="24"/>
        </w:rPr>
      </w:pPr>
      <w:r>
        <w:rPr>
          <w:rFonts w:ascii="Times New Roman" w:hAnsi="Times New Roman" w:cs="Times New Roman"/>
          <w:sz w:val="24"/>
          <w:szCs w:val="24"/>
        </w:rPr>
        <w:t xml:space="preserve">To illustrate how economic policy creates vulnerable groups of </w:t>
      </w:r>
      <w:r w:rsidR="00720AC2">
        <w:rPr>
          <w:rFonts w:ascii="Times New Roman" w:hAnsi="Times New Roman" w:cs="Times New Roman"/>
          <w:sz w:val="24"/>
          <w:szCs w:val="24"/>
        </w:rPr>
        <w:t>people’s</w:t>
      </w:r>
      <w:r>
        <w:rPr>
          <w:rFonts w:ascii="Times New Roman" w:hAnsi="Times New Roman" w:cs="Times New Roman"/>
          <w:sz w:val="24"/>
          <w:szCs w:val="24"/>
        </w:rPr>
        <w:t xml:space="preserve"> </w:t>
      </w:r>
      <w:proofErr w:type="gramStart"/>
      <w:r>
        <w:rPr>
          <w:rFonts w:ascii="Times New Roman" w:hAnsi="Times New Roman" w:cs="Times New Roman"/>
          <w:sz w:val="24"/>
          <w:szCs w:val="24"/>
        </w:rPr>
        <w:t>access</w:t>
      </w:r>
      <w:proofErr w:type="gramEnd"/>
      <w:r>
        <w:rPr>
          <w:rFonts w:ascii="Times New Roman" w:hAnsi="Times New Roman" w:cs="Times New Roman"/>
          <w:sz w:val="24"/>
          <w:szCs w:val="24"/>
        </w:rPr>
        <w:t xml:space="preserve"> to healthcare we present data on a cohort of people with epilepsy in Australian communities. </w:t>
      </w:r>
    </w:p>
    <w:p w:rsidR="00D7345B" w:rsidRDefault="009104C7" w:rsidP="005A0CA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9096D" w:rsidRPr="00D9096D" w:rsidRDefault="00D9096D" w:rsidP="00D9096D">
      <w:pPr>
        <w:spacing w:line="360" w:lineRule="auto"/>
        <w:rPr>
          <w:rFonts w:ascii="Times New Roman" w:hAnsi="Times New Roman" w:cs="Times New Roman"/>
          <w:b/>
          <w:sz w:val="28"/>
          <w:szCs w:val="28"/>
        </w:rPr>
      </w:pPr>
      <w:r w:rsidRPr="00D9096D">
        <w:rPr>
          <w:rFonts w:ascii="Times New Roman" w:hAnsi="Times New Roman" w:cs="Times New Roman"/>
          <w:b/>
          <w:sz w:val="28"/>
          <w:szCs w:val="28"/>
        </w:rPr>
        <w:t>Epilepsy: A sample of a vulnerable population.</w:t>
      </w:r>
    </w:p>
    <w:p w:rsidR="00D9096D" w:rsidRPr="00D9096D" w:rsidRDefault="00D9096D" w:rsidP="00D9096D">
      <w:pPr>
        <w:spacing w:line="360" w:lineRule="auto"/>
        <w:rPr>
          <w:rFonts w:ascii="Times New Roman" w:hAnsi="Times New Roman" w:cs="Times New Roman"/>
          <w:sz w:val="24"/>
          <w:szCs w:val="24"/>
        </w:rPr>
      </w:pPr>
      <w:r w:rsidRPr="006124B6">
        <w:rPr>
          <w:rFonts w:ascii="Times New Roman" w:hAnsi="Times New Roman" w:cs="Times New Roman"/>
          <w:sz w:val="24"/>
          <w:szCs w:val="24"/>
        </w:rPr>
        <w:t xml:space="preserve">In the context of low incomes and lack of opportunities people with epilepsy experience socioeconomic disadvantage and the health care system is not sufficiently resilient to deal with these inequities. </w:t>
      </w:r>
      <w:r w:rsidR="00720AC2">
        <w:rPr>
          <w:rFonts w:ascii="Times New Roman" w:hAnsi="Times New Roman" w:cs="Times New Roman"/>
          <w:sz w:val="24"/>
          <w:szCs w:val="24"/>
        </w:rPr>
        <w:t xml:space="preserve">Referred to </w:t>
      </w:r>
      <w:r>
        <w:rPr>
          <w:rFonts w:ascii="Times New Roman" w:hAnsi="Times New Roman" w:cs="Times New Roman"/>
          <w:color w:val="000000"/>
          <w:sz w:val="24"/>
          <w:szCs w:val="24"/>
        </w:rPr>
        <w:t xml:space="preserve">in an earlier paper </w:t>
      </w:r>
      <w:r w:rsidR="008364A3">
        <w:rPr>
          <w:rFonts w:ascii="Times New Roman" w:hAnsi="Times New Roman" w:cs="Times New Roman"/>
          <w:color w:val="000000"/>
          <w:sz w:val="24"/>
          <w:szCs w:val="24"/>
          <w:vertAlign w:val="superscript"/>
        </w:rPr>
        <w:t>2</w:t>
      </w:r>
      <w:r w:rsidR="002F4A14">
        <w:rPr>
          <w:rFonts w:ascii="Times New Roman" w:hAnsi="Times New Roman" w:cs="Times New Roman"/>
          <w:color w:val="000000"/>
          <w:sz w:val="24"/>
          <w:szCs w:val="24"/>
          <w:vertAlign w:val="superscript"/>
        </w:rPr>
        <w:t>2</w:t>
      </w:r>
      <w:r w:rsidRPr="00220C5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we discuss </w:t>
      </w:r>
      <w:r w:rsidR="00720AC2">
        <w:rPr>
          <w:rFonts w:ascii="Times New Roman" w:hAnsi="Times New Roman" w:cs="Times New Roman"/>
          <w:color w:val="000000"/>
          <w:sz w:val="24"/>
          <w:szCs w:val="24"/>
        </w:rPr>
        <w:t xml:space="preserve">that the epilepsy sample </w:t>
      </w:r>
      <w:r w:rsidRPr="006124B6">
        <w:rPr>
          <w:rFonts w:ascii="Times New Roman" w:hAnsi="Times New Roman" w:cs="Times New Roman"/>
          <w:color w:val="000000"/>
          <w:sz w:val="24"/>
          <w:szCs w:val="24"/>
        </w:rPr>
        <w:t>ha</w:t>
      </w:r>
      <w:r>
        <w:rPr>
          <w:rFonts w:ascii="Times New Roman" w:hAnsi="Times New Roman" w:cs="Times New Roman"/>
          <w:color w:val="000000"/>
          <w:sz w:val="24"/>
          <w:szCs w:val="24"/>
        </w:rPr>
        <w:t>s</w:t>
      </w:r>
      <w:r w:rsidRPr="006124B6">
        <w:rPr>
          <w:rFonts w:ascii="Times New Roman" w:hAnsi="Times New Roman" w:cs="Times New Roman"/>
          <w:color w:val="000000"/>
          <w:sz w:val="24"/>
          <w:szCs w:val="24"/>
        </w:rPr>
        <w:t xml:space="preserve"> close to 85 per cent below the weekly average family income in Australia, with close to half </w:t>
      </w:r>
      <w:r>
        <w:rPr>
          <w:rFonts w:ascii="Times New Roman" w:hAnsi="Times New Roman" w:cs="Times New Roman"/>
          <w:color w:val="000000"/>
          <w:sz w:val="24"/>
          <w:szCs w:val="24"/>
        </w:rPr>
        <w:t>l</w:t>
      </w:r>
      <w:r w:rsidRPr="006124B6">
        <w:rPr>
          <w:rFonts w:ascii="Times New Roman" w:hAnsi="Times New Roman" w:cs="Times New Roman"/>
          <w:color w:val="000000"/>
          <w:sz w:val="24"/>
          <w:szCs w:val="24"/>
        </w:rPr>
        <w:t>iv</w:t>
      </w:r>
      <w:r>
        <w:rPr>
          <w:rFonts w:ascii="Times New Roman" w:hAnsi="Times New Roman" w:cs="Times New Roman"/>
          <w:color w:val="000000"/>
          <w:sz w:val="24"/>
          <w:szCs w:val="24"/>
        </w:rPr>
        <w:t>ing below the poverty line.  Thi</w:t>
      </w:r>
      <w:r w:rsidRPr="006124B6">
        <w:rPr>
          <w:rFonts w:ascii="Times New Roman" w:hAnsi="Times New Roman" w:cs="Times New Roman"/>
          <w:color w:val="000000"/>
          <w:sz w:val="24"/>
          <w:szCs w:val="24"/>
        </w:rPr>
        <w:t xml:space="preserve">s represents about four times the rate of individuals in Australia living below the poverty line. </w:t>
      </w:r>
      <w:proofErr w:type="gramStart"/>
      <w:r w:rsidRPr="006124B6">
        <w:rPr>
          <w:rFonts w:ascii="Times New Roman" w:hAnsi="Times New Roman" w:cs="Times New Roman"/>
          <w:color w:val="000000"/>
          <w:sz w:val="24"/>
          <w:szCs w:val="24"/>
        </w:rPr>
        <w:t>Also</w:t>
      </w:r>
      <w:proofErr w:type="gramEnd"/>
      <w:r w:rsidRPr="006124B6">
        <w:rPr>
          <w:rFonts w:ascii="Times New Roman" w:hAnsi="Times New Roman" w:cs="Times New Roman"/>
          <w:color w:val="000000"/>
          <w:sz w:val="24"/>
          <w:szCs w:val="24"/>
        </w:rPr>
        <w:t xml:space="preserve"> many were on disability pensions with many not being able to wo</w:t>
      </w:r>
      <w:r>
        <w:rPr>
          <w:rFonts w:ascii="Times New Roman" w:hAnsi="Times New Roman" w:cs="Times New Roman"/>
          <w:color w:val="000000"/>
          <w:sz w:val="24"/>
          <w:szCs w:val="24"/>
        </w:rPr>
        <w:t>r</w:t>
      </w:r>
      <w:r w:rsidRPr="006124B6">
        <w:rPr>
          <w:rFonts w:ascii="Times New Roman" w:hAnsi="Times New Roman" w:cs="Times New Roman"/>
          <w:color w:val="000000"/>
          <w:sz w:val="24"/>
          <w:szCs w:val="24"/>
        </w:rPr>
        <w:t>k due to their epilepsy</w:t>
      </w:r>
      <w:r w:rsidR="00A21DC8">
        <w:rPr>
          <w:rFonts w:ascii="Times New Roman" w:hAnsi="Times New Roman" w:cs="Times New Roman"/>
          <w:color w:val="000000"/>
          <w:sz w:val="24"/>
          <w:szCs w:val="24"/>
        </w:rPr>
        <w:t>.</w:t>
      </w:r>
    </w:p>
    <w:p w:rsidR="00D9096D" w:rsidRPr="00897585" w:rsidRDefault="00D9096D" w:rsidP="00D9096D">
      <w:pPr>
        <w:spacing w:line="360" w:lineRule="auto"/>
        <w:rPr>
          <w:rFonts w:ascii="Times New Roman" w:hAnsi="Times New Roman" w:cs="Times New Roman"/>
          <w:sz w:val="24"/>
          <w:szCs w:val="24"/>
        </w:rPr>
      </w:pPr>
      <w:r w:rsidRPr="00D9096D">
        <w:rPr>
          <w:rFonts w:ascii="Times New Roman" w:hAnsi="Times New Roman" w:cs="Times New Roman"/>
          <w:sz w:val="24"/>
          <w:szCs w:val="24"/>
        </w:rPr>
        <w:t xml:space="preserve">They, like many chronic illness groups have people with multiple comorbidities, have </w:t>
      </w:r>
      <w:r w:rsidRPr="009D66F6">
        <w:rPr>
          <w:rFonts w:ascii="Times New Roman" w:hAnsi="Times New Roman" w:cs="Times New Roman"/>
          <w:sz w:val="24"/>
          <w:szCs w:val="24"/>
        </w:rPr>
        <w:t>reliance</w:t>
      </w:r>
      <w:r w:rsidRPr="00D9096D">
        <w:rPr>
          <w:rFonts w:ascii="Times New Roman" w:hAnsi="Times New Roman" w:cs="Times New Roman"/>
          <w:sz w:val="24"/>
          <w:szCs w:val="24"/>
        </w:rPr>
        <w:t xml:space="preserve"> in many cases on multiple </w:t>
      </w:r>
      <w:r w:rsidRPr="009D66F6">
        <w:rPr>
          <w:rFonts w:ascii="Times New Roman" w:hAnsi="Times New Roman" w:cs="Times New Roman"/>
          <w:sz w:val="24"/>
          <w:szCs w:val="24"/>
        </w:rPr>
        <w:t>antiepileptic</w:t>
      </w:r>
      <w:r w:rsidRPr="00D9096D">
        <w:rPr>
          <w:rFonts w:ascii="Times New Roman" w:hAnsi="Times New Roman" w:cs="Times New Roman"/>
          <w:sz w:val="24"/>
          <w:szCs w:val="24"/>
        </w:rPr>
        <w:t xml:space="preserve"> drugs </w:t>
      </w:r>
      <w:r w:rsidR="009414BF" w:rsidRPr="0085543D">
        <w:rPr>
          <w:rFonts w:ascii="Times New Roman" w:hAnsi="Times New Roman" w:cs="Times New Roman"/>
          <w:sz w:val="24"/>
          <w:szCs w:val="24"/>
          <w:vertAlign w:val="superscript"/>
        </w:rPr>
        <w:t>2</w:t>
      </w:r>
      <w:r w:rsidR="002F4A14">
        <w:rPr>
          <w:rFonts w:ascii="Times New Roman" w:hAnsi="Times New Roman" w:cs="Times New Roman"/>
          <w:sz w:val="24"/>
          <w:szCs w:val="24"/>
          <w:vertAlign w:val="superscript"/>
        </w:rPr>
        <w:t>3</w:t>
      </w:r>
      <w:r w:rsidRPr="00D9096D">
        <w:rPr>
          <w:rFonts w:ascii="Times New Roman" w:hAnsi="Times New Roman" w:cs="Times New Roman"/>
          <w:sz w:val="24"/>
          <w:szCs w:val="24"/>
        </w:rPr>
        <w:t xml:space="preserve"> many of which have both physical and mental side effects.  Many also have difficulties due to their condition in finding suitable work, and </w:t>
      </w:r>
      <w:r w:rsidRPr="009D66F6">
        <w:rPr>
          <w:rFonts w:ascii="Times New Roman" w:hAnsi="Times New Roman" w:cs="Times New Roman"/>
          <w:sz w:val="24"/>
          <w:szCs w:val="24"/>
        </w:rPr>
        <w:t>a high proportion is</w:t>
      </w:r>
      <w:r w:rsidRPr="00D9096D">
        <w:rPr>
          <w:rFonts w:ascii="Times New Roman" w:hAnsi="Times New Roman" w:cs="Times New Roman"/>
          <w:sz w:val="24"/>
          <w:szCs w:val="24"/>
        </w:rPr>
        <w:t xml:space="preserve"> in receipt of Centrelink benefits. Overarchingly the prospect of having seizures has very strong self-esteem</w:t>
      </w:r>
      <w:r>
        <w:rPr>
          <w:rFonts w:ascii="Times New Roman" w:hAnsi="Times New Roman" w:cs="Times New Roman"/>
          <w:sz w:val="24"/>
          <w:szCs w:val="24"/>
        </w:rPr>
        <w:t xml:space="preserve"> effects, impacts strongly on personal, family and work relationships and can lead to being stigmatised. </w:t>
      </w:r>
    </w:p>
    <w:p w:rsidR="00F001FF" w:rsidRPr="00D9096D" w:rsidRDefault="00F001FF" w:rsidP="005A0CA8">
      <w:pPr>
        <w:spacing w:line="360" w:lineRule="auto"/>
        <w:rPr>
          <w:rFonts w:ascii="Times New Roman" w:hAnsi="Times New Roman" w:cs="Times New Roman"/>
          <w:b/>
          <w:sz w:val="28"/>
          <w:szCs w:val="28"/>
        </w:rPr>
      </w:pPr>
      <w:r w:rsidRPr="00D9096D">
        <w:rPr>
          <w:rFonts w:ascii="Times New Roman" w:hAnsi="Times New Roman" w:cs="Times New Roman"/>
          <w:b/>
          <w:sz w:val="28"/>
          <w:szCs w:val="28"/>
        </w:rPr>
        <w:t>A study of people with epilepsy</w:t>
      </w:r>
    </w:p>
    <w:p w:rsidR="00D765C5" w:rsidRPr="00D765C5" w:rsidRDefault="00D9096D" w:rsidP="00D765C5">
      <w:pPr>
        <w:spacing w:line="360" w:lineRule="auto"/>
        <w:rPr>
          <w:rFonts w:ascii="Times New Roman" w:hAnsi="Times New Roman" w:cs="Times New Roman"/>
          <w:sz w:val="24"/>
          <w:szCs w:val="24"/>
        </w:rPr>
      </w:pPr>
      <w:r w:rsidRPr="00D765C5">
        <w:rPr>
          <w:rFonts w:ascii="Times New Roman" w:hAnsi="Times New Roman" w:cs="Times New Roman"/>
          <w:sz w:val="24"/>
          <w:szCs w:val="24"/>
        </w:rPr>
        <w:t xml:space="preserve">Data on the social impact of epilepsy are collected by survey from the Australian Epilepsy Research Register </w:t>
      </w:r>
      <w:r w:rsidR="00AB06B0" w:rsidRPr="00D765C5">
        <w:rPr>
          <w:rFonts w:ascii="Times New Roman" w:hAnsi="Times New Roman" w:cs="Times New Roman"/>
          <w:sz w:val="24"/>
          <w:szCs w:val="24"/>
        </w:rPr>
        <w:t xml:space="preserve">(AERR) </w:t>
      </w:r>
      <w:r w:rsidRPr="00D765C5">
        <w:rPr>
          <w:rFonts w:ascii="Times New Roman" w:hAnsi="Times New Roman" w:cs="Times New Roman"/>
          <w:sz w:val="24"/>
          <w:szCs w:val="24"/>
        </w:rPr>
        <w:t xml:space="preserve">for all Waves of the Australian Epilepsy Longitudinal Study (AELS). It is a community sample of people with epilepsy. The Wave 3 (2013) survey tools used validated </w:t>
      </w:r>
      <w:r w:rsidRPr="00D765C5">
        <w:rPr>
          <w:rFonts w:ascii="Times New Roman" w:hAnsi="Times New Roman" w:cs="Times New Roman"/>
          <w:sz w:val="24"/>
          <w:szCs w:val="24"/>
        </w:rPr>
        <w:lastRenderedPageBreak/>
        <w:t>questions on education, income and employment, stigma, comfort with talking about epilepsy</w:t>
      </w:r>
      <w:r w:rsidR="00AB06B0" w:rsidRPr="00D765C5">
        <w:rPr>
          <w:rFonts w:ascii="Times New Roman" w:hAnsi="Times New Roman" w:cs="Times New Roman"/>
          <w:sz w:val="24"/>
          <w:szCs w:val="24"/>
        </w:rPr>
        <w:t xml:space="preserve">, personal control and economic hardship. </w:t>
      </w:r>
      <w:r w:rsidR="00D765C5" w:rsidRPr="00D765C5">
        <w:rPr>
          <w:rFonts w:ascii="Times New Roman" w:hAnsi="Times New Roman" w:cs="Times New Roman"/>
          <w:sz w:val="24"/>
          <w:szCs w:val="24"/>
        </w:rPr>
        <w:t>Wave 3 had a response rate of 36.7% with 324 respondents out of a total of 883.</w:t>
      </w:r>
    </w:p>
    <w:p w:rsidR="00D9096D" w:rsidRDefault="00AB06B0" w:rsidP="00D9096D">
      <w:pPr>
        <w:pStyle w:val="Default"/>
        <w:spacing w:line="360" w:lineRule="auto"/>
        <w:rPr>
          <w:rFonts w:ascii="Times New Roman" w:hAnsi="Times New Roman" w:cs="Times New Roman"/>
          <w:color w:val="auto"/>
        </w:rPr>
      </w:pPr>
      <w:r>
        <w:rPr>
          <w:rFonts w:ascii="Times New Roman" w:hAnsi="Times New Roman" w:cs="Times New Roman"/>
          <w:color w:val="auto"/>
        </w:rPr>
        <w:t>The</w:t>
      </w:r>
      <w:r w:rsidR="00D9096D">
        <w:rPr>
          <w:rFonts w:ascii="Times New Roman" w:hAnsi="Times New Roman" w:cs="Times New Roman"/>
          <w:color w:val="auto"/>
        </w:rPr>
        <w:t xml:space="preserve"> personal control scale</w:t>
      </w:r>
      <w:r w:rsidR="00D9096D" w:rsidRPr="00220C5B">
        <w:rPr>
          <w:rFonts w:ascii="Times New Roman" w:hAnsi="Times New Roman" w:cs="Times New Roman"/>
          <w:color w:val="auto"/>
          <w:vertAlign w:val="superscript"/>
        </w:rPr>
        <w:t>7</w:t>
      </w:r>
      <w:r w:rsidR="00D9096D">
        <w:rPr>
          <w:rFonts w:ascii="Times New Roman" w:hAnsi="Times New Roman" w:cs="Times New Roman"/>
          <w:color w:val="auto"/>
        </w:rPr>
        <w:t xml:space="preserve"> </w:t>
      </w:r>
      <w:r>
        <w:rPr>
          <w:rFonts w:ascii="Times New Roman" w:hAnsi="Times New Roman" w:cs="Times New Roman"/>
          <w:color w:val="auto"/>
        </w:rPr>
        <w:t>and economic hardship scale</w:t>
      </w:r>
      <w:r w:rsidR="00D9096D">
        <w:rPr>
          <w:rFonts w:ascii="Times New Roman" w:hAnsi="Times New Roman" w:cs="Times New Roman"/>
          <w:color w:val="auto"/>
        </w:rPr>
        <w:t xml:space="preserve">  was compared with another </w:t>
      </w:r>
      <w:r w:rsidR="00D9096D" w:rsidRPr="004E6351">
        <w:rPr>
          <w:rFonts w:ascii="Times New Roman" w:hAnsi="Times New Roman" w:cs="Times New Roman"/>
          <w:color w:val="auto"/>
        </w:rPr>
        <w:t xml:space="preserve">longitudinal </w:t>
      </w:r>
      <w:r w:rsidR="00D9096D">
        <w:rPr>
          <w:rFonts w:ascii="Times New Roman" w:hAnsi="Times New Roman" w:cs="Times New Roman"/>
          <w:color w:val="auto"/>
        </w:rPr>
        <w:t>study</w:t>
      </w:r>
      <w:r w:rsidR="00D9096D" w:rsidRPr="004E6351">
        <w:rPr>
          <w:rFonts w:ascii="Times New Roman" w:hAnsi="Times New Roman" w:cs="Times New Roman"/>
          <w:color w:val="auto"/>
        </w:rPr>
        <w:t xml:space="preserve"> representing </w:t>
      </w:r>
      <w:r w:rsidR="00D9096D">
        <w:rPr>
          <w:rFonts w:ascii="Times New Roman" w:hAnsi="Times New Roman" w:cs="Times New Roman"/>
          <w:color w:val="auto"/>
        </w:rPr>
        <w:t xml:space="preserve">the </w:t>
      </w:r>
      <w:r w:rsidR="00D9096D" w:rsidRPr="004E6351">
        <w:rPr>
          <w:rFonts w:ascii="Times New Roman" w:hAnsi="Times New Roman" w:cs="Times New Roman"/>
          <w:color w:val="auto"/>
        </w:rPr>
        <w:t xml:space="preserve">Australian </w:t>
      </w:r>
      <w:r w:rsidR="00D9096D">
        <w:rPr>
          <w:rFonts w:ascii="Times New Roman" w:hAnsi="Times New Roman" w:cs="Times New Roman"/>
          <w:color w:val="auto"/>
        </w:rPr>
        <w:t xml:space="preserve">household </w:t>
      </w:r>
      <w:r w:rsidR="00D9096D" w:rsidRPr="004E6351">
        <w:rPr>
          <w:rFonts w:ascii="Times New Roman" w:hAnsi="Times New Roman" w:cs="Times New Roman"/>
          <w:color w:val="auto"/>
        </w:rPr>
        <w:t>population, the Household, Income and Labour Dynamics in Australia Survey (HILDA</w:t>
      </w:r>
      <w:r w:rsidR="00D9096D" w:rsidRPr="004E6351">
        <w:rPr>
          <w:rFonts w:ascii="Times New Roman" w:hAnsi="Times New Roman" w:cs="Times New Roman"/>
        </w:rPr>
        <w:t xml:space="preserve">). </w:t>
      </w:r>
      <w:r w:rsidR="00D9096D">
        <w:rPr>
          <w:rFonts w:ascii="Times New Roman" w:hAnsi="Times New Roman" w:cs="Times New Roman"/>
          <w:color w:val="auto"/>
        </w:rPr>
        <w:t xml:space="preserve">Wave </w:t>
      </w:r>
      <w:r w:rsidR="00D9096D" w:rsidRPr="004E6351">
        <w:rPr>
          <w:rFonts w:ascii="Times New Roman" w:hAnsi="Times New Roman" w:cs="Times New Roman"/>
          <w:color w:val="auto"/>
        </w:rPr>
        <w:t xml:space="preserve">11 </w:t>
      </w:r>
      <w:r w:rsidR="00D9096D">
        <w:rPr>
          <w:rFonts w:ascii="Times New Roman" w:hAnsi="Times New Roman" w:cs="Times New Roman"/>
          <w:color w:val="auto"/>
        </w:rPr>
        <w:t xml:space="preserve">(2011) </w:t>
      </w:r>
      <w:r w:rsidR="00D9096D" w:rsidRPr="004E6351">
        <w:rPr>
          <w:rFonts w:ascii="Times New Roman" w:hAnsi="Times New Roman" w:cs="Times New Roman"/>
          <w:color w:val="auto"/>
        </w:rPr>
        <w:t xml:space="preserve">of the HILDA longitudinal study was used as it contained </w:t>
      </w:r>
      <w:r w:rsidR="00D9096D">
        <w:rPr>
          <w:rFonts w:ascii="Times New Roman" w:hAnsi="Times New Roman" w:cs="Times New Roman"/>
          <w:color w:val="auto"/>
        </w:rPr>
        <w:t>a relatively recent version</w:t>
      </w:r>
      <w:r w:rsidR="00D9096D" w:rsidRPr="004E6351">
        <w:rPr>
          <w:rFonts w:ascii="Times New Roman" w:hAnsi="Times New Roman" w:cs="Times New Roman"/>
          <w:color w:val="auto"/>
        </w:rPr>
        <w:t xml:space="preserve"> of </w:t>
      </w:r>
      <w:r w:rsidR="00CB79E3">
        <w:rPr>
          <w:rFonts w:ascii="Times New Roman" w:hAnsi="Times New Roman" w:cs="Times New Roman"/>
          <w:color w:val="auto"/>
        </w:rPr>
        <w:t xml:space="preserve">both </w:t>
      </w:r>
      <w:r w:rsidR="00D9096D" w:rsidRPr="004E6351">
        <w:rPr>
          <w:rFonts w:ascii="Times New Roman" w:hAnsi="Times New Roman" w:cs="Times New Roman"/>
          <w:color w:val="auto"/>
        </w:rPr>
        <w:t>scale</w:t>
      </w:r>
      <w:r w:rsidR="00CB79E3">
        <w:rPr>
          <w:rFonts w:ascii="Times New Roman" w:hAnsi="Times New Roman" w:cs="Times New Roman"/>
          <w:color w:val="auto"/>
        </w:rPr>
        <w:t>s</w:t>
      </w:r>
      <w:r w:rsidR="00D9096D" w:rsidRPr="004E6351">
        <w:rPr>
          <w:rFonts w:ascii="Times New Roman" w:hAnsi="Times New Roman" w:cs="Times New Roman"/>
          <w:color w:val="auto"/>
        </w:rPr>
        <w:t xml:space="preserve"> and was use</w:t>
      </w:r>
      <w:r w:rsidR="00D9096D">
        <w:rPr>
          <w:rFonts w:ascii="Times New Roman" w:hAnsi="Times New Roman" w:cs="Times New Roman"/>
          <w:color w:val="auto"/>
        </w:rPr>
        <w:t>d</w:t>
      </w:r>
      <w:r w:rsidR="00D9096D" w:rsidRPr="004E6351">
        <w:rPr>
          <w:rFonts w:ascii="Times New Roman" w:hAnsi="Times New Roman" w:cs="Times New Roman"/>
          <w:color w:val="auto"/>
        </w:rPr>
        <w:t xml:space="preserve"> as </w:t>
      </w:r>
      <w:r w:rsidR="00D9096D">
        <w:rPr>
          <w:rFonts w:ascii="Times New Roman" w:hAnsi="Times New Roman" w:cs="Times New Roman"/>
          <w:color w:val="auto"/>
        </w:rPr>
        <w:t>a</w:t>
      </w:r>
      <w:r w:rsidR="00D9096D" w:rsidRPr="004E6351">
        <w:rPr>
          <w:rFonts w:ascii="Times New Roman" w:hAnsi="Times New Roman" w:cs="Times New Roman"/>
          <w:color w:val="auto"/>
        </w:rPr>
        <w:t xml:space="preserve"> benchmark.</w:t>
      </w:r>
      <w:r>
        <w:rPr>
          <w:rFonts w:ascii="Times New Roman" w:hAnsi="Times New Roman" w:cs="Times New Roman"/>
          <w:color w:val="auto"/>
        </w:rPr>
        <w:t xml:space="preserve"> Epilepsy results are also compared with a sub-sample of the representative HILDA Wave 11, people with long – term health conditions, disability or impairment.</w:t>
      </w:r>
    </w:p>
    <w:p w:rsidR="001D24F0" w:rsidRPr="004E6351" w:rsidRDefault="001D24F0" w:rsidP="00D9096D">
      <w:pPr>
        <w:pStyle w:val="Default"/>
        <w:spacing w:line="360" w:lineRule="auto"/>
        <w:rPr>
          <w:rFonts w:ascii="Times New Roman" w:hAnsi="Times New Roman" w:cs="Times New Roman"/>
          <w:color w:val="auto"/>
        </w:rPr>
      </w:pPr>
    </w:p>
    <w:p w:rsidR="00D9096D" w:rsidRPr="004E6351" w:rsidRDefault="00D9096D" w:rsidP="00D9096D">
      <w:pPr>
        <w:pStyle w:val="Default"/>
        <w:spacing w:line="360" w:lineRule="auto"/>
        <w:rPr>
          <w:rFonts w:ascii="Times New Roman" w:hAnsi="Times New Roman" w:cs="Times New Roman"/>
          <w:i/>
          <w:iCs/>
          <w:color w:val="auto"/>
        </w:rPr>
      </w:pPr>
      <w:r w:rsidRPr="004E6351">
        <w:rPr>
          <w:rFonts w:ascii="Times New Roman" w:hAnsi="Times New Roman" w:cs="Times New Roman"/>
          <w:i/>
          <w:iCs/>
          <w:color w:val="auto"/>
        </w:rPr>
        <w:t>Note: The HILDA project was initiated and is funded by the Australian Government Department of Families, Housing, Community Services and Indigenous Affairs (</w:t>
      </w:r>
      <w:proofErr w:type="spellStart"/>
      <w:r w:rsidRPr="004E6351">
        <w:rPr>
          <w:rFonts w:ascii="Times New Roman" w:hAnsi="Times New Roman" w:cs="Times New Roman"/>
          <w:i/>
          <w:iCs/>
          <w:color w:val="auto"/>
        </w:rPr>
        <w:t>FaHCSIA</w:t>
      </w:r>
      <w:proofErr w:type="spellEnd"/>
      <w:r w:rsidRPr="004E6351">
        <w:rPr>
          <w:rFonts w:ascii="Times New Roman" w:hAnsi="Times New Roman" w:cs="Times New Roman"/>
          <w:i/>
          <w:iCs/>
          <w:color w:val="auto"/>
        </w:rPr>
        <w:t xml:space="preserve">) and is managed by the Melbourne Institute of Applied Economic and Social Research (Melbourne Institute). The findings and views reported in this report, however, are those of the authors and should not be attributed to either </w:t>
      </w:r>
      <w:proofErr w:type="spellStart"/>
      <w:r w:rsidRPr="004E6351">
        <w:rPr>
          <w:rFonts w:ascii="Times New Roman" w:hAnsi="Times New Roman" w:cs="Times New Roman"/>
          <w:i/>
          <w:iCs/>
          <w:color w:val="auto"/>
        </w:rPr>
        <w:t>FaHCSIA</w:t>
      </w:r>
      <w:proofErr w:type="spellEnd"/>
      <w:r w:rsidRPr="004E6351">
        <w:rPr>
          <w:rFonts w:ascii="Times New Roman" w:hAnsi="Times New Roman" w:cs="Times New Roman"/>
          <w:i/>
          <w:iCs/>
          <w:color w:val="auto"/>
        </w:rPr>
        <w:t xml:space="preserve"> or the Melbourne Institute. These data are derived from Wave 11 (2011) of the HILDA survey. </w:t>
      </w:r>
    </w:p>
    <w:p w:rsidR="00D9096D" w:rsidRPr="004E6351" w:rsidRDefault="00D9096D" w:rsidP="00D9096D">
      <w:pPr>
        <w:pStyle w:val="Default"/>
        <w:spacing w:line="360" w:lineRule="auto"/>
        <w:ind w:left="360"/>
        <w:rPr>
          <w:rFonts w:ascii="Times New Roman" w:hAnsi="Times New Roman" w:cs="Times New Roman"/>
          <w:iCs/>
          <w:color w:val="auto"/>
        </w:rPr>
      </w:pPr>
    </w:p>
    <w:p w:rsidR="00D9096D" w:rsidRDefault="00D9096D" w:rsidP="00D9096D">
      <w:pPr>
        <w:pStyle w:val="Default"/>
        <w:spacing w:line="360" w:lineRule="auto"/>
        <w:rPr>
          <w:rFonts w:ascii="Times New Roman" w:hAnsi="Times New Roman" w:cs="Times New Roman"/>
          <w:iCs/>
          <w:color w:val="auto"/>
        </w:rPr>
      </w:pPr>
      <w:proofErr w:type="spellStart"/>
      <w:r w:rsidRPr="004E6351">
        <w:rPr>
          <w:rFonts w:ascii="Times New Roman" w:hAnsi="Times New Roman" w:cs="Times New Roman"/>
          <w:iCs/>
          <w:color w:val="auto"/>
        </w:rPr>
        <w:t>Pearlin’s</w:t>
      </w:r>
      <w:proofErr w:type="spellEnd"/>
      <w:r w:rsidRPr="004E6351">
        <w:rPr>
          <w:rFonts w:ascii="Times New Roman" w:hAnsi="Times New Roman" w:cs="Times New Roman"/>
          <w:iCs/>
          <w:color w:val="auto"/>
        </w:rPr>
        <w:t xml:space="preserve"> Sense of Personal Control and Mastery </w:t>
      </w:r>
      <w:r>
        <w:rPr>
          <w:rFonts w:ascii="Times New Roman" w:hAnsi="Times New Roman" w:cs="Times New Roman"/>
          <w:iCs/>
          <w:color w:val="auto"/>
        </w:rPr>
        <w:t xml:space="preserve">over external events </w:t>
      </w:r>
      <w:r w:rsidRPr="004E6351">
        <w:rPr>
          <w:rFonts w:ascii="Times New Roman" w:hAnsi="Times New Roman" w:cs="Times New Roman"/>
          <w:iCs/>
          <w:color w:val="auto"/>
        </w:rPr>
        <w:t>scale has seven question</w:t>
      </w:r>
      <w:r w:rsidR="0040738F">
        <w:rPr>
          <w:rFonts w:ascii="Times New Roman" w:hAnsi="Times New Roman" w:cs="Times New Roman"/>
          <w:iCs/>
          <w:color w:val="auto"/>
        </w:rPr>
        <w:t xml:space="preserve">. </w:t>
      </w:r>
      <w:r>
        <w:rPr>
          <w:rFonts w:ascii="Times New Roman" w:hAnsi="Times New Roman" w:cs="Times New Roman"/>
          <w:iCs/>
          <w:color w:val="auto"/>
        </w:rPr>
        <w:t xml:space="preserve"> </w:t>
      </w:r>
      <w:r w:rsidR="009414BF">
        <w:rPr>
          <w:rFonts w:ascii="Times New Roman" w:hAnsi="Times New Roman" w:cs="Times New Roman"/>
          <w:iCs/>
          <w:color w:val="auto"/>
          <w:vertAlign w:val="superscript"/>
        </w:rPr>
        <w:t>2</w:t>
      </w:r>
      <w:r w:rsidR="002F4A14">
        <w:rPr>
          <w:rFonts w:ascii="Times New Roman" w:hAnsi="Times New Roman" w:cs="Times New Roman"/>
          <w:iCs/>
          <w:color w:val="auto"/>
          <w:vertAlign w:val="superscript"/>
        </w:rPr>
        <w:t xml:space="preserve">4 </w:t>
      </w:r>
      <w:r>
        <w:rPr>
          <w:rFonts w:ascii="Times New Roman" w:hAnsi="Times New Roman" w:cs="Times New Roman"/>
          <w:iCs/>
          <w:color w:val="auto"/>
        </w:rPr>
        <w:t xml:space="preserve"> Good </w:t>
      </w:r>
      <w:r w:rsidRPr="004E6351">
        <w:rPr>
          <w:rFonts w:ascii="Times New Roman" w:hAnsi="Times New Roman" w:cs="Times New Roman"/>
          <w:iCs/>
          <w:color w:val="auto"/>
        </w:rPr>
        <w:t>reliability and convergent validity</w:t>
      </w:r>
      <w:r>
        <w:rPr>
          <w:rFonts w:ascii="Times New Roman" w:hAnsi="Times New Roman" w:cs="Times New Roman"/>
          <w:iCs/>
          <w:color w:val="auto"/>
        </w:rPr>
        <w:t xml:space="preserve"> have been reported.</w:t>
      </w:r>
      <w:r w:rsidRPr="004E6351">
        <w:rPr>
          <w:rFonts w:ascii="Times New Roman" w:hAnsi="Times New Roman" w:cs="Times New Roman"/>
          <w:iCs/>
          <w:color w:val="auto"/>
        </w:rPr>
        <w:t xml:space="preserve"> The scale is often </w:t>
      </w:r>
      <w:r>
        <w:rPr>
          <w:rFonts w:ascii="Times New Roman" w:hAnsi="Times New Roman" w:cs="Times New Roman"/>
          <w:iCs/>
          <w:color w:val="auto"/>
        </w:rPr>
        <w:t>used as</w:t>
      </w:r>
      <w:r w:rsidRPr="004E6351">
        <w:rPr>
          <w:rFonts w:ascii="Times New Roman" w:hAnsi="Times New Roman" w:cs="Times New Roman"/>
          <w:iCs/>
          <w:color w:val="auto"/>
        </w:rPr>
        <w:t xml:space="preserve"> two sub-scales but </w:t>
      </w:r>
      <w:r w:rsidR="00AB06B0">
        <w:rPr>
          <w:rFonts w:ascii="Times New Roman" w:hAnsi="Times New Roman" w:cs="Times New Roman"/>
          <w:iCs/>
          <w:color w:val="auto"/>
        </w:rPr>
        <w:t xml:space="preserve">only its individual items are </w:t>
      </w:r>
      <w:r>
        <w:rPr>
          <w:rFonts w:ascii="Times New Roman" w:hAnsi="Times New Roman" w:cs="Times New Roman"/>
          <w:iCs/>
          <w:color w:val="auto"/>
        </w:rPr>
        <w:t>used in this study</w:t>
      </w:r>
      <w:r w:rsidRPr="004E6351">
        <w:rPr>
          <w:rFonts w:ascii="Times New Roman" w:hAnsi="Times New Roman" w:cs="Times New Roman"/>
          <w:iCs/>
          <w:color w:val="auto"/>
        </w:rPr>
        <w:t xml:space="preserve">.  </w:t>
      </w:r>
      <w:r>
        <w:rPr>
          <w:rFonts w:ascii="Times New Roman" w:hAnsi="Times New Roman" w:cs="Times New Roman"/>
          <w:iCs/>
          <w:color w:val="auto"/>
        </w:rPr>
        <w:t>I</w:t>
      </w:r>
      <w:r w:rsidRPr="004E6351">
        <w:rPr>
          <w:rFonts w:ascii="Times New Roman" w:hAnsi="Times New Roman" w:cs="Times New Roman"/>
          <w:iCs/>
          <w:color w:val="auto"/>
        </w:rPr>
        <w:t xml:space="preserve">nequality and social context </w:t>
      </w:r>
      <w:r>
        <w:rPr>
          <w:rFonts w:ascii="Times New Roman" w:hAnsi="Times New Roman" w:cs="Times New Roman"/>
          <w:iCs/>
          <w:color w:val="auto"/>
        </w:rPr>
        <w:t xml:space="preserve">influence </w:t>
      </w:r>
      <w:r w:rsidRPr="004E6351">
        <w:rPr>
          <w:rFonts w:ascii="Times New Roman" w:hAnsi="Times New Roman" w:cs="Times New Roman"/>
          <w:iCs/>
          <w:color w:val="auto"/>
        </w:rPr>
        <w:t xml:space="preserve">health. </w:t>
      </w:r>
      <w:r>
        <w:rPr>
          <w:rFonts w:ascii="Times New Roman" w:hAnsi="Times New Roman" w:cs="Times New Roman"/>
          <w:iCs/>
          <w:color w:val="auto"/>
        </w:rPr>
        <w:t>What is required is more of the</w:t>
      </w:r>
      <w:r w:rsidRPr="004E6351">
        <w:rPr>
          <w:rFonts w:ascii="Times New Roman" w:hAnsi="Times New Roman" w:cs="Times New Roman"/>
          <w:iCs/>
          <w:color w:val="auto"/>
        </w:rPr>
        <w:t xml:space="preserve"> social context</w:t>
      </w:r>
      <w:r>
        <w:rPr>
          <w:rFonts w:ascii="Times New Roman" w:hAnsi="Times New Roman" w:cs="Times New Roman"/>
          <w:iCs/>
          <w:color w:val="auto"/>
        </w:rPr>
        <w:t xml:space="preserve"> and therefore socioeconomic data in</w:t>
      </w:r>
      <w:r w:rsidRPr="004E6351">
        <w:rPr>
          <w:rFonts w:ascii="Times New Roman" w:hAnsi="Times New Roman" w:cs="Times New Roman"/>
          <w:iCs/>
          <w:color w:val="auto"/>
        </w:rPr>
        <w:t xml:space="preserve"> the Australian </w:t>
      </w:r>
      <w:r>
        <w:rPr>
          <w:rFonts w:ascii="Times New Roman" w:hAnsi="Times New Roman" w:cs="Times New Roman"/>
          <w:iCs/>
          <w:color w:val="auto"/>
        </w:rPr>
        <w:t xml:space="preserve">context are discussed. </w:t>
      </w:r>
      <w:r w:rsidR="009414BF">
        <w:rPr>
          <w:rFonts w:ascii="Times New Roman" w:hAnsi="Times New Roman" w:cs="Times New Roman"/>
          <w:iCs/>
          <w:color w:val="auto"/>
          <w:vertAlign w:val="superscript"/>
        </w:rPr>
        <w:t>2</w:t>
      </w:r>
      <w:r w:rsidR="002F4A14">
        <w:rPr>
          <w:rFonts w:ascii="Times New Roman" w:hAnsi="Times New Roman" w:cs="Times New Roman"/>
          <w:iCs/>
          <w:color w:val="auto"/>
          <w:vertAlign w:val="superscript"/>
        </w:rPr>
        <w:t>5</w:t>
      </w:r>
      <w:r>
        <w:rPr>
          <w:rFonts w:ascii="Times New Roman" w:hAnsi="Times New Roman" w:cs="Times New Roman"/>
          <w:iCs/>
          <w:color w:val="auto"/>
        </w:rPr>
        <w:t xml:space="preserve"> </w:t>
      </w:r>
      <w:r w:rsidR="00AB06B0">
        <w:rPr>
          <w:rFonts w:ascii="Times New Roman" w:hAnsi="Times New Roman" w:cs="Times New Roman"/>
          <w:iCs/>
          <w:color w:val="auto"/>
        </w:rPr>
        <w:t xml:space="preserve">In addition an Economic Hardship set of items has been used from HILDA Wave 11.  Only individual items are used for comparing the epilepsy sample to HILDA Wave 11 </w:t>
      </w:r>
      <w:r w:rsidR="00CB79E3">
        <w:rPr>
          <w:rFonts w:ascii="Times New Roman" w:hAnsi="Times New Roman" w:cs="Times New Roman"/>
          <w:iCs/>
          <w:color w:val="auto"/>
        </w:rPr>
        <w:t xml:space="preserve">total </w:t>
      </w:r>
      <w:r w:rsidR="00AB06B0">
        <w:rPr>
          <w:rFonts w:ascii="Times New Roman" w:hAnsi="Times New Roman" w:cs="Times New Roman"/>
          <w:iCs/>
          <w:color w:val="auto"/>
        </w:rPr>
        <w:t>sample and sub - sample.</w:t>
      </w:r>
      <w:r w:rsidRPr="00220C5B">
        <w:rPr>
          <w:rFonts w:ascii="Times New Roman" w:hAnsi="Times New Roman" w:cs="Times New Roman"/>
          <w:iCs/>
          <w:color w:val="auto"/>
          <w:vertAlign w:val="superscript"/>
        </w:rPr>
        <w:t xml:space="preserve"> </w:t>
      </w:r>
      <w:r>
        <w:rPr>
          <w:rFonts w:ascii="Times New Roman" w:hAnsi="Times New Roman" w:cs="Times New Roman"/>
          <w:iCs/>
          <w:color w:val="auto"/>
        </w:rPr>
        <w:t xml:space="preserve"> </w:t>
      </w:r>
    </w:p>
    <w:p w:rsidR="00AB06B0" w:rsidRDefault="00AB06B0" w:rsidP="00026D30">
      <w:pPr>
        <w:rPr>
          <w:rFonts w:ascii="Times New Roman" w:hAnsi="Times New Roman" w:cs="Times New Roman"/>
          <w:b/>
          <w:i/>
          <w:sz w:val="24"/>
          <w:szCs w:val="24"/>
        </w:rPr>
      </w:pPr>
    </w:p>
    <w:p w:rsidR="00026D30" w:rsidRDefault="00026D30" w:rsidP="00026D30">
      <w:pPr>
        <w:rPr>
          <w:rFonts w:ascii="Times New Roman" w:hAnsi="Times New Roman" w:cs="Times New Roman"/>
          <w:b/>
          <w:i/>
          <w:sz w:val="24"/>
          <w:szCs w:val="24"/>
        </w:rPr>
      </w:pPr>
      <w:r>
        <w:rPr>
          <w:rFonts w:ascii="Times New Roman" w:hAnsi="Times New Roman" w:cs="Times New Roman"/>
          <w:b/>
          <w:i/>
          <w:sz w:val="24"/>
          <w:szCs w:val="24"/>
        </w:rPr>
        <w:t xml:space="preserve">Personal control </w:t>
      </w:r>
    </w:p>
    <w:p w:rsidR="00026D30" w:rsidRDefault="00026D30" w:rsidP="00026D30">
      <w:pPr>
        <w:spacing w:line="360" w:lineRule="auto"/>
        <w:rPr>
          <w:rFonts w:ascii="Times New Roman" w:hAnsi="Times New Roman"/>
          <w:sz w:val="24"/>
          <w:szCs w:val="24"/>
        </w:rPr>
      </w:pPr>
      <w:r>
        <w:rPr>
          <w:rFonts w:ascii="Times New Roman" w:hAnsi="Times New Roman"/>
          <w:sz w:val="24"/>
          <w:szCs w:val="24"/>
        </w:rPr>
        <w:t xml:space="preserve">Wave 3 of the AELS has been used to demonstrate differences in the epilepsy sample’s personal control scores to a random sample of an Australian long-term condition, disability and impairment sample. In a previous paper (Walker and Peterson) </w:t>
      </w:r>
      <w:r w:rsidR="002A0063" w:rsidRPr="0085543D">
        <w:rPr>
          <w:rFonts w:ascii="Times New Roman" w:hAnsi="Times New Roman"/>
          <w:sz w:val="24"/>
          <w:szCs w:val="24"/>
          <w:vertAlign w:val="superscript"/>
        </w:rPr>
        <w:t>2</w:t>
      </w:r>
      <w:r w:rsidR="002F4A14">
        <w:rPr>
          <w:rFonts w:ascii="Times New Roman" w:hAnsi="Times New Roman"/>
          <w:sz w:val="24"/>
          <w:szCs w:val="24"/>
          <w:vertAlign w:val="superscript"/>
        </w:rPr>
        <w:t>2</w:t>
      </w:r>
      <w:r w:rsidR="002A0063">
        <w:rPr>
          <w:rFonts w:ascii="Times New Roman" w:hAnsi="Times New Roman"/>
          <w:sz w:val="24"/>
          <w:szCs w:val="24"/>
        </w:rPr>
        <w:t xml:space="preserve"> </w:t>
      </w:r>
      <w:r>
        <w:rPr>
          <w:rFonts w:ascii="Times New Roman" w:hAnsi="Times New Roman"/>
          <w:sz w:val="24"/>
          <w:szCs w:val="24"/>
        </w:rPr>
        <w:t xml:space="preserve">we have presented Wave 3 personal control scores compared to those of the whole sample of HILDA Wave 11 personal </w:t>
      </w:r>
      <w:r>
        <w:rPr>
          <w:rFonts w:ascii="Times New Roman" w:hAnsi="Times New Roman"/>
          <w:sz w:val="24"/>
          <w:szCs w:val="24"/>
        </w:rPr>
        <w:lastRenderedPageBreak/>
        <w:t>control.  In this paper we are presenting Wave 3 results specifically compared to the HILDA long-term condition, disability and impairment sample.</w:t>
      </w:r>
    </w:p>
    <w:p w:rsidR="00026D30" w:rsidRDefault="00026D30" w:rsidP="00026D30">
      <w:pPr>
        <w:spacing w:line="360" w:lineRule="auto"/>
        <w:rPr>
          <w:rFonts w:ascii="Times New Roman" w:hAnsi="Times New Roman"/>
          <w:sz w:val="24"/>
          <w:szCs w:val="24"/>
        </w:rPr>
      </w:pPr>
      <w:r>
        <w:rPr>
          <w:rFonts w:ascii="Times New Roman" w:hAnsi="Times New Roman"/>
          <w:sz w:val="24"/>
          <w:szCs w:val="24"/>
        </w:rPr>
        <w:t xml:space="preserve">In the previous paper we showed that Wave 3 responses on </w:t>
      </w:r>
      <w:proofErr w:type="gramStart"/>
      <w:r>
        <w:rPr>
          <w:rFonts w:ascii="Times New Roman" w:hAnsi="Times New Roman"/>
          <w:sz w:val="24"/>
          <w:szCs w:val="24"/>
        </w:rPr>
        <w:t>all of</w:t>
      </w:r>
      <w:proofErr w:type="gramEnd"/>
      <w:r>
        <w:rPr>
          <w:rFonts w:ascii="Times New Roman" w:hAnsi="Times New Roman"/>
          <w:sz w:val="24"/>
          <w:szCs w:val="24"/>
        </w:rPr>
        <w:t xml:space="preserve"> the personal control items were very much poorer than those of the HILDA Australian Household sample. As shown below when compared to the HILDA long-term condition, disability or impairment  sample</w:t>
      </w:r>
      <w:r w:rsidR="00A60AF7">
        <w:rPr>
          <w:rFonts w:ascii="Times New Roman" w:hAnsi="Times New Roman"/>
          <w:sz w:val="24"/>
          <w:szCs w:val="24"/>
        </w:rPr>
        <w:t xml:space="preserve"> these differences between the </w:t>
      </w:r>
      <w:r>
        <w:rPr>
          <w:rFonts w:ascii="Times New Roman" w:hAnsi="Times New Roman"/>
          <w:sz w:val="24"/>
          <w:szCs w:val="24"/>
        </w:rPr>
        <w:t xml:space="preserve">epilepsy sample and the HILDA disability sample were of a lesser magnitude but in all the epilepsy personal control items were poorer than the </w:t>
      </w:r>
      <w:r w:rsidR="00CB79E3">
        <w:rPr>
          <w:rFonts w:ascii="Times New Roman" w:hAnsi="Times New Roman"/>
          <w:sz w:val="24"/>
          <w:szCs w:val="24"/>
        </w:rPr>
        <w:t xml:space="preserve">long-term condition, disability and impairment </w:t>
      </w:r>
      <w:r>
        <w:rPr>
          <w:rFonts w:ascii="Times New Roman" w:hAnsi="Times New Roman"/>
          <w:sz w:val="24"/>
          <w:szCs w:val="24"/>
        </w:rPr>
        <w:t xml:space="preserve"> sample. </w:t>
      </w:r>
    </w:p>
    <w:p w:rsidR="003A7A22" w:rsidRDefault="003A7A22" w:rsidP="00026D30">
      <w:pPr>
        <w:rPr>
          <w:rFonts w:ascii="Times New Roman" w:hAnsi="Times New Roman" w:cs="Times New Roman"/>
          <w:b/>
          <w:sz w:val="24"/>
          <w:szCs w:val="24"/>
        </w:rPr>
      </w:pPr>
    </w:p>
    <w:p w:rsidR="009060B8" w:rsidRPr="00720AC2" w:rsidRDefault="009060B8" w:rsidP="009060B8">
      <w:pPr>
        <w:rPr>
          <w:rFonts w:ascii="Times New Roman" w:hAnsi="Times New Roman" w:cs="Times New Roman"/>
          <w:b/>
          <w:sz w:val="24"/>
          <w:szCs w:val="24"/>
        </w:rPr>
      </w:pPr>
      <w:r w:rsidRPr="00720AC2">
        <w:rPr>
          <w:rFonts w:ascii="Times New Roman" w:hAnsi="Times New Roman" w:cs="Times New Roman"/>
          <w:b/>
          <w:sz w:val="24"/>
          <w:szCs w:val="24"/>
        </w:rPr>
        <w:t>Table 1 Personal control</w:t>
      </w:r>
    </w:p>
    <w:p w:rsidR="009060B8" w:rsidRDefault="009060B8" w:rsidP="009060B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1268"/>
        <w:gridCol w:w="711"/>
        <w:gridCol w:w="1254"/>
        <w:gridCol w:w="516"/>
        <w:gridCol w:w="1318"/>
      </w:tblGrid>
      <w:tr w:rsidR="009060B8" w:rsidTr="005B21EF">
        <w:tc>
          <w:tcPr>
            <w:tcW w:w="4503" w:type="dxa"/>
          </w:tcPr>
          <w:p w:rsidR="009060B8" w:rsidRDefault="009060B8" w:rsidP="005B21EF">
            <w:pPr>
              <w:spacing w:line="360" w:lineRule="auto"/>
              <w:rPr>
                <w:rFonts w:ascii="Times New Roman" w:hAnsi="Times New Roman" w:cs="Times New Roman"/>
                <w:b/>
                <w:sz w:val="20"/>
                <w:szCs w:val="20"/>
              </w:rPr>
            </w:pPr>
          </w:p>
        </w:tc>
        <w:tc>
          <w:tcPr>
            <w:tcW w:w="1275"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HILDA Disability*</w:t>
            </w:r>
          </w:p>
        </w:tc>
        <w:tc>
          <w:tcPr>
            <w:tcW w:w="716" w:type="dxa"/>
          </w:tcPr>
          <w:p w:rsidR="009060B8" w:rsidRDefault="009060B8" w:rsidP="005B21EF">
            <w:pPr>
              <w:spacing w:line="360" w:lineRule="auto"/>
              <w:rPr>
                <w:rFonts w:ascii="Times New Roman" w:hAnsi="Times New Roman" w:cs="Times New Roman"/>
                <w:b/>
                <w:sz w:val="20"/>
                <w:szCs w:val="20"/>
              </w:rPr>
            </w:pPr>
          </w:p>
        </w:tc>
        <w:tc>
          <w:tcPr>
            <w:tcW w:w="1269"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Epilepsy</w:t>
            </w:r>
          </w:p>
        </w:tc>
        <w:tc>
          <w:tcPr>
            <w:tcW w:w="425" w:type="dxa"/>
          </w:tcPr>
          <w:p w:rsidR="009060B8" w:rsidRDefault="009060B8" w:rsidP="005B21EF">
            <w:pPr>
              <w:spacing w:line="360" w:lineRule="auto"/>
              <w:rPr>
                <w:rFonts w:ascii="Times New Roman" w:hAnsi="Times New Roman" w:cs="Times New Roman"/>
                <w:b/>
                <w:sz w:val="20"/>
                <w:szCs w:val="20"/>
              </w:rPr>
            </w:pPr>
          </w:p>
        </w:tc>
        <w:tc>
          <w:tcPr>
            <w:tcW w:w="1329"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Difference</w:t>
            </w:r>
          </w:p>
        </w:tc>
      </w:tr>
      <w:tr w:rsidR="009060B8" w:rsidTr="005B21EF">
        <w:tc>
          <w:tcPr>
            <w:tcW w:w="4503"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Personal control</w:t>
            </w:r>
          </w:p>
        </w:tc>
        <w:tc>
          <w:tcPr>
            <w:tcW w:w="1275"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Mean (SD)</w:t>
            </w:r>
          </w:p>
        </w:tc>
        <w:tc>
          <w:tcPr>
            <w:tcW w:w="716"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n</w:t>
            </w:r>
          </w:p>
        </w:tc>
        <w:tc>
          <w:tcPr>
            <w:tcW w:w="1269"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Mean (SD)</w:t>
            </w:r>
          </w:p>
        </w:tc>
        <w:tc>
          <w:tcPr>
            <w:tcW w:w="425" w:type="dxa"/>
            <w:hideMark/>
          </w:tcPr>
          <w:p w:rsidR="009060B8" w:rsidRDefault="009060B8" w:rsidP="005B21EF">
            <w:pPr>
              <w:spacing w:line="360" w:lineRule="auto"/>
              <w:rPr>
                <w:rFonts w:ascii="Times New Roman" w:hAnsi="Times New Roman" w:cs="Times New Roman"/>
                <w:b/>
                <w:sz w:val="20"/>
                <w:szCs w:val="20"/>
              </w:rPr>
            </w:pPr>
            <w:r>
              <w:rPr>
                <w:rFonts w:ascii="Times New Roman" w:hAnsi="Times New Roman" w:cs="Times New Roman"/>
                <w:b/>
                <w:sz w:val="20"/>
                <w:szCs w:val="20"/>
              </w:rPr>
              <w:t>n</w:t>
            </w:r>
          </w:p>
        </w:tc>
        <w:tc>
          <w:tcPr>
            <w:tcW w:w="1329" w:type="dxa"/>
          </w:tcPr>
          <w:p w:rsidR="009060B8" w:rsidRDefault="009060B8" w:rsidP="005B21EF">
            <w:pPr>
              <w:spacing w:line="360" w:lineRule="auto"/>
              <w:rPr>
                <w:rFonts w:ascii="Times New Roman" w:hAnsi="Times New Roman" w:cs="Times New Roman"/>
                <w:b/>
                <w:sz w:val="20"/>
                <w:szCs w:val="20"/>
              </w:rPr>
            </w:pP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There is no way I can solve the problems I have</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3.11 (1.93)</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3534</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4.28 (2.21)</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274</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+1.17</w:t>
            </w: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Sometimes I feel I am being pushed around in life</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2.86 (1.86)</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3524</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4.05 (1.99)</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277</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+1.19</w:t>
            </w: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I have little control over things that happen to me</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3.14 (1.90)</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3539</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3.85 (1.99)</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275</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+0.75</w:t>
            </w: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I can do just about anything I set my mind to</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4.85 (1.73)</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3539</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4.76 (1.73)</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276</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-0.09</w:t>
            </w: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I often feel helpless dealing with problems in life</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2.96 (1.87)</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3542</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3.87 (1.93)</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274</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+0.91</w:t>
            </w: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What happens to me in future mostly depends on me</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5.20 (1.18)</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3539</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5.33 (1.71)</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273</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+0.13</w:t>
            </w:r>
          </w:p>
        </w:tc>
      </w:tr>
      <w:tr w:rsidR="009060B8" w:rsidTr="005B21EF">
        <w:tc>
          <w:tcPr>
            <w:tcW w:w="4503"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sz w:val="20"/>
                <w:szCs w:val="20"/>
              </w:rPr>
              <w:t>There is little I can do to change many important things in my life</w:t>
            </w:r>
          </w:p>
        </w:tc>
        <w:tc>
          <w:tcPr>
            <w:tcW w:w="127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3.19 (1.88)</w:t>
            </w:r>
          </w:p>
        </w:tc>
        <w:tc>
          <w:tcPr>
            <w:tcW w:w="716"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 xml:space="preserve"> 3538</w:t>
            </w:r>
          </w:p>
        </w:tc>
        <w:tc>
          <w:tcPr>
            <w:tcW w:w="126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3.52 (1.93)</w:t>
            </w:r>
          </w:p>
        </w:tc>
        <w:tc>
          <w:tcPr>
            <w:tcW w:w="425"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275</w:t>
            </w:r>
          </w:p>
        </w:tc>
        <w:tc>
          <w:tcPr>
            <w:tcW w:w="1329" w:type="dxa"/>
            <w:hideMark/>
          </w:tcPr>
          <w:p w:rsidR="009060B8" w:rsidRDefault="009060B8" w:rsidP="005B21EF">
            <w:pPr>
              <w:spacing w:line="276" w:lineRule="auto"/>
              <w:rPr>
                <w:rFonts w:ascii="Times New Roman" w:hAnsi="Times New Roman" w:cs="Times New Roman"/>
                <w:sz w:val="20"/>
                <w:szCs w:val="20"/>
              </w:rPr>
            </w:pPr>
            <w:r>
              <w:rPr>
                <w:rFonts w:ascii="Times New Roman" w:hAnsi="Times New Roman" w:cs="Times New Roman"/>
                <w:sz w:val="20"/>
                <w:szCs w:val="20"/>
              </w:rPr>
              <w:t>+0.33</w:t>
            </w:r>
          </w:p>
        </w:tc>
      </w:tr>
    </w:tbl>
    <w:p w:rsidR="009060B8" w:rsidRDefault="009060B8" w:rsidP="009060B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9060B8" w:rsidRDefault="009060B8" w:rsidP="009060B8">
      <w:pPr>
        <w:rPr>
          <w:rFonts w:ascii="Times New Roman" w:hAnsi="Times New Roman" w:cs="Times New Roman"/>
          <w:sz w:val="20"/>
          <w:szCs w:val="20"/>
        </w:rPr>
      </w:pPr>
      <w:r>
        <w:rPr>
          <w:rFonts w:ascii="Times New Roman" w:hAnsi="Times New Roman" w:cs="Times New Roman"/>
          <w:sz w:val="20"/>
          <w:szCs w:val="20"/>
        </w:rPr>
        <w:t>*Long-term condition, disability or impairment</w:t>
      </w:r>
    </w:p>
    <w:p w:rsidR="009060B8" w:rsidRDefault="009060B8" w:rsidP="009060B8">
      <w:pPr>
        <w:rPr>
          <w:rFonts w:ascii="Times New Roman" w:hAnsi="Times New Roman" w:cs="Times New Roman"/>
          <w:sz w:val="20"/>
          <w:szCs w:val="20"/>
        </w:rPr>
      </w:pPr>
      <w:r>
        <w:rPr>
          <w:rFonts w:ascii="Times New Roman" w:hAnsi="Times New Roman" w:cs="Times New Roman"/>
          <w:sz w:val="20"/>
          <w:szCs w:val="20"/>
        </w:rPr>
        <w:t>All items above are scored negative for negative statements and positive for positive statements.</w:t>
      </w:r>
    </w:p>
    <w:p w:rsidR="003A7A22" w:rsidRDefault="003A7A22" w:rsidP="00026D30">
      <w:pPr>
        <w:rPr>
          <w:rFonts w:ascii="Times New Roman" w:hAnsi="Times New Roman" w:cs="Times New Roman"/>
          <w:sz w:val="20"/>
          <w:szCs w:val="20"/>
        </w:rPr>
      </w:pPr>
    </w:p>
    <w:p w:rsidR="00026D30" w:rsidRDefault="00026D30" w:rsidP="00026D30">
      <w:pPr>
        <w:spacing w:line="360" w:lineRule="auto"/>
        <w:rPr>
          <w:rFonts w:ascii="Times New Roman" w:hAnsi="Times New Roman" w:cs="Times New Roman"/>
          <w:sz w:val="24"/>
          <w:szCs w:val="24"/>
        </w:rPr>
      </w:pPr>
      <w:r>
        <w:rPr>
          <w:rFonts w:ascii="Times New Roman" w:hAnsi="Times New Roman"/>
          <w:sz w:val="24"/>
          <w:szCs w:val="24"/>
        </w:rPr>
        <w:t xml:space="preserve">Each of the items is scored from 1 – 7. ‘There is no way I can solve the problems I have’ and ‘sometimes I feel I am being pushed around in life’ were the two items comparing least favourably with the HILDA long-term condition, disability or impairment  sample. ‘I can do just about anything I set my mind to’ and ‘what happens to me in future mostly depends on me’ are the two items closest to the HILDA responses. Three of the items were 0.91 or more </w:t>
      </w:r>
      <w:r w:rsidR="00CB79E3">
        <w:rPr>
          <w:rFonts w:ascii="Times New Roman" w:hAnsi="Times New Roman"/>
          <w:sz w:val="24"/>
          <w:szCs w:val="24"/>
        </w:rPr>
        <w:t xml:space="preserve">showing less control </w:t>
      </w:r>
      <w:r>
        <w:rPr>
          <w:rFonts w:ascii="Times New Roman" w:hAnsi="Times New Roman"/>
          <w:sz w:val="24"/>
          <w:szCs w:val="24"/>
        </w:rPr>
        <w:t xml:space="preserve">on the scale of 1 </w:t>
      </w:r>
      <w:r w:rsidR="00CB79E3">
        <w:rPr>
          <w:rFonts w:ascii="Times New Roman" w:hAnsi="Times New Roman"/>
          <w:sz w:val="24"/>
          <w:szCs w:val="24"/>
        </w:rPr>
        <w:t>–</w:t>
      </w:r>
      <w:r>
        <w:rPr>
          <w:rFonts w:ascii="Times New Roman" w:hAnsi="Times New Roman"/>
          <w:sz w:val="24"/>
          <w:szCs w:val="24"/>
        </w:rPr>
        <w:t xml:space="preserve"> 7</w:t>
      </w:r>
      <w:r w:rsidR="00C33A7F">
        <w:rPr>
          <w:rFonts w:ascii="Times New Roman" w:hAnsi="Times New Roman"/>
          <w:sz w:val="24"/>
          <w:szCs w:val="24"/>
        </w:rPr>
        <w:t>.</w:t>
      </w:r>
      <w:r>
        <w:rPr>
          <w:rFonts w:ascii="Times New Roman" w:hAnsi="Times New Roman"/>
          <w:sz w:val="24"/>
          <w:szCs w:val="24"/>
        </w:rPr>
        <w:t xml:space="preserve">  Only ‘what happens to me in future mostly depends on me’ for the </w:t>
      </w:r>
      <w:r>
        <w:rPr>
          <w:rFonts w:ascii="Times New Roman" w:hAnsi="Times New Roman"/>
          <w:sz w:val="24"/>
          <w:szCs w:val="24"/>
        </w:rPr>
        <w:lastRenderedPageBreak/>
        <w:t xml:space="preserve">epilepsy sample was similar, representing </w:t>
      </w:r>
      <w:r w:rsidR="00CB79E3">
        <w:rPr>
          <w:rFonts w:ascii="Times New Roman" w:hAnsi="Times New Roman"/>
          <w:sz w:val="24"/>
          <w:szCs w:val="24"/>
        </w:rPr>
        <w:t xml:space="preserve">only </w:t>
      </w:r>
      <w:r>
        <w:rPr>
          <w:rFonts w:ascii="Times New Roman" w:hAnsi="Times New Roman"/>
          <w:sz w:val="24"/>
          <w:szCs w:val="24"/>
        </w:rPr>
        <w:t>slightly poorer control, to the HILDA long-term condition, disability or impairment respondents.</w:t>
      </w:r>
    </w:p>
    <w:p w:rsidR="003A7A22" w:rsidRDefault="003A7A22">
      <w:pPr>
        <w:rPr>
          <w:rFonts w:ascii="Times New Roman" w:hAnsi="Times New Roman" w:cs="Times New Roman"/>
          <w:b/>
          <w:i/>
          <w:sz w:val="24"/>
          <w:szCs w:val="24"/>
        </w:rPr>
      </w:pPr>
    </w:p>
    <w:p w:rsidR="00026D30" w:rsidRDefault="00026D30" w:rsidP="00026D30">
      <w:pPr>
        <w:spacing w:line="360" w:lineRule="auto"/>
        <w:rPr>
          <w:rFonts w:ascii="Times New Roman" w:hAnsi="Times New Roman" w:cs="Times New Roman"/>
          <w:b/>
          <w:i/>
          <w:sz w:val="24"/>
          <w:szCs w:val="24"/>
        </w:rPr>
      </w:pPr>
      <w:r w:rsidRPr="00D9096D">
        <w:rPr>
          <w:rFonts w:ascii="Times New Roman" w:hAnsi="Times New Roman" w:cs="Times New Roman"/>
          <w:b/>
          <w:i/>
          <w:sz w:val="24"/>
          <w:szCs w:val="24"/>
        </w:rPr>
        <w:t>Financial hardship</w:t>
      </w:r>
    </w:p>
    <w:p w:rsidR="00720AC2" w:rsidRDefault="00720AC2">
      <w:pPr>
        <w:rPr>
          <w:rFonts w:ascii="Times New Roman" w:hAnsi="Times New Roman" w:cs="Times New Roman"/>
          <w:b/>
          <w:i/>
          <w:sz w:val="24"/>
          <w:szCs w:val="24"/>
        </w:rPr>
      </w:pPr>
    </w:p>
    <w:p w:rsidR="009060B8" w:rsidRPr="00720AC2" w:rsidRDefault="009060B8" w:rsidP="009060B8">
      <w:pPr>
        <w:rPr>
          <w:rFonts w:ascii="Times New Roman" w:hAnsi="Times New Roman" w:cs="Times New Roman"/>
          <w:b/>
          <w:sz w:val="24"/>
          <w:szCs w:val="24"/>
        </w:rPr>
      </w:pPr>
      <w:r w:rsidRPr="00720AC2">
        <w:rPr>
          <w:rFonts w:ascii="Times New Roman" w:hAnsi="Times New Roman" w:cs="Times New Roman"/>
          <w:b/>
          <w:sz w:val="24"/>
          <w:szCs w:val="24"/>
        </w:rPr>
        <w:t xml:space="preserve">Table </w:t>
      </w:r>
      <w:r>
        <w:rPr>
          <w:rFonts w:ascii="Times New Roman" w:hAnsi="Times New Roman" w:cs="Times New Roman"/>
          <w:b/>
          <w:sz w:val="24"/>
          <w:szCs w:val="24"/>
        </w:rPr>
        <w:t>2</w:t>
      </w:r>
      <w:r w:rsidRPr="00720AC2">
        <w:rPr>
          <w:rFonts w:ascii="Times New Roman" w:hAnsi="Times New Roman" w:cs="Times New Roman"/>
          <w:b/>
          <w:sz w:val="24"/>
          <w:szCs w:val="24"/>
        </w:rPr>
        <w:t xml:space="preserve"> </w:t>
      </w:r>
      <w:r>
        <w:rPr>
          <w:rFonts w:ascii="Times New Roman" w:hAnsi="Times New Roman" w:cs="Times New Roman"/>
          <w:b/>
          <w:sz w:val="24"/>
          <w:szCs w:val="24"/>
        </w:rPr>
        <w:t>Financial hardship</w:t>
      </w:r>
    </w:p>
    <w:p w:rsidR="009060B8" w:rsidRPr="00720AC2" w:rsidRDefault="009060B8" w:rsidP="009060B8">
      <w:pPr>
        <w:spacing w:line="360" w:lineRule="auto"/>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4928"/>
        <w:gridCol w:w="1701"/>
        <w:gridCol w:w="1276"/>
        <w:gridCol w:w="1417"/>
      </w:tblGrid>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Hardship</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Wave 3 Epilepsy</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HILDA Disability</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HILDA ALL</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tcPr>
          <w:p w:rsidR="009060B8" w:rsidRPr="00925B81" w:rsidRDefault="009060B8" w:rsidP="005B21EF">
            <w:pPr>
              <w:spacing w:line="360" w:lineRule="auto"/>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n   (%)</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n  (%)</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n   (%)</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Could not pay electricity, gas or telephone bills on time</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66 (23.2%)</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606 (17.1%)</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2117 (14.0%</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Could not pay the mortgage or rent on time</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38 (13.6%)</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281 (8.0%)</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1036 (6.9%)</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Pawned or sold something</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46 (16.2%)</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280 (7.4%)</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837 (5.5%)</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Went without meals</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34 (12.0%)</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231 (6.5%)</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581 (3.8%)</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Was unable to heat the home</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21 (7.6%)</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274 (7.8%)</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606 (4.0%)</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Asked for financial help from friends or family</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75 (26.1%)</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542 (15.3%)</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2076 (13.7%)</w:t>
            </w:r>
          </w:p>
        </w:tc>
      </w:tr>
      <w:tr w:rsidR="009060B8" w:rsidRPr="00925B81" w:rsidTr="005B21EF">
        <w:tc>
          <w:tcPr>
            <w:tcW w:w="4928"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b/>
                <w:sz w:val="20"/>
                <w:szCs w:val="20"/>
              </w:rPr>
            </w:pPr>
            <w:r w:rsidRPr="00925B81">
              <w:rPr>
                <w:rFonts w:ascii="Times New Roman" w:hAnsi="Times New Roman" w:cs="Times New Roman"/>
                <w:b/>
                <w:sz w:val="20"/>
                <w:szCs w:val="20"/>
              </w:rPr>
              <w:t>Asked for help from welfare/community organisations</w:t>
            </w:r>
          </w:p>
        </w:tc>
        <w:tc>
          <w:tcPr>
            <w:tcW w:w="1701"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32 (11.3%)</w:t>
            </w:r>
          </w:p>
        </w:tc>
        <w:tc>
          <w:tcPr>
            <w:tcW w:w="1276"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258 (7.3%)</w:t>
            </w:r>
          </w:p>
        </w:tc>
        <w:tc>
          <w:tcPr>
            <w:tcW w:w="1417" w:type="dxa"/>
            <w:tcBorders>
              <w:top w:val="single" w:sz="4" w:space="0" w:color="auto"/>
              <w:left w:val="single" w:sz="4" w:space="0" w:color="auto"/>
              <w:bottom w:val="single" w:sz="4" w:space="0" w:color="auto"/>
              <w:right w:val="single" w:sz="4" w:space="0" w:color="auto"/>
            </w:tcBorders>
            <w:hideMark/>
          </w:tcPr>
          <w:p w:rsidR="009060B8" w:rsidRPr="00925B81" w:rsidRDefault="009060B8" w:rsidP="005B21EF">
            <w:pPr>
              <w:spacing w:line="360" w:lineRule="auto"/>
              <w:rPr>
                <w:rFonts w:ascii="Times New Roman" w:hAnsi="Times New Roman" w:cs="Times New Roman"/>
                <w:sz w:val="20"/>
                <w:szCs w:val="20"/>
              </w:rPr>
            </w:pPr>
            <w:r w:rsidRPr="00925B81">
              <w:rPr>
                <w:rFonts w:ascii="Times New Roman" w:hAnsi="Times New Roman" w:cs="Times New Roman"/>
                <w:sz w:val="20"/>
                <w:szCs w:val="20"/>
              </w:rPr>
              <w:t>642 (4.2%)</w:t>
            </w:r>
          </w:p>
        </w:tc>
      </w:tr>
    </w:tbl>
    <w:p w:rsidR="00026D30" w:rsidRDefault="00026D30" w:rsidP="00026D30">
      <w:pPr>
        <w:spacing w:line="360" w:lineRule="auto"/>
        <w:rPr>
          <w:rFonts w:ascii="Times New Roman" w:hAnsi="Times New Roman" w:cs="Times New Roman"/>
          <w:b/>
          <w:sz w:val="24"/>
          <w:szCs w:val="24"/>
        </w:rPr>
      </w:pPr>
      <w:bookmarkStart w:id="0" w:name="_GoBack"/>
      <w:bookmarkEnd w:id="0"/>
    </w:p>
    <w:p w:rsidR="003A7A22" w:rsidRPr="00925B81" w:rsidRDefault="003A7A22" w:rsidP="00026D30">
      <w:pPr>
        <w:spacing w:line="360" w:lineRule="auto"/>
        <w:rPr>
          <w:rFonts w:ascii="Times New Roman" w:hAnsi="Times New Roman" w:cs="Times New Roman"/>
          <w:b/>
          <w:sz w:val="24"/>
          <w:szCs w:val="24"/>
        </w:rPr>
      </w:pPr>
    </w:p>
    <w:p w:rsidR="00026D30" w:rsidRDefault="00026D30" w:rsidP="00026D30">
      <w:pPr>
        <w:spacing w:line="360" w:lineRule="auto"/>
        <w:rPr>
          <w:rFonts w:ascii="Times New Roman" w:hAnsi="Times New Roman" w:cs="Times New Roman"/>
          <w:sz w:val="24"/>
          <w:szCs w:val="24"/>
        </w:rPr>
      </w:pPr>
      <w:r w:rsidRPr="00925B81">
        <w:rPr>
          <w:rFonts w:ascii="Times New Roman" w:hAnsi="Times New Roman" w:cs="Times New Roman"/>
          <w:sz w:val="24"/>
          <w:szCs w:val="24"/>
        </w:rPr>
        <w:t xml:space="preserve">On each level of hardship experienced over the preceding 3 years the epilepsy sample had about twice or more the proportion of people experiencing hardships compared to all people in the HILDA sample. They were also substantially higher proportions than HILDA people with a </w:t>
      </w:r>
      <w:r w:rsidRPr="00925B81">
        <w:rPr>
          <w:rFonts w:ascii="Times New Roman" w:hAnsi="Times New Roman"/>
          <w:sz w:val="24"/>
          <w:szCs w:val="24"/>
        </w:rPr>
        <w:t>long-term condit</w:t>
      </w:r>
      <w:r w:rsidR="00A60AF7">
        <w:rPr>
          <w:rFonts w:ascii="Times New Roman" w:hAnsi="Times New Roman"/>
          <w:sz w:val="24"/>
          <w:szCs w:val="24"/>
        </w:rPr>
        <w:t xml:space="preserve">ion, disability or impairment. </w:t>
      </w:r>
      <w:r w:rsidRPr="00925B81">
        <w:rPr>
          <w:rFonts w:ascii="Times New Roman" w:hAnsi="Times New Roman"/>
          <w:sz w:val="24"/>
          <w:szCs w:val="24"/>
        </w:rPr>
        <w:t xml:space="preserve">The greatest proportion of the epilepsy sample </w:t>
      </w:r>
      <w:r w:rsidRPr="00925B81">
        <w:rPr>
          <w:rFonts w:ascii="Times New Roman" w:hAnsi="Times New Roman" w:cs="Times New Roman"/>
          <w:sz w:val="24"/>
          <w:szCs w:val="24"/>
        </w:rPr>
        <w:t>asked for financial help from friends or family and could not pay electricity, gas or telephone bills on time. They were much more likely to have pawned or sold something, gone without a meal or asked for help from welfare/community organisations than the random selection of Australian households,</w:t>
      </w:r>
      <w:r w:rsidR="00CB79E3">
        <w:rPr>
          <w:rFonts w:ascii="Times New Roman" w:hAnsi="Times New Roman" w:cs="Times New Roman"/>
          <w:sz w:val="24"/>
          <w:szCs w:val="24"/>
        </w:rPr>
        <w:t xml:space="preserve"> as well as </w:t>
      </w:r>
      <w:r w:rsidRPr="00925B81">
        <w:rPr>
          <w:rFonts w:ascii="Times New Roman" w:hAnsi="Times New Roman" w:cs="Times New Roman"/>
          <w:sz w:val="24"/>
          <w:szCs w:val="24"/>
        </w:rPr>
        <w:t>those with a long-term condition, disability or impairment.</w:t>
      </w:r>
    </w:p>
    <w:p w:rsidR="00D9096D" w:rsidRDefault="00D9096D" w:rsidP="00D9096D">
      <w:pPr>
        <w:spacing w:line="360" w:lineRule="auto"/>
        <w:rPr>
          <w:rFonts w:ascii="Times New Roman" w:hAnsi="Times New Roman" w:cs="Times New Roman"/>
          <w:b/>
          <w:sz w:val="28"/>
          <w:szCs w:val="28"/>
        </w:rPr>
      </w:pPr>
      <w:r>
        <w:rPr>
          <w:rFonts w:ascii="Times New Roman" w:hAnsi="Times New Roman" w:cs="Times New Roman"/>
          <w:b/>
          <w:sz w:val="28"/>
          <w:szCs w:val="28"/>
        </w:rPr>
        <w:t>Implications; how epilepsy disadvantage is related to inequity</w:t>
      </w:r>
    </w:p>
    <w:p w:rsidR="00D9096D" w:rsidRDefault="00D9096D" w:rsidP="00D909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results presented here show that personal control is well below the level of HILDA, a random sample of the Australian household population, and below those in HILDA who have a long-term condition, disability or impairment. We have also reported previously</w:t>
      </w:r>
      <w:r w:rsidR="002A0063">
        <w:rPr>
          <w:rFonts w:ascii="Times New Roman" w:hAnsi="Times New Roman" w:cs="Times New Roman"/>
          <w:sz w:val="24"/>
          <w:szCs w:val="24"/>
        </w:rPr>
        <w:t xml:space="preserve"> </w:t>
      </w:r>
      <w:r>
        <w:rPr>
          <w:rFonts w:ascii="Times New Roman" w:hAnsi="Times New Roman" w:cs="Times New Roman"/>
          <w:sz w:val="24"/>
          <w:szCs w:val="24"/>
        </w:rPr>
        <w:t xml:space="preserve"> that  being in employment provides a significantly better level of personal control. </w:t>
      </w:r>
      <w:r w:rsidR="0040738F" w:rsidRPr="0085543D">
        <w:rPr>
          <w:rFonts w:ascii="Times New Roman" w:hAnsi="Times New Roman" w:cs="Times New Roman"/>
          <w:sz w:val="24"/>
          <w:szCs w:val="24"/>
          <w:vertAlign w:val="superscript"/>
        </w:rPr>
        <w:t>2</w:t>
      </w:r>
      <w:r w:rsidR="0040738F">
        <w:rPr>
          <w:rFonts w:ascii="Times New Roman" w:hAnsi="Times New Roman" w:cs="Times New Roman"/>
          <w:sz w:val="24"/>
          <w:szCs w:val="24"/>
          <w:vertAlign w:val="superscript"/>
        </w:rPr>
        <w:t xml:space="preserve">2 </w:t>
      </w:r>
      <w:r>
        <w:rPr>
          <w:rFonts w:ascii="Times New Roman" w:hAnsi="Times New Roman" w:cs="Times New Roman"/>
          <w:sz w:val="24"/>
          <w:szCs w:val="24"/>
        </w:rPr>
        <w:t>Further,</w:t>
      </w:r>
      <w:r w:rsidR="00CB79E3">
        <w:rPr>
          <w:rFonts w:ascii="Times New Roman" w:hAnsi="Times New Roman" w:cs="Times New Roman"/>
          <w:sz w:val="24"/>
          <w:szCs w:val="24"/>
        </w:rPr>
        <w:t xml:space="preserve"> it showed</w:t>
      </w:r>
      <w:r w:rsidR="009C5B56">
        <w:rPr>
          <w:rFonts w:ascii="Times New Roman" w:hAnsi="Times New Roman" w:cs="Times New Roman"/>
          <w:sz w:val="24"/>
          <w:szCs w:val="24"/>
        </w:rPr>
        <w:t xml:space="preserve"> </w:t>
      </w:r>
      <w:r>
        <w:rPr>
          <w:rFonts w:ascii="Times New Roman" w:hAnsi="Times New Roman" w:cs="Times New Roman"/>
          <w:sz w:val="24"/>
          <w:szCs w:val="24"/>
        </w:rPr>
        <w:t xml:space="preserve">with a specific epilepsy condition, </w:t>
      </w:r>
      <w:r w:rsidR="00CB79E3">
        <w:rPr>
          <w:rFonts w:ascii="Times New Roman" w:hAnsi="Times New Roman" w:cs="Times New Roman"/>
          <w:sz w:val="24"/>
          <w:szCs w:val="24"/>
        </w:rPr>
        <w:t xml:space="preserve">that </w:t>
      </w:r>
      <w:r>
        <w:rPr>
          <w:rFonts w:ascii="Times New Roman" w:hAnsi="Times New Roman" w:cs="Times New Roman"/>
          <w:sz w:val="24"/>
          <w:szCs w:val="24"/>
        </w:rPr>
        <w:t>having seizures frequently compared to no seizures over for the past 12 months substantially reduces control.</w:t>
      </w:r>
    </w:p>
    <w:p w:rsidR="00D9096D" w:rsidRDefault="00D9096D" w:rsidP="00D9096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epilepsy sample faces about twice or more the level of economic hardship compared to the HILDA ALL sample and substantially more than the HILDA disability sample.  In </w:t>
      </w: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xml:space="preserve"> those who cannot work due to epilepsy, or due to illness or a disability have poorer psychosocial health than those who do not have those constraints</w:t>
      </w:r>
      <w:r w:rsidR="009C5B56">
        <w:rPr>
          <w:rFonts w:ascii="Times New Roman" w:hAnsi="Times New Roman" w:cs="Times New Roman"/>
          <w:sz w:val="24"/>
          <w:szCs w:val="24"/>
        </w:rPr>
        <w:t xml:space="preserve">. </w:t>
      </w:r>
      <w:r w:rsidR="002F4A14">
        <w:rPr>
          <w:rFonts w:ascii="Times New Roman" w:hAnsi="Times New Roman" w:cs="Times New Roman"/>
          <w:sz w:val="24"/>
          <w:szCs w:val="24"/>
          <w:vertAlign w:val="superscript"/>
        </w:rPr>
        <w:t>26</w:t>
      </w:r>
    </w:p>
    <w:p w:rsidR="00D9096D" w:rsidRDefault="00D9096D" w:rsidP="00D9096D">
      <w:pPr>
        <w:spacing w:line="360" w:lineRule="auto"/>
        <w:rPr>
          <w:rFonts w:ascii="Times New Roman" w:hAnsi="Times New Roman" w:cs="Times New Roman"/>
          <w:sz w:val="24"/>
          <w:szCs w:val="24"/>
        </w:rPr>
      </w:pPr>
      <w:r>
        <w:rPr>
          <w:rFonts w:ascii="Times New Roman" w:hAnsi="Times New Roman" w:cs="Times New Roman"/>
          <w:sz w:val="24"/>
          <w:szCs w:val="24"/>
        </w:rPr>
        <w:t xml:space="preserve">Epilepsy literature reports stigma as a </w:t>
      </w:r>
      <w:proofErr w:type="gramStart"/>
      <w:r>
        <w:rPr>
          <w:rFonts w:ascii="Times New Roman" w:hAnsi="Times New Roman" w:cs="Times New Roman"/>
          <w:sz w:val="24"/>
          <w:szCs w:val="24"/>
        </w:rPr>
        <w:t>particular problem</w:t>
      </w:r>
      <w:proofErr w:type="gramEnd"/>
      <w:r>
        <w:rPr>
          <w:rFonts w:ascii="Times New Roman" w:hAnsi="Times New Roman" w:cs="Times New Roman"/>
          <w:sz w:val="24"/>
          <w:szCs w:val="24"/>
        </w:rPr>
        <w:t xml:space="preserve"> for people with epilepsy.</w:t>
      </w:r>
      <w:r w:rsidR="002A0063" w:rsidRPr="0085543D">
        <w:rPr>
          <w:rFonts w:ascii="Times New Roman" w:hAnsi="Times New Roman" w:cs="Times New Roman"/>
          <w:sz w:val="24"/>
          <w:szCs w:val="24"/>
          <w:vertAlign w:val="superscript"/>
        </w:rPr>
        <w:t>2</w:t>
      </w:r>
      <w:r w:rsidR="002F4A14">
        <w:rPr>
          <w:rFonts w:ascii="Times New Roman" w:hAnsi="Times New Roman" w:cs="Times New Roman"/>
          <w:sz w:val="24"/>
          <w:szCs w:val="24"/>
          <w:vertAlign w:val="superscript"/>
        </w:rPr>
        <w:t>7</w:t>
      </w:r>
      <w:r w:rsidR="00A60AF7">
        <w:rPr>
          <w:rFonts w:ascii="Times New Roman" w:hAnsi="Times New Roman" w:cs="Times New Roman"/>
          <w:sz w:val="24"/>
          <w:szCs w:val="24"/>
          <w:vertAlign w:val="superscript"/>
        </w:rPr>
        <w:t>,</w:t>
      </w:r>
      <w:r w:rsidR="002A0063" w:rsidRPr="0085543D">
        <w:rPr>
          <w:rFonts w:ascii="Times New Roman" w:hAnsi="Times New Roman" w:cs="Times New Roman"/>
          <w:sz w:val="24"/>
          <w:szCs w:val="24"/>
          <w:vertAlign w:val="superscript"/>
        </w:rPr>
        <w:t xml:space="preserve"> 2</w:t>
      </w:r>
      <w:r w:rsidR="002F4A14">
        <w:rPr>
          <w:rFonts w:ascii="Times New Roman" w:hAnsi="Times New Roman" w:cs="Times New Roman"/>
          <w:sz w:val="24"/>
          <w:szCs w:val="24"/>
          <w:vertAlign w:val="superscript"/>
        </w:rPr>
        <w:t>8</w:t>
      </w:r>
      <w:r w:rsidR="00A60AF7">
        <w:rPr>
          <w:rFonts w:ascii="Times New Roman" w:hAnsi="Times New Roman" w:cs="Times New Roman"/>
          <w:sz w:val="24"/>
          <w:szCs w:val="24"/>
        </w:rPr>
        <w:t xml:space="preserve"> </w:t>
      </w:r>
      <w:r>
        <w:rPr>
          <w:rFonts w:ascii="Times New Roman" w:hAnsi="Times New Roman" w:cs="Times New Roman"/>
          <w:sz w:val="24"/>
          <w:szCs w:val="24"/>
        </w:rPr>
        <w:t xml:space="preserve">Stigma can be seen as a personal state experienced and also as a result of systemic influences </w:t>
      </w:r>
      <w:r w:rsidR="00A60AF7">
        <w:rPr>
          <w:rFonts w:ascii="Times New Roman" w:hAnsi="Times New Roman" w:cs="Times New Roman"/>
          <w:sz w:val="24"/>
          <w:szCs w:val="24"/>
        </w:rPr>
        <w:t xml:space="preserve">of the socio-political system. </w:t>
      </w:r>
      <w:r>
        <w:rPr>
          <w:rFonts w:ascii="Times New Roman" w:hAnsi="Times New Roman" w:cs="Times New Roman"/>
          <w:sz w:val="24"/>
          <w:szCs w:val="24"/>
        </w:rPr>
        <w:t>People need to draw on psychosocial resources for coping with stigma, but their stigma results in a large degree from their social position, labelling that has taken place and inequity experienced as a result of having a chronic illness that is not well understood in the community and fewer  material and social capital resources. Personal control is influenced by position in the social structure and coping approaches and strategies that some wealth, education and position afford.  It has been associated with education, position and life changes and has been shown to be poorest for those in low socioeconomic and socio-political situations</w:t>
      </w:r>
      <w:r w:rsidR="0040738F">
        <w:rPr>
          <w:rFonts w:ascii="Times New Roman" w:hAnsi="Times New Roman" w:cs="Times New Roman"/>
          <w:sz w:val="24"/>
          <w:szCs w:val="24"/>
        </w:rPr>
        <w:t>.</w:t>
      </w:r>
      <w:r>
        <w:rPr>
          <w:rFonts w:ascii="Times New Roman" w:hAnsi="Times New Roman" w:cs="Times New Roman"/>
          <w:sz w:val="24"/>
          <w:szCs w:val="24"/>
        </w:rPr>
        <w:t xml:space="preserve"> </w:t>
      </w:r>
      <w:r w:rsidR="002F4A14">
        <w:rPr>
          <w:rFonts w:ascii="Times New Roman" w:hAnsi="Times New Roman" w:cs="Times New Roman"/>
          <w:sz w:val="24"/>
          <w:szCs w:val="24"/>
          <w:vertAlign w:val="superscript"/>
        </w:rPr>
        <w:t>29</w:t>
      </w:r>
      <w:r w:rsidR="00A60AF7">
        <w:rPr>
          <w:rFonts w:ascii="Times New Roman" w:hAnsi="Times New Roman" w:cs="Times New Roman"/>
          <w:sz w:val="24"/>
          <w:szCs w:val="24"/>
          <w:vertAlign w:val="superscript"/>
        </w:rPr>
        <w:t xml:space="preserve">, </w:t>
      </w:r>
      <w:r w:rsidR="009C5B56">
        <w:rPr>
          <w:rFonts w:ascii="Times New Roman" w:hAnsi="Times New Roman" w:cs="Times New Roman"/>
          <w:sz w:val="24"/>
          <w:szCs w:val="24"/>
          <w:vertAlign w:val="superscript"/>
        </w:rPr>
        <w:t>3</w:t>
      </w:r>
      <w:r w:rsidR="002F4A14">
        <w:rPr>
          <w:rFonts w:ascii="Times New Roman" w:hAnsi="Times New Roman" w:cs="Times New Roman"/>
          <w:sz w:val="24"/>
          <w:szCs w:val="24"/>
          <w:vertAlign w:val="superscript"/>
        </w:rPr>
        <w:t>0</w:t>
      </w:r>
    </w:p>
    <w:p w:rsidR="00D9096D" w:rsidRDefault="00CB79E3" w:rsidP="00D9096D">
      <w:pPr>
        <w:spacing w:line="360" w:lineRule="auto"/>
        <w:rPr>
          <w:rFonts w:ascii="Times New Roman" w:hAnsi="Times New Roman" w:cs="Times New Roman"/>
          <w:sz w:val="24"/>
          <w:szCs w:val="24"/>
        </w:rPr>
      </w:pPr>
      <w:r>
        <w:rPr>
          <w:rFonts w:ascii="Times New Roman" w:hAnsi="Times New Roman" w:cs="Times New Roman"/>
          <w:sz w:val="24"/>
          <w:szCs w:val="24"/>
        </w:rPr>
        <w:t>Low levels of p</w:t>
      </w:r>
      <w:r w:rsidR="00D9096D">
        <w:rPr>
          <w:rFonts w:ascii="Times New Roman" w:hAnsi="Times New Roman" w:cs="Times New Roman"/>
          <w:sz w:val="24"/>
          <w:szCs w:val="24"/>
        </w:rPr>
        <w:t xml:space="preserve">ersonal control which is a key component of personal resilience, is  largely due to the social and economic vulnerability of the epilepsy population, its level is well below a random sample (HILDA) of the Australian population. </w:t>
      </w:r>
      <w:proofErr w:type="gramStart"/>
      <w:r w:rsidR="00D9096D">
        <w:rPr>
          <w:rFonts w:ascii="Times New Roman" w:hAnsi="Times New Roman" w:cs="Times New Roman"/>
          <w:sz w:val="24"/>
          <w:szCs w:val="24"/>
        </w:rPr>
        <w:t>Consequently</w:t>
      </w:r>
      <w:proofErr w:type="gramEnd"/>
      <w:r w:rsidR="00D9096D">
        <w:rPr>
          <w:rFonts w:ascii="Times New Roman" w:hAnsi="Times New Roman" w:cs="Times New Roman"/>
          <w:sz w:val="24"/>
          <w:szCs w:val="24"/>
        </w:rPr>
        <w:t xml:space="preserve"> the personal resource important in coping with stressful situations (note Peterson) is markedly weakened. </w:t>
      </w:r>
      <w:r w:rsidR="009C5B56">
        <w:rPr>
          <w:rFonts w:ascii="Times New Roman" w:hAnsi="Times New Roman" w:cs="Times New Roman"/>
          <w:sz w:val="24"/>
          <w:szCs w:val="24"/>
          <w:vertAlign w:val="superscript"/>
        </w:rPr>
        <w:t>9</w:t>
      </w:r>
      <w:r w:rsidR="00D9096D">
        <w:rPr>
          <w:rFonts w:ascii="Times New Roman" w:hAnsi="Times New Roman" w:cs="Times New Roman"/>
          <w:sz w:val="24"/>
          <w:szCs w:val="24"/>
          <w:vertAlign w:val="superscript"/>
        </w:rPr>
        <w:t xml:space="preserve"> </w:t>
      </w:r>
      <w:r w:rsidR="00D9096D">
        <w:rPr>
          <w:rFonts w:ascii="Times New Roman" w:hAnsi="Times New Roman" w:cs="Times New Roman"/>
          <w:sz w:val="24"/>
          <w:szCs w:val="24"/>
        </w:rPr>
        <w:t>P</w:t>
      </w:r>
      <w:r w:rsidR="00D9096D" w:rsidRPr="00125A6B">
        <w:rPr>
          <w:rFonts w:ascii="Times New Roman" w:hAnsi="Times New Roman" w:cs="Times New Roman"/>
          <w:sz w:val="24"/>
          <w:szCs w:val="24"/>
        </w:rPr>
        <w:t xml:space="preserve">ersonal control </w:t>
      </w:r>
      <w:r w:rsidR="00D9096D">
        <w:rPr>
          <w:rFonts w:ascii="Times New Roman" w:hAnsi="Times New Roman" w:cs="Times New Roman"/>
          <w:sz w:val="24"/>
          <w:szCs w:val="24"/>
        </w:rPr>
        <w:t>is</w:t>
      </w:r>
      <w:r w:rsidR="00D9096D" w:rsidRPr="00125A6B">
        <w:rPr>
          <w:rFonts w:ascii="Times New Roman" w:hAnsi="Times New Roman" w:cs="Times New Roman"/>
          <w:sz w:val="24"/>
          <w:szCs w:val="24"/>
        </w:rPr>
        <w:t xml:space="preserve"> more a product of life chances and place in the social structure and opportunities afforded than the physical and mental ‘toughness” of individuals, often seen in a vacuum rather than in their socio-political context.</w:t>
      </w:r>
    </w:p>
    <w:p w:rsidR="00D9096D" w:rsidRDefault="00D9096D" w:rsidP="00D9096D">
      <w:pPr>
        <w:spacing w:line="360" w:lineRule="auto"/>
        <w:rPr>
          <w:rFonts w:ascii="Times New Roman" w:hAnsi="Times New Roman" w:cs="Times New Roman"/>
          <w:sz w:val="24"/>
          <w:szCs w:val="24"/>
        </w:rPr>
      </w:pPr>
      <w:r>
        <w:rPr>
          <w:rFonts w:ascii="Times New Roman" w:hAnsi="Times New Roman" w:cs="Times New Roman"/>
          <w:sz w:val="24"/>
          <w:szCs w:val="24"/>
        </w:rPr>
        <w:t>Anxiety and depression have been reported to be higher in epilepsy samples than in the general community</w:t>
      </w:r>
      <w:r w:rsidR="002A0063">
        <w:rPr>
          <w:rFonts w:ascii="Times New Roman" w:hAnsi="Times New Roman" w:cs="Times New Roman"/>
          <w:sz w:val="24"/>
          <w:szCs w:val="24"/>
        </w:rPr>
        <w:t xml:space="preserve"> </w:t>
      </w:r>
      <w:r w:rsidR="002A0063" w:rsidRPr="0085543D">
        <w:rPr>
          <w:rFonts w:ascii="Times New Roman" w:hAnsi="Times New Roman" w:cs="Times New Roman"/>
          <w:sz w:val="24"/>
          <w:szCs w:val="24"/>
          <w:vertAlign w:val="superscript"/>
        </w:rPr>
        <w:t>3</w:t>
      </w:r>
      <w:r w:rsidR="002F4A14">
        <w:rPr>
          <w:rFonts w:ascii="Times New Roman" w:hAnsi="Times New Roman" w:cs="Times New Roman"/>
          <w:sz w:val="24"/>
          <w:szCs w:val="24"/>
          <w:vertAlign w:val="superscript"/>
        </w:rPr>
        <w:t>1</w:t>
      </w:r>
      <w:r>
        <w:rPr>
          <w:rFonts w:ascii="Times New Roman" w:hAnsi="Times New Roman" w:cs="Times New Roman"/>
          <w:sz w:val="24"/>
          <w:szCs w:val="24"/>
        </w:rPr>
        <w:t xml:space="preserve"> and most notably more in those in l</w:t>
      </w:r>
      <w:r w:rsidR="00A60AF7">
        <w:rPr>
          <w:rFonts w:ascii="Times New Roman" w:hAnsi="Times New Roman" w:cs="Times New Roman"/>
          <w:sz w:val="24"/>
          <w:szCs w:val="24"/>
        </w:rPr>
        <w:t xml:space="preserve">ower socio-economic positions. </w:t>
      </w:r>
      <w:r>
        <w:rPr>
          <w:rFonts w:ascii="Times New Roman" w:hAnsi="Times New Roman" w:cs="Times New Roman"/>
          <w:sz w:val="24"/>
          <w:szCs w:val="24"/>
        </w:rPr>
        <w:t xml:space="preserve">This has been established in the Marmot studies </w:t>
      </w:r>
      <w:r w:rsidR="002A0063">
        <w:rPr>
          <w:rFonts w:ascii="Times New Roman" w:hAnsi="Times New Roman" w:cs="Times New Roman"/>
          <w:sz w:val="24"/>
          <w:szCs w:val="24"/>
          <w:vertAlign w:val="superscript"/>
        </w:rPr>
        <w:t>3</w:t>
      </w:r>
      <w:r w:rsidR="002F4A14">
        <w:rPr>
          <w:rFonts w:ascii="Times New Roman" w:hAnsi="Times New Roman" w:cs="Times New Roman"/>
          <w:sz w:val="24"/>
          <w:szCs w:val="24"/>
          <w:vertAlign w:val="superscript"/>
        </w:rPr>
        <w:t>2</w:t>
      </w:r>
      <w:r>
        <w:rPr>
          <w:rFonts w:ascii="Times New Roman" w:hAnsi="Times New Roman" w:cs="Times New Roman"/>
          <w:sz w:val="24"/>
          <w:szCs w:val="24"/>
        </w:rPr>
        <w:t xml:space="preserve"> of differences in stress and adjustment between high and low </w:t>
      </w:r>
      <w:r>
        <w:rPr>
          <w:rFonts w:ascii="Times New Roman" w:hAnsi="Times New Roman" w:cs="Times New Roman"/>
          <w:sz w:val="24"/>
          <w:szCs w:val="24"/>
        </w:rPr>
        <w:lastRenderedPageBreak/>
        <w:t>positions in the British civil services. Being psychosocial concepts, anxiety and depression are deeply rooted in socioeconomic and socio-political structures with evidence that they exist to greater degrees at lower socioeconomic groups</w:t>
      </w:r>
      <w:r w:rsidR="0040738F">
        <w:rPr>
          <w:rFonts w:ascii="Times New Roman" w:hAnsi="Times New Roman" w:cs="Times New Roman"/>
          <w:sz w:val="24"/>
          <w:szCs w:val="24"/>
        </w:rPr>
        <w:t>.</w:t>
      </w:r>
      <w:r>
        <w:rPr>
          <w:rFonts w:ascii="Times New Roman" w:hAnsi="Times New Roman" w:cs="Times New Roman"/>
          <w:sz w:val="24"/>
          <w:szCs w:val="24"/>
        </w:rPr>
        <w:t xml:space="preserve"> </w:t>
      </w:r>
      <w:r w:rsidR="002A0063">
        <w:rPr>
          <w:rFonts w:ascii="Times New Roman" w:hAnsi="Times New Roman" w:cs="Times New Roman"/>
          <w:sz w:val="24"/>
          <w:szCs w:val="24"/>
          <w:vertAlign w:val="superscript"/>
        </w:rPr>
        <w:t>3</w:t>
      </w:r>
      <w:r w:rsidR="002F4A14">
        <w:rPr>
          <w:rFonts w:ascii="Times New Roman" w:hAnsi="Times New Roman" w:cs="Times New Roman"/>
          <w:sz w:val="24"/>
          <w:szCs w:val="24"/>
          <w:vertAlign w:val="superscript"/>
        </w:rPr>
        <w:t>3</w:t>
      </w:r>
      <w:r w:rsidR="002A0063">
        <w:rPr>
          <w:rFonts w:ascii="Times New Roman" w:hAnsi="Times New Roman" w:cs="Times New Roman"/>
          <w:sz w:val="24"/>
          <w:szCs w:val="24"/>
          <w:vertAlign w:val="superscript"/>
        </w:rPr>
        <w:t xml:space="preserve"> 3</w:t>
      </w:r>
      <w:r w:rsidR="002F4A14">
        <w:rPr>
          <w:rFonts w:ascii="Times New Roman" w:hAnsi="Times New Roman" w:cs="Times New Roman"/>
          <w:sz w:val="24"/>
          <w:szCs w:val="24"/>
          <w:vertAlign w:val="superscript"/>
        </w:rPr>
        <w:t>4</w:t>
      </w:r>
    </w:p>
    <w:p w:rsidR="00D9096D" w:rsidRPr="004E6351" w:rsidRDefault="00D9096D" w:rsidP="00D9096D">
      <w:pPr>
        <w:pStyle w:val="Default"/>
        <w:spacing w:line="360" w:lineRule="auto"/>
        <w:rPr>
          <w:rFonts w:ascii="Times New Roman" w:hAnsi="Times New Roman" w:cs="Times New Roman"/>
          <w:iCs/>
          <w:color w:val="auto"/>
        </w:rPr>
      </w:pPr>
    </w:p>
    <w:p w:rsidR="008E2657" w:rsidRPr="00D9096D" w:rsidRDefault="00AB06B0" w:rsidP="005A0CA8">
      <w:pPr>
        <w:spacing w:line="360" w:lineRule="auto"/>
        <w:rPr>
          <w:rFonts w:ascii="Times New Roman" w:hAnsi="Times New Roman" w:cs="Times New Roman"/>
          <w:b/>
          <w:sz w:val="28"/>
          <w:szCs w:val="28"/>
        </w:rPr>
      </w:pPr>
      <w:r>
        <w:rPr>
          <w:rFonts w:ascii="Times New Roman" w:hAnsi="Times New Roman" w:cs="Times New Roman"/>
          <w:b/>
          <w:sz w:val="28"/>
          <w:szCs w:val="28"/>
        </w:rPr>
        <w:t>Conclu</w:t>
      </w:r>
      <w:r w:rsidR="00B435D3">
        <w:rPr>
          <w:rFonts w:ascii="Times New Roman" w:hAnsi="Times New Roman" w:cs="Times New Roman"/>
          <w:b/>
          <w:sz w:val="28"/>
          <w:szCs w:val="28"/>
        </w:rPr>
        <w:t>ding comments</w:t>
      </w:r>
      <w:r>
        <w:rPr>
          <w:rFonts w:ascii="Times New Roman" w:hAnsi="Times New Roman" w:cs="Times New Roman"/>
          <w:b/>
          <w:sz w:val="28"/>
          <w:szCs w:val="28"/>
        </w:rPr>
        <w:t xml:space="preserve">: </w:t>
      </w:r>
      <w:r w:rsidR="00F001FF" w:rsidRPr="00D9096D">
        <w:rPr>
          <w:rFonts w:ascii="Times New Roman" w:hAnsi="Times New Roman" w:cs="Times New Roman"/>
          <w:b/>
          <w:sz w:val="28"/>
          <w:szCs w:val="28"/>
        </w:rPr>
        <w:t>What are the best forms of health systems to achieve resilience?</w:t>
      </w:r>
    </w:p>
    <w:p w:rsidR="00AB06B0" w:rsidRDefault="00AB06B0" w:rsidP="00AB06B0">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some interventions in the social structure that can positively impact on health, including antismoking campaigns.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one criticism of some of these interventions is that they imply that a middle class life style is the most appropriate.  But without adequate socioeconomic resources that underpin it, it impossible to succeed and this may lead to increased stress and poorer </w:t>
      </w:r>
      <w:r w:rsidR="00720AC2">
        <w:rPr>
          <w:rFonts w:ascii="Times New Roman" w:hAnsi="Times New Roman" w:cs="Times New Roman"/>
          <w:sz w:val="24"/>
          <w:szCs w:val="24"/>
        </w:rPr>
        <w:t>health. We</w:t>
      </w:r>
      <w:r>
        <w:rPr>
          <w:rFonts w:ascii="Times New Roman" w:hAnsi="Times New Roman" w:cs="Times New Roman"/>
          <w:sz w:val="24"/>
          <w:szCs w:val="24"/>
        </w:rPr>
        <w:t xml:space="preserve"> argue that in the context of growing inequality in society a health care system needs to increase resilience of its users by reducing inequities in access, treatment, care and support.  Internationally there are wide differences in the way that </w:t>
      </w:r>
      <w:r w:rsidR="00A60AF7">
        <w:rPr>
          <w:rFonts w:ascii="Times New Roman" w:hAnsi="Times New Roman" w:cs="Times New Roman"/>
          <w:sz w:val="24"/>
          <w:szCs w:val="24"/>
        </w:rPr>
        <w:t>diverse</w:t>
      </w:r>
      <w:r>
        <w:rPr>
          <w:rFonts w:ascii="Times New Roman" w:hAnsi="Times New Roman" w:cs="Times New Roman"/>
          <w:sz w:val="24"/>
          <w:szCs w:val="24"/>
        </w:rPr>
        <w:t xml:space="preserve"> health systems work. </w:t>
      </w:r>
      <w:r w:rsidR="00A9216B" w:rsidRPr="00D9096D">
        <w:rPr>
          <w:rFonts w:ascii="Times New Roman" w:hAnsi="Times New Roman" w:cs="Times New Roman"/>
          <w:noProof/>
          <w:sz w:val="24"/>
          <w:szCs w:val="24"/>
        </w:rPr>
        <w:t>Schneider</w:t>
      </w:r>
      <w:r w:rsidR="00A9216B">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2A0063" w:rsidRPr="0085543D">
        <w:rPr>
          <w:rFonts w:ascii="Times New Roman" w:hAnsi="Times New Roman" w:cs="Times New Roman"/>
          <w:sz w:val="24"/>
          <w:szCs w:val="24"/>
          <w:vertAlign w:val="superscript"/>
        </w:rPr>
        <w:t>1</w:t>
      </w:r>
      <w:r w:rsidR="009C5B56">
        <w:rPr>
          <w:rFonts w:ascii="Times New Roman" w:hAnsi="Times New Roman" w:cs="Times New Roman"/>
          <w:sz w:val="24"/>
          <w:szCs w:val="24"/>
          <w:vertAlign w:val="superscript"/>
        </w:rPr>
        <w:t>8</w:t>
      </w:r>
      <w:r w:rsidR="002A0063">
        <w:rPr>
          <w:rFonts w:ascii="Times New Roman" w:hAnsi="Times New Roman" w:cs="Times New Roman"/>
          <w:sz w:val="24"/>
          <w:szCs w:val="24"/>
        </w:rPr>
        <w:t xml:space="preserve"> </w:t>
      </w:r>
      <w:r w:rsidR="00A9216B">
        <w:rPr>
          <w:rFonts w:ascii="Times New Roman" w:hAnsi="Times New Roman" w:cs="Times New Roman"/>
          <w:sz w:val="24"/>
          <w:szCs w:val="24"/>
        </w:rPr>
        <w:t>analyse</w:t>
      </w:r>
      <w:r>
        <w:rPr>
          <w:rFonts w:ascii="Times New Roman" w:hAnsi="Times New Roman" w:cs="Times New Roman"/>
          <w:sz w:val="24"/>
          <w:szCs w:val="24"/>
        </w:rPr>
        <w:t xml:space="preserve"> health system performance for eleven developed countries including Australia, UK, US, Canada and other European countries. The UK, Australia and the Netherlands were top ranked in overall performance and the US was poorest in Access, Administrative Efficiency, Equity and Health Care Outcomes.</w:t>
      </w:r>
    </w:p>
    <w:p w:rsidR="00AB06B0" w:rsidRPr="00946621" w:rsidRDefault="00AB06B0" w:rsidP="00AB06B0">
      <w:pPr>
        <w:spacing w:line="360" w:lineRule="auto"/>
        <w:rPr>
          <w:rFonts w:ascii="Times New Roman" w:hAnsi="Times New Roman" w:cs="Times New Roman"/>
          <w:sz w:val="24"/>
          <w:szCs w:val="24"/>
        </w:rPr>
      </w:pPr>
      <w:r>
        <w:rPr>
          <w:rFonts w:ascii="Times New Roman" w:hAnsi="Times New Roman" w:cs="Times New Roman"/>
          <w:sz w:val="24"/>
          <w:szCs w:val="24"/>
        </w:rPr>
        <w:t xml:space="preserve">In terms of equity which refers to such things as differences in access between high and low income consumers UK, the Netherlands and Sweden ranked highest while the US, France and Canada had very big differences between high and low incomes related to issues such as financial barriers and skipping doctors’ visits when needed, For Australia the poorest ranked indicator of the health system functioning was equity, so that even though it has a highly performing health care system the main area of concern is related to issue such as differences in access between </w:t>
      </w:r>
      <w:r w:rsidRPr="00946621">
        <w:rPr>
          <w:rFonts w:ascii="Times New Roman" w:hAnsi="Times New Roman" w:cs="Times New Roman"/>
          <w:sz w:val="24"/>
          <w:szCs w:val="24"/>
        </w:rPr>
        <w:t>those with high and low incomes.</w:t>
      </w:r>
    </w:p>
    <w:p w:rsidR="00946621" w:rsidRPr="00946621" w:rsidRDefault="00E110E6" w:rsidP="00A9216B">
      <w:pPr>
        <w:spacing w:line="360" w:lineRule="auto"/>
        <w:rPr>
          <w:rFonts w:ascii="Times New Roman" w:hAnsi="Times New Roman" w:cs="Times New Roman"/>
          <w:sz w:val="24"/>
          <w:szCs w:val="24"/>
        </w:rPr>
      </w:pPr>
      <w:r w:rsidRPr="00946621">
        <w:rPr>
          <w:rFonts w:ascii="Times New Roman" w:hAnsi="Times New Roman" w:cs="Times New Roman"/>
          <w:sz w:val="24"/>
          <w:szCs w:val="24"/>
        </w:rPr>
        <w:t>Increasing equity will make the</w:t>
      </w:r>
      <w:r w:rsidRPr="00946621">
        <w:t xml:space="preserve"> </w:t>
      </w:r>
      <w:r w:rsidRPr="00946621">
        <w:rPr>
          <w:rFonts w:ascii="Times New Roman" w:hAnsi="Times New Roman" w:cs="Times New Roman"/>
          <w:sz w:val="24"/>
          <w:szCs w:val="24"/>
        </w:rPr>
        <w:t>Australian health system more accessible to those who most need the serv</w:t>
      </w:r>
      <w:r w:rsidR="00A60AF7">
        <w:rPr>
          <w:rFonts w:ascii="Times New Roman" w:hAnsi="Times New Roman" w:cs="Times New Roman"/>
          <w:sz w:val="24"/>
          <w:szCs w:val="24"/>
        </w:rPr>
        <w:t>ices</w:t>
      </w:r>
      <w:r w:rsidR="00A9216B">
        <w:rPr>
          <w:rFonts w:ascii="Times New Roman" w:hAnsi="Times New Roman" w:cs="Times New Roman"/>
          <w:sz w:val="24"/>
          <w:szCs w:val="24"/>
        </w:rPr>
        <w:t>.</w:t>
      </w:r>
      <w:r w:rsidR="00A60AF7">
        <w:rPr>
          <w:rFonts w:ascii="Times New Roman" w:hAnsi="Times New Roman" w:cs="Times New Roman"/>
          <w:sz w:val="24"/>
          <w:szCs w:val="24"/>
        </w:rPr>
        <w:t xml:space="preserve"> </w:t>
      </w:r>
      <w:r w:rsidR="00A9216B">
        <w:rPr>
          <w:rFonts w:ascii="Times New Roman" w:hAnsi="Times New Roman" w:cs="Times New Roman"/>
          <w:sz w:val="24"/>
          <w:szCs w:val="24"/>
        </w:rPr>
        <w:t xml:space="preserve">Duckett &amp; </w:t>
      </w:r>
      <w:proofErr w:type="spellStart"/>
      <w:r w:rsidR="00A9216B">
        <w:rPr>
          <w:rFonts w:ascii="Times New Roman" w:hAnsi="Times New Roman" w:cs="Times New Roman"/>
          <w:sz w:val="24"/>
          <w:szCs w:val="24"/>
        </w:rPr>
        <w:t>Breadon</w:t>
      </w:r>
      <w:proofErr w:type="spellEnd"/>
      <w:r w:rsidR="00A9216B">
        <w:rPr>
          <w:rFonts w:ascii="Times New Roman" w:hAnsi="Times New Roman" w:cs="Times New Roman"/>
          <w:sz w:val="24"/>
          <w:szCs w:val="24"/>
        </w:rPr>
        <w:t xml:space="preserve"> </w:t>
      </w:r>
      <w:r w:rsidR="002F4A14" w:rsidRPr="002F4A14">
        <w:rPr>
          <w:rFonts w:ascii="Times New Roman" w:hAnsi="Times New Roman" w:cs="Times New Roman"/>
          <w:sz w:val="24"/>
          <w:szCs w:val="24"/>
          <w:vertAlign w:val="superscript"/>
        </w:rPr>
        <w:t>3</w:t>
      </w:r>
      <w:r w:rsidR="002F4A14">
        <w:rPr>
          <w:rFonts w:ascii="Times New Roman" w:hAnsi="Times New Roman" w:cs="Times New Roman"/>
          <w:sz w:val="24"/>
          <w:szCs w:val="24"/>
          <w:vertAlign w:val="superscript"/>
        </w:rPr>
        <w:t>5</w:t>
      </w:r>
      <w:r w:rsidRPr="00946621">
        <w:rPr>
          <w:rFonts w:ascii="Times New Roman" w:hAnsi="Times New Roman" w:cs="Times New Roman"/>
          <w:sz w:val="24"/>
          <w:szCs w:val="24"/>
        </w:rPr>
        <w:t xml:space="preserve"> argue that increases to out -of - pocket costs for visiting a doctor and getting prescription medicine s and tests make many Australians more vulnerable and that while health care costs can be reduced this should not be done by shifting costs through </w:t>
      </w:r>
      <w:r w:rsidRPr="00946621">
        <w:rPr>
          <w:rFonts w:ascii="Times New Roman" w:hAnsi="Times New Roman" w:cs="Times New Roman"/>
          <w:sz w:val="24"/>
          <w:szCs w:val="24"/>
        </w:rPr>
        <w:lastRenderedPageBreak/>
        <w:t>regressive taxation measures and charging co-payments, but could be achieved by lower drug prices</w:t>
      </w:r>
      <w:r w:rsidR="00DA2C55" w:rsidRPr="00946621">
        <w:rPr>
          <w:rFonts w:ascii="Times New Roman" w:hAnsi="Times New Roman" w:cs="Times New Roman"/>
          <w:sz w:val="24"/>
          <w:szCs w:val="24"/>
        </w:rPr>
        <w:t>, making medical specialists’ fees more transparent</w:t>
      </w:r>
      <w:r w:rsidRPr="00946621">
        <w:rPr>
          <w:rFonts w:ascii="Times New Roman" w:hAnsi="Times New Roman" w:cs="Times New Roman"/>
          <w:sz w:val="24"/>
          <w:szCs w:val="24"/>
        </w:rPr>
        <w:t xml:space="preserve"> and updating workforce roles. </w:t>
      </w:r>
    </w:p>
    <w:p w:rsidR="00BF0DCD" w:rsidRPr="00946621" w:rsidRDefault="00BF0DCD" w:rsidP="00A9216B">
      <w:pPr>
        <w:spacing w:line="360" w:lineRule="auto"/>
        <w:rPr>
          <w:rFonts w:ascii="Times New Roman" w:hAnsi="Times New Roman" w:cs="Times New Roman"/>
          <w:sz w:val="24"/>
          <w:szCs w:val="24"/>
        </w:rPr>
      </w:pPr>
      <w:r w:rsidRPr="00946621">
        <w:rPr>
          <w:rFonts w:ascii="Times New Roman" w:hAnsi="Times New Roman" w:cs="Times New Roman"/>
          <w:sz w:val="24"/>
          <w:szCs w:val="24"/>
        </w:rPr>
        <w:t>Taxpayer subsidisation of private health insurance effectively means a redistribution of funds via government budgets of $6.565 billion, the outcome of which is to increase health inequalities, as those who receive these rebates for</w:t>
      </w:r>
      <w:r w:rsidRPr="00946621">
        <w:rPr>
          <w:rFonts w:ascii="Times New Roman" w:eastAsia="Times New Roman" w:hAnsi="Times New Roman" w:cs="Times New Roman"/>
          <w:color w:val="35363D"/>
          <w:sz w:val="24"/>
          <w:szCs w:val="24"/>
          <w:lang w:eastAsia="en-AU"/>
        </w:rPr>
        <w:t xml:space="preserve"> taking out private health insurance </w:t>
      </w:r>
      <w:r w:rsidR="004C7BB9" w:rsidRPr="00946621">
        <w:rPr>
          <w:rFonts w:ascii="Times New Roman" w:eastAsia="Times New Roman" w:hAnsi="Times New Roman" w:cs="Times New Roman"/>
          <w:color w:val="35363D"/>
          <w:sz w:val="24"/>
          <w:szCs w:val="24"/>
          <w:lang w:eastAsia="en-AU"/>
        </w:rPr>
        <w:t xml:space="preserve">benefit from </w:t>
      </w:r>
      <w:r w:rsidRPr="00946621">
        <w:rPr>
          <w:rFonts w:ascii="Times New Roman" w:eastAsia="Times New Roman" w:hAnsi="Times New Roman" w:cs="Times New Roman"/>
          <w:color w:val="35363D"/>
          <w:sz w:val="24"/>
          <w:szCs w:val="24"/>
          <w:lang w:eastAsia="en-AU"/>
        </w:rPr>
        <w:t>$1.6 billion, tax-free income.</w:t>
      </w:r>
      <w:r w:rsidR="004C7BB9" w:rsidRPr="00946621">
        <w:rPr>
          <w:rFonts w:ascii="Times New Roman" w:eastAsia="Times New Roman" w:hAnsi="Times New Roman" w:cs="Times New Roman"/>
          <w:color w:val="35363D"/>
          <w:sz w:val="24"/>
          <w:szCs w:val="24"/>
          <w:lang w:eastAsia="en-AU"/>
        </w:rPr>
        <w:t xml:space="preserve"> The money saved by abolishing this subsidy would effectively mean </w:t>
      </w:r>
      <w:r w:rsidR="004C7BB9" w:rsidRPr="00946621">
        <w:rPr>
          <w:rFonts w:ascii="Times New Roman" w:hAnsi="Times New Roman" w:cs="Times New Roman"/>
          <w:sz w:val="24"/>
          <w:szCs w:val="24"/>
        </w:rPr>
        <w:t xml:space="preserve">redistribution to the broader population and for example could be spent on either preventive health or dental care which many Australians on low wages cannot afford at present. </w:t>
      </w:r>
      <w:r w:rsidR="002F4A14" w:rsidRPr="002F4A14">
        <w:rPr>
          <w:rFonts w:ascii="Times New Roman" w:hAnsi="Times New Roman" w:cs="Times New Roman"/>
          <w:sz w:val="24"/>
          <w:szCs w:val="24"/>
          <w:vertAlign w:val="superscript"/>
        </w:rPr>
        <w:t>20</w:t>
      </w:r>
      <w:r w:rsidR="002F4A14">
        <w:rPr>
          <w:rFonts w:ascii="Times New Roman" w:hAnsi="Times New Roman" w:cs="Times New Roman"/>
          <w:sz w:val="24"/>
          <w:szCs w:val="24"/>
        </w:rPr>
        <w:t xml:space="preserve"> </w:t>
      </w:r>
    </w:p>
    <w:p w:rsidR="00946621" w:rsidRDefault="004C7BB9" w:rsidP="00A9216B">
      <w:pPr>
        <w:shd w:val="clear" w:color="auto" w:fill="FFFFFF"/>
        <w:spacing w:line="393" w:lineRule="atLeast"/>
        <w:textAlignment w:val="top"/>
        <w:rPr>
          <w:rFonts w:ascii="Times New Roman" w:hAnsi="Times New Roman" w:cs="Times New Roman"/>
          <w:sz w:val="24"/>
          <w:szCs w:val="24"/>
        </w:rPr>
      </w:pPr>
      <w:r>
        <w:rPr>
          <w:rFonts w:ascii="Times New Roman" w:hAnsi="Times New Roman" w:cs="Times New Roman"/>
          <w:sz w:val="24"/>
          <w:szCs w:val="24"/>
        </w:rPr>
        <w:t xml:space="preserve">Another aspect of health care rarely discussed </w:t>
      </w:r>
      <w:r w:rsidR="00EC7DBC">
        <w:rPr>
          <w:rFonts w:ascii="Times New Roman" w:hAnsi="Times New Roman" w:cs="Times New Roman"/>
          <w:sz w:val="24"/>
          <w:szCs w:val="24"/>
        </w:rPr>
        <w:t>is that under the current Australian health system allocation of health care relates to those who can afford it, as well as those who are seen as priorities by the government, with the medical profession acting as gatekeepers to health services</w:t>
      </w:r>
      <w:r w:rsidR="0040738F">
        <w:rPr>
          <w:rFonts w:ascii="Times New Roman" w:hAnsi="Times New Roman" w:cs="Times New Roman"/>
          <w:sz w:val="24"/>
          <w:szCs w:val="24"/>
        </w:rPr>
        <w:t>.</w:t>
      </w:r>
      <w:r w:rsidR="00F44332">
        <w:rPr>
          <w:rFonts w:ascii="Times New Roman" w:hAnsi="Times New Roman" w:cs="Times New Roman"/>
          <w:sz w:val="24"/>
          <w:szCs w:val="24"/>
        </w:rPr>
        <w:t xml:space="preserve"> </w:t>
      </w:r>
      <w:r w:rsidR="002F4A14" w:rsidRPr="002F4A14">
        <w:rPr>
          <w:rFonts w:ascii="Times New Roman" w:hAnsi="Times New Roman" w:cs="Times New Roman"/>
          <w:sz w:val="24"/>
          <w:szCs w:val="24"/>
          <w:vertAlign w:val="superscript"/>
        </w:rPr>
        <w:t>36</w:t>
      </w:r>
      <w:r w:rsidR="00A9216B">
        <w:rPr>
          <w:rFonts w:ascii="Times New Roman" w:hAnsi="Times New Roman" w:cs="Times New Roman"/>
          <w:sz w:val="24"/>
          <w:szCs w:val="24"/>
          <w:vertAlign w:val="superscript"/>
        </w:rPr>
        <w:t xml:space="preserve"> </w:t>
      </w:r>
      <w:r w:rsidR="00EC7DBC">
        <w:rPr>
          <w:rFonts w:ascii="Times New Roman" w:hAnsi="Times New Roman" w:cs="Times New Roman"/>
          <w:sz w:val="24"/>
          <w:szCs w:val="24"/>
        </w:rPr>
        <w:t xml:space="preserve">The example of people with epilepsy </w:t>
      </w:r>
      <w:r w:rsidR="00A9216B">
        <w:rPr>
          <w:rFonts w:ascii="Times New Roman" w:hAnsi="Times New Roman" w:cs="Times New Roman"/>
          <w:sz w:val="24"/>
          <w:szCs w:val="24"/>
        </w:rPr>
        <w:t xml:space="preserve">discussed </w:t>
      </w:r>
      <w:r w:rsidR="00EC7DBC">
        <w:rPr>
          <w:rFonts w:ascii="Times New Roman" w:hAnsi="Times New Roman" w:cs="Times New Roman"/>
          <w:sz w:val="24"/>
          <w:szCs w:val="24"/>
        </w:rPr>
        <w:t xml:space="preserve">demonstrates that this approach contributes to inequality </w:t>
      </w:r>
      <w:r w:rsidR="00F44332">
        <w:rPr>
          <w:rFonts w:ascii="Times New Roman" w:hAnsi="Times New Roman" w:cs="Times New Roman"/>
          <w:sz w:val="24"/>
          <w:szCs w:val="24"/>
        </w:rPr>
        <w:t xml:space="preserve">by limiting services </w:t>
      </w:r>
      <w:r w:rsidR="00EC7DBC">
        <w:rPr>
          <w:rFonts w:ascii="Times New Roman" w:hAnsi="Times New Roman" w:cs="Times New Roman"/>
          <w:sz w:val="24"/>
          <w:szCs w:val="24"/>
        </w:rPr>
        <w:t xml:space="preserve">based on diagnosis rather than actual need amongst all ill people.  </w:t>
      </w:r>
    </w:p>
    <w:p w:rsidR="00A9216B" w:rsidRDefault="00A9216B" w:rsidP="00A9216B">
      <w:pPr>
        <w:shd w:val="clear" w:color="auto" w:fill="FFFFFF"/>
        <w:spacing w:line="393" w:lineRule="atLeast"/>
        <w:textAlignment w:val="top"/>
        <w:rPr>
          <w:rFonts w:ascii="Times New Roman" w:hAnsi="Times New Roman" w:cs="Times New Roman"/>
          <w:sz w:val="24"/>
          <w:szCs w:val="24"/>
        </w:rPr>
      </w:pPr>
    </w:p>
    <w:p w:rsidR="00946621" w:rsidRDefault="00A9216B" w:rsidP="00AB06B0">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w:t>
      </w:r>
      <w:r w:rsidR="00EC7DBC">
        <w:rPr>
          <w:rFonts w:ascii="Times New Roman" w:hAnsi="Times New Roman" w:cs="Times New Roman"/>
          <w:sz w:val="24"/>
          <w:szCs w:val="24"/>
        </w:rPr>
        <w:t>much more needs to be a</w:t>
      </w:r>
      <w:r w:rsidR="00A60AF7">
        <w:rPr>
          <w:rFonts w:ascii="Times New Roman" w:hAnsi="Times New Roman" w:cs="Times New Roman"/>
          <w:sz w:val="24"/>
          <w:szCs w:val="24"/>
        </w:rPr>
        <w:t>ddress</w:t>
      </w:r>
      <w:r w:rsidR="00EC7DBC">
        <w:rPr>
          <w:rFonts w:ascii="Times New Roman" w:hAnsi="Times New Roman" w:cs="Times New Roman"/>
          <w:sz w:val="24"/>
          <w:szCs w:val="24"/>
        </w:rPr>
        <w:t>ed. The e</w:t>
      </w:r>
      <w:r w:rsidR="00146FD2">
        <w:rPr>
          <w:rFonts w:ascii="Times New Roman" w:hAnsi="Times New Roman" w:cs="Times New Roman"/>
          <w:sz w:val="24"/>
          <w:szCs w:val="24"/>
        </w:rPr>
        <w:t xml:space="preserve">xample of indigenous health demonstrates that relying solely on health system reform does not work. Money spent on health has been slow to improve health outcomes because of lack of jobs, income, housing and </w:t>
      </w:r>
      <w:r w:rsidR="00EC7DBC">
        <w:rPr>
          <w:rFonts w:ascii="Times New Roman" w:hAnsi="Times New Roman" w:cs="Times New Roman"/>
          <w:sz w:val="24"/>
          <w:szCs w:val="24"/>
        </w:rPr>
        <w:t xml:space="preserve">education and this requires rethinking at the political level, where the social, welfare and health systems are all seen as </w:t>
      </w:r>
      <w:r w:rsidR="00946621">
        <w:rPr>
          <w:rFonts w:ascii="Times New Roman" w:hAnsi="Times New Roman" w:cs="Times New Roman"/>
          <w:sz w:val="24"/>
          <w:szCs w:val="24"/>
        </w:rPr>
        <w:t xml:space="preserve">interlinked and working towards the health of the whole population. </w:t>
      </w:r>
      <w:r>
        <w:rPr>
          <w:rFonts w:ascii="Times New Roman" w:hAnsi="Times New Roman" w:cs="Times New Roman"/>
          <w:sz w:val="24"/>
          <w:szCs w:val="24"/>
        </w:rPr>
        <w:t xml:space="preserve"> </w:t>
      </w:r>
      <w:r w:rsidR="00946621">
        <w:rPr>
          <w:rFonts w:ascii="Times New Roman" w:hAnsi="Times New Roman" w:cs="Times New Roman"/>
          <w:sz w:val="24"/>
          <w:szCs w:val="24"/>
        </w:rPr>
        <w:t>Much could be gained from this approach be</w:t>
      </w:r>
      <w:r w:rsidR="00885EC9">
        <w:rPr>
          <w:rFonts w:ascii="Times New Roman" w:hAnsi="Times New Roman" w:cs="Times New Roman"/>
          <w:sz w:val="24"/>
          <w:szCs w:val="24"/>
        </w:rPr>
        <w:t>nefiting people and the economy.</w:t>
      </w:r>
    </w:p>
    <w:p w:rsidR="00AB06B0" w:rsidRPr="00946621" w:rsidRDefault="00AB06B0" w:rsidP="00946621">
      <w:pPr>
        <w:autoSpaceDE w:val="0"/>
        <w:autoSpaceDN w:val="0"/>
        <w:adjustRightInd w:val="0"/>
        <w:spacing w:after="0" w:line="360" w:lineRule="auto"/>
        <w:rPr>
          <w:rFonts w:ascii="Times New Roman" w:hAnsi="Times New Roman" w:cs="Times New Roman"/>
          <w:color w:val="000000"/>
          <w:sz w:val="24"/>
          <w:szCs w:val="24"/>
        </w:rPr>
      </w:pPr>
      <w:r w:rsidRPr="00946621">
        <w:rPr>
          <w:rFonts w:ascii="Times New Roman" w:hAnsi="Times New Roman" w:cs="Times New Roman"/>
          <w:color w:val="000000"/>
          <w:sz w:val="24"/>
          <w:szCs w:val="24"/>
        </w:rPr>
        <w:t xml:space="preserve">The findings of </w:t>
      </w:r>
      <w:r w:rsidRPr="00A9216B">
        <w:rPr>
          <w:rFonts w:ascii="Times New Roman" w:hAnsi="Times New Roman" w:cs="Times New Roman"/>
          <w:iCs/>
          <w:color w:val="000000"/>
          <w:sz w:val="24"/>
          <w:szCs w:val="24"/>
        </w:rPr>
        <w:t>The Cost of Inaction on the Social Determinants of Health</w:t>
      </w:r>
      <w:r w:rsidRPr="00946621">
        <w:rPr>
          <w:rFonts w:ascii="Times New Roman" w:hAnsi="Times New Roman" w:cs="Times New Roman"/>
          <w:i/>
          <w:iCs/>
          <w:color w:val="000000"/>
          <w:sz w:val="24"/>
          <w:szCs w:val="24"/>
        </w:rPr>
        <w:t xml:space="preserve"> </w:t>
      </w:r>
      <w:r w:rsidR="002A0063" w:rsidRPr="00946621">
        <w:rPr>
          <w:rFonts w:ascii="Times New Roman" w:hAnsi="Times New Roman" w:cs="Times New Roman"/>
          <w:iCs/>
          <w:color w:val="000000"/>
          <w:sz w:val="24"/>
          <w:szCs w:val="24"/>
          <w:vertAlign w:val="superscript"/>
        </w:rPr>
        <w:t>3</w:t>
      </w:r>
      <w:r w:rsidR="002F4A14">
        <w:rPr>
          <w:rFonts w:ascii="Times New Roman" w:hAnsi="Times New Roman" w:cs="Times New Roman"/>
          <w:iCs/>
          <w:color w:val="000000"/>
          <w:sz w:val="24"/>
          <w:szCs w:val="24"/>
          <w:vertAlign w:val="superscript"/>
        </w:rPr>
        <w:t>7</w:t>
      </w:r>
      <w:r w:rsidR="002A0063" w:rsidRPr="00946621">
        <w:rPr>
          <w:rFonts w:ascii="Times New Roman" w:hAnsi="Times New Roman" w:cs="Times New Roman"/>
          <w:i/>
          <w:iCs/>
          <w:color w:val="000000"/>
          <w:sz w:val="24"/>
          <w:szCs w:val="24"/>
        </w:rPr>
        <w:t xml:space="preserve"> </w:t>
      </w:r>
      <w:r w:rsidRPr="00946621">
        <w:rPr>
          <w:rFonts w:ascii="Times New Roman" w:hAnsi="Times New Roman" w:cs="Times New Roman"/>
          <w:color w:val="000000"/>
          <w:sz w:val="24"/>
          <w:szCs w:val="24"/>
        </w:rPr>
        <w:t xml:space="preserve">appear to suggest that if the World Health Organisation’s recommendations were adopted within Australia: </w:t>
      </w:r>
    </w:p>
    <w:p w:rsidR="00AB06B0" w:rsidRPr="00946621" w:rsidRDefault="00A9216B" w:rsidP="00946621">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B06B0" w:rsidRPr="00946621">
        <w:rPr>
          <w:rFonts w:ascii="Times New Roman" w:hAnsi="Times New Roman" w:cs="Times New Roman"/>
          <w:color w:val="000000"/>
          <w:sz w:val="24"/>
          <w:szCs w:val="24"/>
        </w:rPr>
        <w:t xml:space="preserve">500,000 Australians could avoid suffering a chronic illness; 170,000 extra Australians could enter the workforce, generating $8 billion in extra earnings; </w:t>
      </w:r>
      <w:r w:rsidR="00A60AF7">
        <w:rPr>
          <w:rFonts w:ascii="Times New Roman" w:hAnsi="Times New Roman" w:cs="Times New Roman"/>
          <w:color w:val="000000"/>
          <w:sz w:val="24"/>
          <w:szCs w:val="24"/>
        </w:rPr>
        <w:t>a</w:t>
      </w:r>
      <w:r w:rsidR="00AB06B0" w:rsidRPr="00946621">
        <w:rPr>
          <w:rFonts w:ascii="Times New Roman" w:hAnsi="Times New Roman" w:cs="Times New Roman"/>
          <w:color w:val="000000"/>
          <w:sz w:val="24"/>
          <w:szCs w:val="24"/>
        </w:rPr>
        <w:t xml:space="preserve">nnual savings of $4 billion in welfare support payments could be made; 60,000 fewer people would need to be admitted to hospital annually, resulting in savings of $2.3 billion in hospital expenditure; 5.5 million fewer Medicare services would be needed each year, resulting in annual savings of $273 million; 5.3 million fewer Pharmaceutical Benefit Scheme scripts would be filled each year, resulting in annual savings of $184.5 million each year. </w:t>
      </w:r>
      <w:r>
        <w:rPr>
          <w:rFonts w:ascii="Times New Roman" w:hAnsi="Times New Roman" w:cs="Times New Roman"/>
          <w:color w:val="000000"/>
          <w:sz w:val="24"/>
          <w:szCs w:val="24"/>
        </w:rPr>
        <w:t>“</w:t>
      </w:r>
      <w:r w:rsidR="00946621">
        <w:rPr>
          <w:rFonts w:ascii="Times New Roman" w:hAnsi="Times New Roman" w:cs="Times New Roman"/>
          <w:color w:val="000000"/>
          <w:sz w:val="24"/>
          <w:szCs w:val="24"/>
        </w:rPr>
        <w:t xml:space="preserve"> </w:t>
      </w:r>
    </w:p>
    <w:p w:rsidR="00AB06B0" w:rsidRPr="00946621" w:rsidRDefault="00AB06B0" w:rsidP="00946621">
      <w:pPr>
        <w:autoSpaceDE w:val="0"/>
        <w:autoSpaceDN w:val="0"/>
        <w:adjustRightInd w:val="0"/>
        <w:spacing w:after="0" w:line="360" w:lineRule="auto"/>
        <w:rPr>
          <w:rFonts w:ascii="Times New Roman" w:hAnsi="Times New Roman" w:cs="Times New Roman"/>
          <w:color w:val="000000"/>
          <w:sz w:val="24"/>
          <w:szCs w:val="24"/>
        </w:rPr>
      </w:pPr>
    </w:p>
    <w:p w:rsidR="00AB06B0" w:rsidRPr="00946621" w:rsidRDefault="00AB06B0" w:rsidP="00946621">
      <w:pPr>
        <w:spacing w:line="360" w:lineRule="auto"/>
        <w:rPr>
          <w:rFonts w:ascii="Times New Roman" w:hAnsi="Times New Roman" w:cs="Times New Roman"/>
          <w:sz w:val="24"/>
          <w:szCs w:val="24"/>
        </w:rPr>
      </w:pPr>
      <w:r w:rsidRPr="00946621">
        <w:rPr>
          <w:rFonts w:ascii="Times New Roman" w:hAnsi="Times New Roman" w:cs="Times New Roman"/>
          <w:color w:val="000000"/>
          <w:sz w:val="24"/>
          <w:szCs w:val="24"/>
        </w:rPr>
        <w:t xml:space="preserve">These remarkable economic gains are only part of the equation. The real opportunity </w:t>
      </w:r>
      <w:r w:rsidRPr="00946621">
        <w:rPr>
          <w:rFonts w:ascii="Times New Roman" w:hAnsi="Times New Roman" w:cs="Times New Roman"/>
          <w:sz w:val="24"/>
          <w:szCs w:val="24"/>
        </w:rPr>
        <w:t>for action on social determinants is the improvements that can be made to people’s health and well-being.</w:t>
      </w:r>
    </w:p>
    <w:p w:rsidR="00125A6B" w:rsidRDefault="00885EC9" w:rsidP="0043756D">
      <w:pPr>
        <w:spacing w:line="360" w:lineRule="auto"/>
        <w:rPr>
          <w:rFonts w:ascii="Times New Roman" w:hAnsi="Times New Roman" w:cs="Times New Roman"/>
          <w:b/>
          <w:sz w:val="28"/>
          <w:szCs w:val="28"/>
        </w:rPr>
      </w:pPr>
      <w:r w:rsidRPr="00885EC9">
        <w:rPr>
          <w:rFonts w:ascii="Times New Roman" w:hAnsi="Times New Roman" w:cs="Times New Roman"/>
          <w:b/>
          <w:sz w:val="28"/>
          <w:szCs w:val="28"/>
        </w:rPr>
        <w:t>Conclusion</w:t>
      </w:r>
    </w:p>
    <w:p w:rsidR="00885EC9" w:rsidRPr="00885EC9" w:rsidRDefault="00885EC9" w:rsidP="0043756D">
      <w:pPr>
        <w:spacing w:line="360" w:lineRule="auto"/>
        <w:rPr>
          <w:rFonts w:ascii="Times New Roman" w:hAnsi="Times New Roman" w:cs="Times New Roman"/>
          <w:sz w:val="24"/>
          <w:szCs w:val="24"/>
        </w:rPr>
      </w:pPr>
      <w:r w:rsidRPr="00885EC9">
        <w:rPr>
          <w:rFonts w:ascii="Times New Roman" w:hAnsi="Times New Roman" w:cs="Times New Roman"/>
          <w:sz w:val="24"/>
          <w:szCs w:val="24"/>
        </w:rPr>
        <w:t>While individual resilience is problematic for health and health care, the key to its enhancem</w:t>
      </w:r>
      <w:r>
        <w:rPr>
          <w:rFonts w:ascii="Times New Roman" w:hAnsi="Times New Roman" w:cs="Times New Roman"/>
          <w:sz w:val="24"/>
          <w:szCs w:val="24"/>
        </w:rPr>
        <w:t>e</w:t>
      </w:r>
      <w:r w:rsidRPr="00885EC9">
        <w:rPr>
          <w:rFonts w:ascii="Times New Roman" w:hAnsi="Times New Roman" w:cs="Times New Roman"/>
          <w:sz w:val="24"/>
          <w:szCs w:val="24"/>
        </w:rPr>
        <w:t>nt lies in broader</w:t>
      </w:r>
      <w:r>
        <w:rPr>
          <w:rFonts w:ascii="Times New Roman" w:hAnsi="Times New Roman" w:cs="Times New Roman"/>
          <w:sz w:val="24"/>
          <w:szCs w:val="24"/>
        </w:rPr>
        <w:t xml:space="preserve"> social and structural issues that promote inequity a</w:t>
      </w:r>
      <w:r w:rsidR="00A60AF7">
        <w:rPr>
          <w:rFonts w:ascii="Times New Roman" w:hAnsi="Times New Roman" w:cs="Times New Roman"/>
          <w:sz w:val="24"/>
          <w:szCs w:val="24"/>
        </w:rPr>
        <w:t xml:space="preserve">nd consequently vulnerability. </w:t>
      </w:r>
      <w:r>
        <w:rPr>
          <w:rFonts w:ascii="Times New Roman" w:hAnsi="Times New Roman" w:cs="Times New Roman"/>
          <w:sz w:val="24"/>
          <w:szCs w:val="24"/>
        </w:rPr>
        <w:t>For chronic illness groups such as those with epilepsy th</w:t>
      </w:r>
      <w:r w:rsidR="00A60AF7">
        <w:rPr>
          <w:rFonts w:ascii="Times New Roman" w:hAnsi="Times New Roman" w:cs="Times New Roman"/>
          <w:sz w:val="24"/>
          <w:szCs w:val="24"/>
        </w:rPr>
        <w:t xml:space="preserve">ere are systemic disadvantages </w:t>
      </w:r>
      <w:r>
        <w:rPr>
          <w:rFonts w:ascii="Times New Roman" w:hAnsi="Times New Roman" w:cs="Times New Roman"/>
          <w:sz w:val="24"/>
          <w:szCs w:val="24"/>
        </w:rPr>
        <w:t>which oc</w:t>
      </w:r>
      <w:r w:rsidR="00A60AF7">
        <w:rPr>
          <w:rFonts w:ascii="Times New Roman" w:hAnsi="Times New Roman" w:cs="Times New Roman"/>
          <w:sz w:val="24"/>
          <w:szCs w:val="24"/>
        </w:rPr>
        <w:t xml:space="preserve">cur in the health care system. </w:t>
      </w:r>
      <w:r>
        <w:rPr>
          <w:rFonts w:ascii="Times New Roman" w:hAnsi="Times New Roman" w:cs="Times New Roman"/>
          <w:sz w:val="24"/>
          <w:szCs w:val="24"/>
        </w:rPr>
        <w:t xml:space="preserve">If a health system is developed to promote and enhance resilience in those needing health care </w:t>
      </w:r>
      <w:r w:rsidR="00A9216B">
        <w:rPr>
          <w:rFonts w:ascii="Times New Roman" w:hAnsi="Times New Roman" w:cs="Times New Roman"/>
          <w:sz w:val="24"/>
          <w:szCs w:val="24"/>
        </w:rPr>
        <w:t>important</w:t>
      </w:r>
      <w:r>
        <w:rPr>
          <w:rFonts w:ascii="Times New Roman" w:hAnsi="Times New Roman" w:cs="Times New Roman"/>
          <w:sz w:val="24"/>
          <w:szCs w:val="24"/>
        </w:rPr>
        <w:t xml:space="preserve"> inroads would be made into the issue of </w:t>
      </w:r>
      <w:r w:rsidR="00A60AF7">
        <w:rPr>
          <w:rFonts w:ascii="Times New Roman" w:hAnsi="Times New Roman" w:cs="Times New Roman"/>
          <w:sz w:val="24"/>
          <w:szCs w:val="24"/>
        </w:rPr>
        <w:t xml:space="preserve">strengthening </w:t>
      </w:r>
      <w:r>
        <w:rPr>
          <w:rFonts w:ascii="Times New Roman" w:hAnsi="Times New Roman" w:cs="Times New Roman"/>
          <w:sz w:val="24"/>
          <w:szCs w:val="24"/>
        </w:rPr>
        <w:t xml:space="preserve">personal resilience. </w:t>
      </w:r>
    </w:p>
    <w:p w:rsidR="00957076" w:rsidRPr="00A859C3" w:rsidRDefault="00957076" w:rsidP="00125A6B">
      <w:pPr>
        <w:spacing w:line="360" w:lineRule="auto"/>
        <w:rPr>
          <w:rFonts w:ascii="Times New Roman" w:hAnsi="Times New Roman" w:cs="Times New Roman"/>
          <w:b/>
          <w:sz w:val="28"/>
          <w:szCs w:val="28"/>
        </w:rPr>
      </w:pPr>
      <w:r w:rsidRPr="00A859C3">
        <w:rPr>
          <w:rFonts w:ascii="Times New Roman" w:hAnsi="Times New Roman" w:cs="Times New Roman"/>
          <w:b/>
          <w:sz w:val="28"/>
          <w:szCs w:val="28"/>
        </w:rPr>
        <w:t>References</w:t>
      </w:r>
    </w:p>
    <w:p w:rsidR="00885EC9" w:rsidRPr="00220C5B" w:rsidRDefault="00885EC9" w:rsidP="00885EC9">
      <w:pPr>
        <w:pStyle w:val="ListParagraph"/>
        <w:numPr>
          <w:ilvl w:val="0"/>
          <w:numId w:val="7"/>
        </w:numPr>
        <w:spacing w:line="360" w:lineRule="auto"/>
        <w:jc w:val="both"/>
        <w:rPr>
          <w:rFonts w:ascii="Times New Roman" w:hAnsi="Times New Roman" w:cs="Times New Roman"/>
          <w:sz w:val="24"/>
          <w:szCs w:val="24"/>
        </w:rPr>
      </w:pPr>
      <w:r w:rsidRPr="00220C5B">
        <w:rPr>
          <w:rFonts w:ascii="Times New Roman" w:hAnsi="Times New Roman" w:cs="Times New Roman"/>
          <w:sz w:val="24"/>
          <w:szCs w:val="24"/>
        </w:rPr>
        <w:t xml:space="preserve">Peterson, C, L. (2005) Conclusion: Models of epidemics in </w:t>
      </w:r>
      <w:r w:rsidRPr="00220C5B">
        <w:rPr>
          <w:rFonts w:ascii="Times New Roman" w:hAnsi="Times New Roman" w:cs="Times New Roman"/>
          <w:i/>
          <w:sz w:val="24"/>
          <w:szCs w:val="24"/>
        </w:rPr>
        <w:t xml:space="preserve">Occupational </w:t>
      </w:r>
      <w:r>
        <w:rPr>
          <w:rFonts w:ascii="Times New Roman" w:hAnsi="Times New Roman" w:cs="Times New Roman"/>
          <w:i/>
          <w:sz w:val="24"/>
          <w:szCs w:val="24"/>
        </w:rPr>
        <w:t>H</w:t>
      </w:r>
      <w:r w:rsidRPr="00220C5B">
        <w:rPr>
          <w:rFonts w:ascii="Times New Roman" w:hAnsi="Times New Roman" w:cs="Times New Roman"/>
          <w:i/>
          <w:sz w:val="24"/>
          <w:szCs w:val="24"/>
        </w:rPr>
        <w:t xml:space="preserve">ealth and </w:t>
      </w:r>
      <w:r>
        <w:rPr>
          <w:rFonts w:ascii="Times New Roman" w:hAnsi="Times New Roman" w:cs="Times New Roman"/>
          <w:i/>
          <w:sz w:val="24"/>
          <w:szCs w:val="24"/>
        </w:rPr>
        <w:t>S</w:t>
      </w:r>
      <w:r w:rsidRPr="00220C5B">
        <w:rPr>
          <w:rFonts w:ascii="Times New Roman" w:hAnsi="Times New Roman" w:cs="Times New Roman"/>
          <w:i/>
          <w:sz w:val="24"/>
          <w:szCs w:val="24"/>
        </w:rPr>
        <w:t xml:space="preserve">afety: International </w:t>
      </w:r>
      <w:r>
        <w:rPr>
          <w:rFonts w:ascii="Times New Roman" w:hAnsi="Times New Roman" w:cs="Times New Roman"/>
          <w:i/>
          <w:sz w:val="24"/>
          <w:szCs w:val="24"/>
        </w:rPr>
        <w:t>I</w:t>
      </w:r>
      <w:r w:rsidRPr="00220C5B">
        <w:rPr>
          <w:rFonts w:ascii="Times New Roman" w:hAnsi="Times New Roman" w:cs="Times New Roman"/>
          <w:i/>
          <w:sz w:val="24"/>
          <w:szCs w:val="24"/>
        </w:rPr>
        <w:t>nfluences and “</w:t>
      </w:r>
      <w:r>
        <w:rPr>
          <w:rFonts w:ascii="Times New Roman" w:hAnsi="Times New Roman" w:cs="Times New Roman"/>
          <w:i/>
          <w:sz w:val="24"/>
          <w:szCs w:val="24"/>
        </w:rPr>
        <w:t>N</w:t>
      </w:r>
      <w:r w:rsidRPr="00220C5B">
        <w:rPr>
          <w:rFonts w:ascii="Times New Roman" w:hAnsi="Times New Roman" w:cs="Times New Roman"/>
          <w:i/>
          <w:sz w:val="24"/>
          <w:szCs w:val="24"/>
        </w:rPr>
        <w:t xml:space="preserve">ew </w:t>
      </w:r>
      <w:r>
        <w:rPr>
          <w:rFonts w:ascii="Times New Roman" w:hAnsi="Times New Roman" w:cs="Times New Roman"/>
          <w:i/>
          <w:sz w:val="24"/>
          <w:szCs w:val="24"/>
        </w:rPr>
        <w:t>E</w:t>
      </w:r>
      <w:r w:rsidRPr="00220C5B">
        <w:rPr>
          <w:rFonts w:ascii="Times New Roman" w:hAnsi="Times New Roman" w:cs="Times New Roman"/>
          <w:i/>
          <w:sz w:val="24"/>
          <w:szCs w:val="24"/>
        </w:rPr>
        <w:t>pidemics”</w:t>
      </w:r>
      <w:r w:rsidRPr="00220C5B">
        <w:rPr>
          <w:rFonts w:ascii="Times New Roman" w:hAnsi="Times New Roman" w:cs="Times New Roman"/>
          <w:sz w:val="24"/>
          <w:szCs w:val="24"/>
        </w:rPr>
        <w:t xml:space="preserve"> </w:t>
      </w:r>
      <w:r>
        <w:rPr>
          <w:rFonts w:ascii="Times New Roman" w:hAnsi="Times New Roman" w:cs="Times New Roman"/>
          <w:sz w:val="24"/>
          <w:szCs w:val="24"/>
        </w:rPr>
        <w:t xml:space="preserve">(eds C. L. </w:t>
      </w:r>
      <w:r w:rsidRPr="00220C5B">
        <w:rPr>
          <w:rFonts w:ascii="Times New Roman" w:hAnsi="Times New Roman" w:cs="Times New Roman"/>
          <w:sz w:val="24"/>
          <w:szCs w:val="24"/>
        </w:rPr>
        <w:t xml:space="preserve">Peterson  &amp; </w:t>
      </w:r>
      <w:r>
        <w:rPr>
          <w:rFonts w:ascii="Times New Roman" w:hAnsi="Times New Roman" w:cs="Times New Roman"/>
          <w:sz w:val="24"/>
          <w:szCs w:val="24"/>
        </w:rPr>
        <w:t xml:space="preserve">C. </w:t>
      </w:r>
      <w:r w:rsidRPr="00220C5B">
        <w:rPr>
          <w:rFonts w:ascii="Times New Roman" w:hAnsi="Times New Roman" w:cs="Times New Roman"/>
          <w:sz w:val="24"/>
          <w:szCs w:val="24"/>
        </w:rPr>
        <w:t>Mayhew) pp. 211-228,  Amityville NY</w:t>
      </w:r>
      <w:r>
        <w:rPr>
          <w:rFonts w:ascii="Times New Roman" w:hAnsi="Times New Roman" w:cs="Times New Roman"/>
          <w:sz w:val="24"/>
          <w:szCs w:val="24"/>
        </w:rPr>
        <w:t>,</w:t>
      </w:r>
      <w:r w:rsidRPr="00220C5B">
        <w:rPr>
          <w:rFonts w:ascii="Times New Roman" w:hAnsi="Times New Roman" w:cs="Times New Roman"/>
          <w:sz w:val="24"/>
          <w:szCs w:val="24"/>
        </w:rPr>
        <w:t xml:space="preserve"> Baywood</w:t>
      </w:r>
      <w:r>
        <w:rPr>
          <w:rFonts w:ascii="Times New Roman" w:hAnsi="Times New Roman" w:cs="Times New Roman"/>
          <w:sz w:val="24"/>
          <w:szCs w:val="24"/>
        </w:rPr>
        <w:t>.</w:t>
      </w:r>
    </w:p>
    <w:p w:rsidR="00957076" w:rsidRPr="00220C5B" w:rsidRDefault="00957076" w:rsidP="00220C5B">
      <w:pPr>
        <w:pStyle w:val="ListParagraph"/>
        <w:numPr>
          <w:ilvl w:val="0"/>
          <w:numId w:val="7"/>
        </w:numPr>
        <w:spacing w:line="360" w:lineRule="auto"/>
        <w:rPr>
          <w:rFonts w:ascii="Times New Roman" w:hAnsi="Times New Roman" w:cs="Times New Roman"/>
          <w:sz w:val="24"/>
          <w:szCs w:val="24"/>
        </w:rPr>
      </w:pPr>
      <w:proofErr w:type="spellStart"/>
      <w:r w:rsidRPr="00220C5B">
        <w:rPr>
          <w:rFonts w:ascii="Times New Roman" w:hAnsi="Times New Roman" w:cs="Times New Roman"/>
          <w:sz w:val="24"/>
          <w:szCs w:val="24"/>
        </w:rPr>
        <w:t>Seyle</w:t>
      </w:r>
      <w:proofErr w:type="spellEnd"/>
      <w:r w:rsidR="0080137E" w:rsidRPr="00220C5B">
        <w:rPr>
          <w:rFonts w:ascii="Times New Roman" w:hAnsi="Times New Roman" w:cs="Times New Roman"/>
          <w:sz w:val="24"/>
          <w:szCs w:val="24"/>
        </w:rPr>
        <w:t xml:space="preserve">, H. </w:t>
      </w:r>
      <w:r w:rsidR="00E3579C" w:rsidRPr="00220C5B">
        <w:rPr>
          <w:rFonts w:ascii="Times New Roman" w:hAnsi="Times New Roman" w:cs="Times New Roman"/>
          <w:sz w:val="24"/>
          <w:szCs w:val="24"/>
        </w:rPr>
        <w:t xml:space="preserve">(1936) </w:t>
      </w:r>
      <w:r w:rsidR="0080137E" w:rsidRPr="00220C5B">
        <w:rPr>
          <w:rFonts w:ascii="Times New Roman" w:hAnsi="Times New Roman" w:cs="Times New Roman"/>
          <w:sz w:val="24"/>
          <w:szCs w:val="24"/>
        </w:rPr>
        <w:t xml:space="preserve">A syndrome produced by diverse nocuous agents </w:t>
      </w:r>
      <w:r w:rsidR="0080137E" w:rsidRPr="00220C5B">
        <w:rPr>
          <w:rFonts w:ascii="Times New Roman" w:hAnsi="Times New Roman" w:cs="Times New Roman"/>
          <w:i/>
          <w:sz w:val="24"/>
          <w:szCs w:val="24"/>
        </w:rPr>
        <w:t>Nature</w:t>
      </w:r>
      <w:r w:rsidR="0080137E" w:rsidRPr="00220C5B">
        <w:rPr>
          <w:rFonts w:ascii="Times New Roman" w:hAnsi="Times New Roman" w:cs="Times New Roman"/>
          <w:sz w:val="24"/>
          <w:szCs w:val="24"/>
        </w:rPr>
        <w:t xml:space="preserve"> 138</w:t>
      </w:r>
      <w:r w:rsidR="00252EDC">
        <w:rPr>
          <w:rFonts w:ascii="Times New Roman" w:hAnsi="Times New Roman" w:cs="Times New Roman"/>
          <w:sz w:val="24"/>
          <w:szCs w:val="24"/>
        </w:rPr>
        <w:t>,</w:t>
      </w:r>
      <w:r w:rsidR="0080137E" w:rsidRPr="00220C5B">
        <w:rPr>
          <w:rFonts w:ascii="Times New Roman" w:hAnsi="Times New Roman" w:cs="Times New Roman"/>
          <w:sz w:val="24"/>
          <w:szCs w:val="24"/>
        </w:rPr>
        <w:t xml:space="preserve"> 32</w:t>
      </w:r>
      <w:r w:rsidR="00E3579C" w:rsidRPr="00220C5B">
        <w:rPr>
          <w:rFonts w:ascii="Times New Roman" w:hAnsi="Times New Roman" w:cs="Times New Roman"/>
          <w:sz w:val="24"/>
          <w:szCs w:val="24"/>
        </w:rPr>
        <w:t>.</w:t>
      </w:r>
    </w:p>
    <w:p w:rsidR="00957076" w:rsidRPr="00220C5B" w:rsidRDefault="00957076" w:rsidP="00220C5B">
      <w:pPr>
        <w:pStyle w:val="ListParagraph"/>
        <w:numPr>
          <w:ilvl w:val="0"/>
          <w:numId w:val="7"/>
        </w:numPr>
        <w:spacing w:line="360" w:lineRule="auto"/>
        <w:rPr>
          <w:rFonts w:ascii="Times New Roman" w:hAnsi="Times New Roman" w:cs="Times New Roman"/>
          <w:sz w:val="24"/>
          <w:szCs w:val="24"/>
        </w:rPr>
      </w:pPr>
      <w:r w:rsidRPr="00220C5B">
        <w:rPr>
          <w:rFonts w:ascii="Times New Roman" w:hAnsi="Times New Roman" w:cs="Times New Roman"/>
          <w:sz w:val="24"/>
          <w:szCs w:val="24"/>
        </w:rPr>
        <w:t>Cannon</w:t>
      </w:r>
      <w:r w:rsidR="0080137E" w:rsidRPr="00220C5B">
        <w:rPr>
          <w:rFonts w:ascii="Times New Roman" w:hAnsi="Times New Roman" w:cs="Times New Roman"/>
          <w:sz w:val="24"/>
          <w:szCs w:val="24"/>
        </w:rPr>
        <w:t>, W</w:t>
      </w:r>
      <w:r w:rsidR="00E3579C" w:rsidRPr="00220C5B">
        <w:rPr>
          <w:rFonts w:ascii="Times New Roman" w:hAnsi="Times New Roman" w:cs="Times New Roman"/>
          <w:sz w:val="24"/>
          <w:szCs w:val="24"/>
        </w:rPr>
        <w:t xml:space="preserve">. </w:t>
      </w:r>
      <w:r w:rsidR="0080137E" w:rsidRPr="00220C5B">
        <w:rPr>
          <w:rFonts w:ascii="Times New Roman" w:hAnsi="Times New Roman" w:cs="Times New Roman"/>
          <w:sz w:val="24"/>
          <w:szCs w:val="24"/>
        </w:rPr>
        <w:t xml:space="preserve">B. </w:t>
      </w:r>
      <w:r w:rsidR="00E3579C" w:rsidRPr="00220C5B">
        <w:rPr>
          <w:rFonts w:ascii="Times New Roman" w:hAnsi="Times New Roman" w:cs="Times New Roman"/>
          <w:sz w:val="24"/>
          <w:szCs w:val="24"/>
        </w:rPr>
        <w:t>(1914) 1914</w:t>
      </w:r>
      <w:r w:rsidR="001F60D4" w:rsidRPr="00220C5B">
        <w:rPr>
          <w:rFonts w:ascii="Times New Roman" w:hAnsi="Times New Roman" w:cs="Times New Roman"/>
          <w:sz w:val="24"/>
          <w:szCs w:val="24"/>
        </w:rPr>
        <w:t>T</w:t>
      </w:r>
      <w:r w:rsidR="0080137E" w:rsidRPr="00220C5B">
        <w:rPr>
          <w:rFonts w:ascii="Times New Roman" w:hAnsi="Times New Roman" w:cs="Times New Roman"/>
          <w:sz w:val="24"/>
          <w:szCs w:val="24"/>
        </w:rPr>
        <w:t xml:space="preserve">he interrelationships of emotions as suggested by recent physiological researchers </w:t>
      </w:r>
      <w:r w:rsidR="00E3579C" w:rsidRPr="00220C5B">
        <w:rPr>
          <w:rFonts w:ascii="Times New Roman" w:hAnsi="Times New Roman" w:cs="Times New Roman"/>
          <w:i/>
          <w:sz w:val="24"/>
          <w:szCs w:val="24"/>
        </w:rPr>
        <w:t>American Psychology</w:t>
      </w:r>
      <w:r w:rsidR="00252EDC">
        <w:rPr>
          <w:rFonts w:ascii="Times New Roman" w:hAnsi="Times New Roman" w:cs="Times New Roman"/>
          <w:sz w:val="24"/>
          <w:szCs w:val="24"/>
        </w:rPr>
        <w:t xml:space="preserve"> 25,</w:t>
      </w:r>
      <w:r w:rsidR="0080137E" w:rsidRPr="00220C5B">
        <w:rPr>
          <w:rFonts w:ascii="Times New Roman" w:hAnsi="Times New Roman" w:cs="Times New Roman"/>
          <w:sz w:val="24"/>
          <w:szCs w:val="24"/>
        </w:rPr>
        <w:t xml:space="preserve"> 256-282,</w:t>
      </w:r>
    </w:p>
    <w:p w:rsidR="00957076" w:rsidRPr="00220C5B" w:rsidRDefault="00957076" w:rsidP="00220C5B">
      <w:pPr>
        <w:pStyle w:val="ListParagraph"/>
        <w:numPr>
          <w:ilvl w:val="0"/>
          <w:numId w:val="7"/>
        </w:numPr>
        <w:spacing w:line="360" w:lineRule="auto"/>
        <w:rPr>
          <w:rFonts w:ascii="Times New Roman" w:hAnsi="Times New Roman" w:cs="Times New Roman"/>
          <w:sz w:val="24"/>
          <w:szCs w:val="24"/>
        </w:rPr>
      </w:pPr>
      <w:r w:rsidRPr="00220C5B">
        <w:rPr>
          <w:rFonts w:ascii="Times New Roman" w:hAnsi="Times New Roman" w:cs="Times New Roman"/>
          <w:sz w:val="24"/>
          <w:szCs w:val="24"/>
        </w:rPr>
        <w:t>Lazarus</w:t>
      </w:r>
      <w:r w:rsidR="0080137E" w:rsidRPr="00220C5B">
        <w:rPr>
          <w:rFonts w:ascii="Times New Roman" w:hAnsi="Times New Roman" w:cs="Times New Roman"/>
          <w:sz w:val="24"/>
          <w:szCs w:val="24"/>
        </w:rPr>
        <w:t>, R</w:t>
      </w:r>
      <w:r w:rsidR="00E3579C" w:rsidRPr="00220C5B">
        <w:rPr>
          <w:rFonts w:ascii="Times New Roman" w:hAnsi="Times New Roman" w:cs="Times New Roman"/>
          <w:sz w:val="24"/>
          <w:szCs w:val="24"/>
        </w:rPr>
        <w:t xml:space="preserve">. </w:t>
      </w:r>
      <w:r w:rsidR="0080137E" w:rsidRPr="00220C5B">
        <w:rPr>
          <w:rFonts w:ascii="Times New Roman" w:hAnsi="Times New Roman" w:cs="Times New Roman"/>
          <w:sz w:val="24"/>
          <w:szCs w:val="24"/>
        </w:rPr>
        <w:t>S.</w:t>
      </w:r>
      <w:r w:rsidR="00E3579C" w:rsidRPr="00220C5B">
        <w:rPr>
          <w:rFonts w:ascii="Times New Roman" w:hAnsi="Times New Roman" w:cs="Times New Roman"/>
          <w:sz w:val="24"/>
          <w:szCs w:val="24"/>
        </w:rPr>
        <w:t xml:space="preserve"> (1966) Psychological</w:t>
      </w:r>
      <w:r w:rsidR="0080137E" w:rsidRPr="00220C5B">
        <w:rPr>
          <w:rFonts w:ascii="Times New Roman" w:hAnsi="Times New Roman" w:cs="Times New Roman"/>
          <w:i/>
          <w:sz w:val="24"/>
          <w:szCs w:val="24"/>
        </w:rPr>
        <w:t xml:space="preserve"> </w:t>
      </w:r>
      <w:r w:rsidR="007D76F9">
        <w:rPr>
          <w:rFonts w:ascii="Times New Roman" w:hAnsi="Times New Roman" w:cs="Times New Roman"/>
          <w:i/>
          <w:sz w:val="24"/>
          <w:szCs w:val="24"/>
        </w:rPr>
        <w:t>S</w:t>
      </w:r>
      <w:r w:rsidR="0080137E" w:rsidRPr="00220C5B">
        <w:rPr>
          <w:rFonts w:ascii="Times New Roman" w:hAnsi="Times New Roman" w:cs="Times New Roman"/>
          <w:i/>
          <w:sz w:val="24"/>
          <w:szCs w:val="24"/>
        </w:rPr>
        <w:t xml:space="preserve">tress and the </w:t>
      </w:r>
      <w:r w:rsidR="007D76F9">
        <w:rPr>
          <w:rFonts w:ascii="Times New Roman" w:hAnsi="Times New Roman" w:cs="Times New Roman"/>
          <w:i/>
          <w:sz w:val="24"/>
          <w:szCs w:val="24"/>
        </w:rPr>
        <w:t>C</w:t>
      </w:r>
      <w:r w:rsidR="0080137E" w:rsidRPr="00220C5B">
        <w:rPr>
          <w:rFonts w:ascii="Times New Roman" w:hAnsi="Times New Roman" w:cs="Times New Roman"/>
          <w:i/>
          <w:sz w:val="24"/>
          <w:szCs w:val="24"/>
        </w:rPr>
        <w:t xml:space="preserve">oping </w:t>
      </w:r>
      <w:r w:rsidR="007D76F9">
        <w:rPr>
          <w:rFonts w:ascii="Times New Roman" w:hAnsi="Times New Roman" w:cs="Times New Roman"/>
          <w:i/>
          <w:sz w:val="24"/>
          <w:szCs w:val="24"/>
        </w:rPr>
        <w:t>P</w:t>
      </w:r>
      <w:r w:rsidR="0080137E" w:rsidRPr="00220C5B">
        <w:rPr>
          <w:rFonts w:ascii="Times New Roman" w:hAnsi="Times New Roman" w:cs="Times New Roman"/>
          <w:i/>
          <w:sz w:val="24"/>
          <w:szCs w:val="24"/>
        </w:rPr>
        <w:t>rocess</w:t>
      </w:r>
      <w:r w:rsidR="0080137E" w:rsidRPr="00220C5B">
        <w:rPr>
          <w:rFonts w:ascii="Times New Roman" w:hAnsi="Times New Roman" w:cs="Times New Roman"/>
          <w:sz w:val="24"/>
          <w:szCs w:val="24"/>
        </w:rPr>
        <w:t xml:space="preserve"> New York,</w:t>
      </w:r>
      <w:r w:rsidR="00252EDC">
        <w:rPr>
          <w:rFonts w:ascii="Times New Roman" w:hAnsi="Times New Roman" w:cs="Times New Roman"/>
          <w:sz w:val="24"/>
          <w:szCs w:val="24"/>
        </w:rPr>
        <w:t xml:space="preserve"> </w:t>
      </w:r>
      <w:r w:rsidR="00252EDC" w:rsidRPr="00220C5B">
        <w:rPr>
          <w:rFonts w:ascii="Times New Roman" w:hAnsi="Times New Roman" w:cs="Times New Roman"/>
          <w:sz w:val="24"/>
          <w:szCs w:val="24"/>
        </w:rPr>
        <w:t>McGraw Hill</w:t>
      </w:r>
      <w:r w:rsidR="00252EDC">
        <w:rPr>
          <w:rFonts w:ascii="Times New Roman" w:hAnsi="Times New Roman" w:cs="Times New Roman"/>
          <w:sz w:val="24"/>
          <w:szCs w:val="24"/>
        </w:rPr>
        <w:t>.</w:t>
      </w:r>
    </w:p>
    <w:p w:rsidR="00957076" w:rsidRPr="00220C5B" w:rsidRDefault="00252EDC" w:rsidP="00220C5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Southwick, S. M</w:t>
      </w:r>
      <w:r w:rsidR="00E3579C" w:rsidRPr="00220C5B">
        <w:rPr>
          <w:rFonts w:ascii="Times New Roman" w:hAnsi="Times New Roman" w:cs="Times New Roman"/>
          <w:sz w:val="24"/>
          <w:szCs w:val="24"/>
        </w:rPr>
        <w:t xml:space="preserve">, </w:t>
      </w:r>
      <w:proofErr w:type="spellStart"/>
      <w:r w:rsidR="00E3579C" w:rsidRPr="00220C5B">
        <w:rPr>
          <w:rFonts w:ascii="Times New Roman" w:hAnsi="Times New Roman" w:cs="Times New Roman"/>
          <w:sz w:val="24"/>
          <w:szCs w:val="24"/>
        </w:rPr>
        <w:t>Bonanno</w:t>
      </w:r>
      <w:proofErr w:type="spellEnd"/>
      <w:r w:rsidR="00E3579C" w:rsidRPr="00220C5B">
        <w:rPr>
          <w:rFonts w:ascii="Times New Roman" w:hAnsi="Times New Roman" w:cs="Times New Roman"/>
          <w:sz w:val="24"/>
          <w:szCs w:val="24"/>
        </w:rPr>
        <w:t xml:space="preserve">, G. </w:t>
      </w:r>
      <w:r>
        <w:rPr>
          <w:rFonts w:ascii="Times New Roman" w:hAnsi="Times New Roman" w:cs="Times New Roman"/>
          <w:sz w:val="24"/>
          <w:szCs w:val="24"/>
        </w:rPr>
        <w:t>A</w:t>
      </w:r>
      <w:r w:rsidR="002A3D1C" w:rsidRPr="00220C5B">
        <w:rPr>
          <w:rFonts w:ascii="Times New Roman" w:hAnsi="Times New Roman" w:cs="Times New Roman"/>
          <w:sz w:val="24"/>
          <w:szCs w:val="24"/>
        </w:rPr>
        <w:t xml:space="preserve">, </w:t>
      </w:r>
      <w:proofErr w:type="spellStart"/>
      <w:r w:rsidR="002A3D1C" w:rsidRPr="00220C5B">
        <w:rPr>
          <w:rFonts w:ascii="Times New Roman" w:hAnsi="Times New Roman" w:cs="Times New Roman"/>
          <w:sz w:val="24"/>
          <w:szCs w:val="24"/>
        </w:rPr>
        <w:t>Masten</w:t>
      </w:r>
      <w:proofErr w:type="spellEnd"/>
      <w:r w:rsidR="002A3D1C" w:rsidRPr="00220C5B">
        <w:rPr>
          <w:rFonts w:ascii="Times New Roman" w:hAnsi="Times New Roman" w:cs="Times New Roman"/>
          <w:sz w:val="24"/>
          <w:szCs w:val="24"/>
        </w:rPr>
        <w:t>, A</w:t>
      </w:r>
      <w:r w:rsidR="00E3579C" w:rsidRPr="00220C5B">
        <w:rPr>
          <w:rFonts w:ascii="Times New Roman" w:hAnsi="Times New Roman" w:cs="Times New Roman"/>
          <w:sz w:val="24"/>
          <w:szCs w:val="24"/>
        </w:rPr>
        <w:t xml:space="preserve">. </w:t>
      </w:r>
      <w:r w:rsidR="002A3D1C" w:rsidRPr="00220C5B">
        <w:rPr>
          <w:rFonts w:ascii="Times New Roman" w:hAnsi="Times New Roman" w:cs="Times New Roman"/>
          <w:sz w:val="24"/>
          <w:szCs w:val="24"/>
        </w:rPr>
        <w:t>S</w:t>
      </w:r>
      <w:r w:rsidR="00E3579C" w:rsidRPr="00220C5B">
        <w:rPr>
          <w:rFonts w:ascii="Times New Roman" w:hAnsi="Times New Roman" w:cs="Times New Roman"/>
          <w:sz w:val="24"/>
          <w:szCs w:val="24"/>
        </w:rPr>
        <w:t xml:space="preserve">, </w:t>
      </w:r>
      <w:r w:rsidR="002A3D1C" w:rsidRPr="00220C5B">
        <w:rPr>
          <w:rFonts w:ascii="Times New Roman" w:hAnsi="Times New Roman" w:cs="Times New Roman"/>
          <w:sz w:val="24"/>
          <w:szCs w:val="24"/>
        </w:rPr>
        <w:t xml:space="preserve"> </w:t>
      </w:r>
      <w:proofErr w:type="spellStart"/>
      <w:r w:rsidR="002A3D1C" w:rsidRPr="00220C5B">
        <w:rPr>
          <w:rFonts w:ascii="Times New Roman" w:hAnsi="Times New Roman" w:cs="Times New Roman"/>
          <w:sz w:val="24"/>
          <w:szCs w:val="24"/>
        </w:rPr>
        <w:t>Panter</w:t>
      </w:r>
      <w:proofErr w:type="spellEnd"/>
      <w:r w:rsidR="002A3D1C" w:rsidRPr="00220C5B">
        <w:rPr>
          <w:rFonts w:ascii="Times New Roman" w:hAnsi="Times New Roman" w:cs="Times New Roman"/>
          <w:sz w:val="24"/>
          <w:szCs w:val="24"/>
        </w:rPr>
        <w:t>-Brick</w:t>
      </w:r>
      <w:r w:rsidR="00E3579C" w:rsidRPr="00220C5B">
        <w:rPr>
          <w:rFonts w:ascii="Times New Roman" w:hAnsi="Times New Roman" w:cs="Times New Roman"/>
          <w:sz w:val="24"/>
          <w:szCs w:val="24"/>
        </w:rPr>
        <w:t xml:space="preserve">, </w:t>
      </w:r>
      <w:r w:rsidR="002A3D1C" w:rsidRPr="00220C5B">
        <w:rPr>
          <w:rFonts w:ascii="Times New Roman" w:hAnsi="Times New Roman" w:cs="Times New Roman"/>
          <w:sz w:val="24"/>
          <w:szCs w:val="24"/>
        </w:rPr>
        <w:t xml:space="preserve"> C</w:t>
      </w:r>
      <w:r w:rsidR="00E3579C" w:rsidRPr="00220C5B">
        <w:rPr>
          <w:rFonts w:ascii="Times New Roman" w:hAnsi="Times New Roman" w:cs="Times New Roman"/>
          <w:sz w:val="24"/>
          <w:szCs w:val="24"/>
        </w:rPr>
        <w:t xml:space="preserve">, &amp; </w:t>
      </w:r>
      <w:r w:rsidR="002A3D1C" w:rsidRPr="00220C5B">
        <w:rPr>
          <w:rFonts w:ascii="Times New Roman" w:hAnsi="Times New Roman" w:cs="Times New Roman"/>
          <w:sz w:val="24"/>
          <w:szCs w:val="24"/>
        </w:rPr>
        <w:t>Yehuda</w:t>
      </w:r>
      <w:r w:rsidR="00E3579C" w:rsidRPr="00220C5B">
        <w:rPr>
          <w:rFonts w:ascii="Times New Roman" w:hAnsi="Times New Roman" w:cs="Times New Roman"/>
          <w:sz w:val="24"/>
          <w:szCs w:val="24"/>
        </w:rPr>
        <w:t>,</w:t>
      </w:r>
      <w:r w:rsidR="002A3D1C" w:rsidRPr="00220C5B">
        <w:rPr>
          <w:rFonts w:ascii="Times New Roman" w:hAnsi="Times New Roman" w:cs="Times New Roman"/>
          <w:sz w:val="24"/>
          <w:szCs w:val="24"/>
        </w:rPr>
        <w:t xml:space="preserve"> R. </w:t>
      </w:r>
      <w:r w:rsidR="00E3579C" w:rsidRPr="00220C5B">
        <w:rPr>
          <w:rFonts w:ascii="Times New Roman" w:hAnsi="Times New Roman" w:cs="Times New Roman"/>
          <w:sz w:val="24"/>
          <w:szCs w:val="24"/>
        </w:rPr>
        <w:t xml:space="preserve">(2014) </w:t>
      </w:r>
      <w:r w:rsidR="002A3D1C" w:rsidRPr="00220C5B">
        <w:rPr>
          <w:rFonts w:ascii="Times New Roman" w:hAnsi="Times New Roman" w:cs="Times New Roman"/>
          <w:sz w:val="24"/>
          <w:szCs w:val="24"/>
        </w:rPr>
        <w:t xml:space="preserve">Resilience definitions, theory and challenges: Interdisciplinary perspectives </w:t>
      </w:r>
      <w:r w:rsidR="002A3D1C" w:rsidRPr="00220C5B">
        <w:rPr>
          <w:rFonts w:ascii="Times New Roman" w:hAnsi="Times New Roman" w:cs="Times New Roman"/>
          <w:i/>
          <w:sz w:val="24"/>
          <w:szCs w:val="24"/>
        </w:rPr>
        <w:t>Eu</w:t>
      </w:r>
      <w:r w:rsidR="00E3579C" w:rsidRPr="00220C5B">
        <w:rPr>
          <w:rFonts w:ascii="Times New Roman" w:hAnsi="Times New Roman" w:cs="Times New Roman"/>
          <w:i/>
          <w:sz w:val="24"/>
          <w:szCs w:val="24"/>
        </w:rPr>
        <w:t>ropean</w:t>
      </w:r>
      <w:r w:rsidR="002A3D1C" w:rsidRPr="00220C5B">
        <w:rPr>
          <w:rFonts w:ascii="Times New Roman" w:hAnsi="Times New Roman" w:cs="Times New Roman"/>
          <w:i/>
          <w:sz w:val="24"/>
          <w:szCs w:val="24"/>
        </w:rPr>
        <w:t xml:space="preserve"> J</w:t>
      </w:r>
      <w:r w:rsidR="00E3579C" w:rsidRPr="00220C5B">
        <w:rPr>
          <w:rFonts w:ascii="Times New Roman" w:hAnsi="Times New Roman" w:cs="Times New Roman"/>
          <w:i/>
          <w:sz w:val="24"/>
          <w:szCs w:val="24"/>
        </w:rPr>
        <w:t>ournal of</w:t>
      </w:r>
      <w:r w:rsidR="002A3D1C" w:rsidRPr="00220C5B">
        <w:rPr>
          <w:rFonts w:ascii="Times New Roman" w:hAnsi="Times New Roman" w:cs="Times New Roman"/>
          <w:i/>
          <w:sz w:val="24"/>
          <w:szCs w:val="24"/>
        </w:rPr>
        <w:t xml:space="preserve"> </w:t>
      </w:r>
      <w:proofErr w:type="spellStart"/>
      <w:r w:rsidR="002A3D1C" w:rsidRPr="00220C5B">
        <w:rPr>
          <w:rFonts w:ascii="Times New Roman" w:hAnsi="Times New Roman" w:cs="Times New Roman"/>
          <w:i/>
          <w:sz w:val="24"/>
          <w:szCs w:val="24"/>
        </w:rPr>
        <w:t>Psychotraumatol</w:t>
      </w:r>
      <w:r w:rsidR="00E3579C" w:rsidRPr="00220C5B">
        <w:rPr>
          <w:rFonts w:ascii="Times New Roman" w:hAnsi="Times New Roman" w:cs="Times New Roman"/>
          <w:i/>
          <w:sz w:val="24"/>
          <w:szCs w:val="24"/>
        </w:rPr>
        <w:t>ogy</w:t>
      </w:r>
      <w:proofErr w:type="spellEnd"/>
      <w:r w:rsidR="002A3D1C" w:rsidRPr="00220C5B">
        <w:rPr>
          <w:rFonts w:ascii="Times New Roman" w:hAnsi="Times New Roman" w:cs="Times New Roman"/>
          <w:sz w:val="24"/>
          <w:szCs w:val="24"/>
        </w:rPr>
        <w:t xml:space="preserve"> 5, 10 3402/</w:t>
      </w:r>
      <w:proofErr w:type="spellStart"/>
      <w:r w:rsidR="002A3D1C" w:rsidRPr="00220C5B">
        <w:rPr>
          <w:rFonts w:ascii="Times New Roman" w:hAnsi="Times New Roman" w:cs="Times New Roman"/>
          <w:sz w:val="24"/>
          <w:szCs w:val="24"/>
        </w:rPr>
        <w:t>eipt</w:t>
      </w:r>
      <w:proofErr w:type="spellEnd"/>
      <w:r w:rsidR="002A3D1C" w:rsidRPr="00220C5B">
        <w:rPr>
          <w:rFonts w:ascii="Times New Roman" w:hAnsi="Times New Roman" w:cs="Times New Roman"/>
          <w:sz w:val="24"/>
          <w:szCs w:val="24"/>
        </w:rPr>
        <w:t xml:space="preserve"> V5 25338.</w:t>
      </w:r>
    </w:p>
    <w:p w:rsidR="00252EDC" w:rsidRDefault="00252EDC"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color w:val="222222"/>
          <w:shd w:val="clear" w:color="auto" w:fill="FFFFFF"/>
        </w:rPr>
      </w:pPr>
      <w:r w:rsidRPr="00F166D0">
        <w:rPr>
          <w:rFonts w:ascii="Times New Roman" w:hAnsi="Times New Roman" w:cs="Times New Roman"/>
          <w:color w:val="222222"/>
          <w:shd w:val="clear" w:color="auto" w:fill="FFFFFF"/>
        </w:rPr>
        <w:t>Tierney, K.</w:t>
      </w:r>
      <w:r>
        <w:rPr>
          <w:rFonts w:ascii="Times New Roman" w:hAnsi="Times New Roman" w:cs="Times New Roman"/>
          <w:color w:val="222222"/>
          <w:shd w:val="clear" w:color="auto" w:fill="FFFFFF"/>
        </w:rPr>
        <w:t xml:space="preserve"> (2006)</w:t>
      </w:r>
      <w:r w:rsidRPr="00F166D0">
        <w:rPr>
          <w:rFonts w:ascii="Times New Roman" w:hAnsi="Times New Roman" w:cs="Times New Roman"/>
          <w:color w:val="222222"/>
          <w:shd w:val="clear" w:color="auto" w:fill="FFFFFF"/>
        </w:rPr>
        <w:t xml:space="preserve"> Social </w:t>
      </w:r>
      <w:r>
        <w:rPr>
          <w:rFonts w:ascii="Times New Roman" w:hAnsi="Times New Roman" w:cs="Times New Roman"/>
          <w:color w:val="222222"/>
          <w:shd w:val="clear" w:color="auto" w:fill="FFFFFF"/>
        </w:rPr>
        <w:t>i</w:t>
      </w:r>
      <w:r w:rsidRPr="00F166D0">
        <w:rPr>
          <w:rFonts w:ascii="Times New Roman" w:hAnsi="Times New Roman" w:cs="Times New Roman"/>
          <w:color w:val="222222"/>
          <w:shd w:val="clear" w:color="auto" w:fill="FFFFFF"/>
        </w:rPr>
        <w:t xml:space="preserve">nequality, </w:t>
      </w:r>
      <w:r>
        <w:rPr>
          <w:rFonts w:ascii="Times New Roman" w:hAnsi="Times New Roman" w:cs="Times New Roman"/>
          <w:color w:val="222222"/>
          <w:shd w:val="clear" w:color="auto" w:fill="FFFFFF"/>
        </w:rPr>
        <w:t>h</w:t>
      </w:r>
      <w:r w:rsidRPr="00F166D0">
        <w:rPr>
          <w:rFonts w:ascii="Times New Roman" w:hAnsi="Times New Roman" w:cs="Times New Roman"/>
          <w:color w:val="222222"/>
          <w:shd w:val="clear" w:color="auto" w:fill="FFFFFF"/>
        </w:rPr>
        <w:t xml:space="preserve">azards, and </w:t>
      </w:r>
      <w:r>
        <w:rPr>
          <w:rFonts w:ascii="Times New Roman" w:hAnsi="Times New Roman" w:cs="Times New Roman"/>
          <w:color w:val="222222"/>
          <w:shd w:val="clear" w:color="auto" w:fill="FFFFFF"/>
        </w:rPr>
        <w:t>d</w:t>
      </w:r>
      <w:r w:rsidRPr="00F166D0">
        <w:rPr>
          <w:rFonts w:ascii="Times New Roman" w:hAnsi="Times New Roman" w:cs="Times New Roman"/>
          <w:color w:val="222222"/>
          <w:shd w:val="clear" w:color="auto" w:fill="FFFFFF"/>
        </w:rPr>
        <w:t>isasters</w:t>
      </w:r>
      <w:r>
        <w:rPr>
          <w:rFonts w:ascii="Times New Roman" w:hAnsi="Times New Roman" w:cs="Times New Roman"/>
          <w:color w:val="222222"/>
          <w:shd w:val="clear" w:color="auto" w:fill="FFFFFF"/>
        </w:rPr>
        <w:t>,</w:t>
      </w:r>
      <w:r w:rsidRPr="00F166D0">
        <w:rPr>
          <w:rFonts w:ascii="Times New Roman" w:hAnsi="Times New Roman" w:cs="Times New Roman"/>
          <w:color w:val="222222"/>
          <w:shd w:val="clear" w:color="auto" w:fill="FFFFFF"/>
        </w:rPr>
        <w:t xml:space="preserve"> In </w:t>
      </w:r>
      <w:r w:rsidRPr="00F166D0">
        <w:rPr>
          <w:rFonts w:ascii="Times New Roman" w:hAnsi="Times New Roman" w:cs="Times New Roman"/>
          <w:i/>
          <w:iCs/>
          <w:color w:val="222222"/>
          <w:shd w:val="clear" w:color="auto" w:fill="FFFFFF"/>
        </w:rPr>
        <w:t xml:space="preserve">On Risk and Disaster: Lessons from Hurricane </w:t>
      </w:r>
      <w:proofErr w:type="gramStart"/>
      <w:r w:rsidRPr="00F166D0">
        <w:rPr>
          <w:rFonts w:ascii="Times New Roman" w:hAnsi="Times New Roman" w:cs="Times New Roman"/>
          <w:i/>
          <w:iCs/>
          <w:color w:val="222222"/>
          <w:shd w:val="clear" w:color="auto" w:fill="FFFFFF"/>
        </w:rPr>
        <w:t>Katrina</w:t>
      </w:r>
      <w:r w:rsidRPr="00F166D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proofErr w:type="gramEnd"/>
      <w:r>
        <w:rPr>
          <w:rFonts w:ascii="Times New Roman" w:hAnsi="Times New Roman" w:cs="Times New Roman"/>
          <w:color w:val="222222"/>
          <w:shd w:val="clear" w:color="auto" w:fill="FFFFFF"/>
        </w:rPr>
        <w:t xml:space="preserve">eds R. J. </w:t>
      </w:r>
      <w:r w:rsidRPr="00F166D0">
        <w:rPr>
          <w:rFonts w:ascii="Times New Roman" w:hAnsi="Times New Roman" w:cs="Times New Roman"/>
          <w:color w:val="222222"/>
          <w:shd w:val="clear" w:color="auto" w:fill="FFFFFF"/>
        </w:rPr>
        <w:t>D</w:t>
      </w:r>
      <w:r>
        <w:rPr>
          <w:rFonts w:ascii="Times New Roman" w:hAnsi="Times New Roman" w:cs="Times New Roman"/>
          <w:color w:val="222222"/>
          <w:shd w:val="clear" w:color="auto" w:fill="FFFFFF"/>
        </w:rPr>
        <w:t>aniels</w:t>
      </w:r>
      <w:r w:rsidRPr="00F166D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D. F. </w:t>
      </w:r>
      <w:proofErr w:type="spellStart"/>
      <w:r w:rsidRPr="00F166D0">
        <w:rPr>
          <w:rFonts w:ascii="Times New Roman" w:hAnsi="Times New Roman" w:cs="Times New Roman"/>
          <w:color w:val="222222"/>
          <w:shd w:val="clear" w:color="auto" w:fill="FFFFFF"/>
        </w:rPr>
        <w:t>K</w:t>
      </w:r>
      <w:r>
        <w:rPr>
          <w:rFonts w:ascii="Times New Roman" w:hAnsi="Times New Roman" w:cs="Times New Roman"/>
          <w:color w:val="222222"/>
          <w:shd w:val="clear" w:color="auto" w:fill="FFFFFF"/>
        </w:rPr>
        <w:t>ettl</w:t>
      </w:r>
      <w:proofErr w:type="spellEnd"/>
      <w:r w:rsidRPr="00F166D0">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&amp;</w:t>
      </w:r>
      <w:r w:rsidRPr="00F166D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H. H. </w:t>
      </w:r>
      <w:proofErr w:type="spellStart"/>
      <w:r w:rsidRPr="00F166D0">
        <w:rPr>
          <w:rFonts w:ascii="Times New Roman" w:hAnsi="Times New Roman" w:cs="Times New Roman"/>
          <w:color w:val="222222"/>
          <w:shd w:val="clear" w:color="auto" w:fill="FFFFFF"/>
        </w:rPr>
        <w:t>K</w:t>
      </w:r>
      <w:r>
        <w:rPr>
          <w:rFonts w:ascii="Times New Roman" w:hAnsi="Times New Roman" w:cs="Times New Roman"/>
          <w:color w:val="222222"/>
          <w:shd w:val="clear" w:color="auto" w:fill="FFFFFF"/>
        </w:rPr>
        <w:t>unreuther</w:t>
      </w:r>
      <w:proofErr w:type="spellEnd"/>
      <w:r w:rsidRPr="00F166D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t>
      </w:r>
      <w:r w:rsidRPr="00F166D0">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pp. </w:t>
      </w:r>
      <w:r w:rsidRPr="00F166D0">
        <w:rPr>
          <w:rFonts w:ascii="Times New Roman" w:hAnsi="Times New Roman" w:cs="Times New Roman"/>
          <w:color w:val="222222"/>
          <w:shd w:val="clear" w:color="auto" w:fill="FFFFFF"/>
        </w:rPr>
        <w:t>109-</w:t>
      </w:r>
      <w:r>
        <w:rPr>
          <w:rFonts w:ascii="Times New Roman" w:hAnsi="Times New Roman" w:cs="Times New Roman"/>
          <w:color w:val="222222"/>
          <w:shd w:val="clear" w:color="auto" w:fill="FFFFFF"/>
        </w:rPr>
        <w:t>1</w:t>
      </w:r>
      <w:r w:rsidRPr="00F166D0">
        <w:rPr>
          <w:rFonts w:ascii="Times New Roman" w:hAnsi="Times New Roman" w:cs="Times New Roman"/>
          <w:color w:val="222222"/>
          <w:shd w:val="clear" w:color="auto" w:fill="FFFFFF"/>
        </w:rPr>
        <w:t>28.,</w:t>
      </w:r>
      <w:r>
        <w:rPr>
          <w:rFonts w:ascii="Times New Roman" w:hAnsi="Times New Roman" w:cs="Times New Roman"/>
          <w:color w:val="222222"/>
          <w:shd w:val="clear" w:color="auto" w:fill="FFFFFF"/>
        </w:rPr>
        <w:t xml:space="preserve"> US, </w:t>
      </w:r>
      <w:r w:rsidRPr="00F166D0">
        <w:rPr>
          <w:rFonts w:ascii="Times New Roman" w:hAnsi="Times New Roman" w:cs="Times New Roman"/>
          <w:color w:val="222222"/>
          <w:shd w:val="clear" w:color="auto" w:fill="FFFFFF"/>
        </w:rPr>
        <w:t>University of Pennsylvania Press</w:t>
      </w:r>
      <w:r>
        <w:rPr>
          <w:rFonts w:ascii="Times New Roman" w:hAnsi="Times New Roman" w:cs="Times New Roman"/>
          <w:color w:val="222222"/>
          <w:shd w:val="clear" w:color="auto" w:fill="FFFFFF"/>
        </w:rPr>
        <w:t>.</w:t>
      </w:r>
    </w:p>
    <w:p w:rsidR="007471F6" w:rsidRDefault="007471F6" w:rsidP="00FC4E45">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color w:val="222222"/>
          <w:shd w:val="clear" w:color="auto" w:fill="FFFFFF"/>
        </w:rPr>
      </w:pPr>
    </w:p>
    <w:p w:rsidR="004C296E" w:rsidRDefault="004C296E" w:rsidP="004C296E">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Pr>
          <w:rFonts w:ascii="Times New Roman" w:hAnsi="Times New Roman" w:cs="Times New Roman"/>
        </w:rPr>
        <w:t>ACOSS (2016) Residential Electricity Price Trends</w:t>
      </w:r>
      <w:r w:rsidR="00252EDC">
        <w:rPr>
          <w:rFonts w:ascii="Times New Roman" w:hAnsi="Times New Roman" w:cs="Times New Roman"/>
        </w:rPr>
        <w:t xml:space="preserve"> Australian Energy Market Commission Final Report</w:t>
      </w:r>
      <w:r>
        <w:rPr>
          <w:rFonts w:ascii="Times New Roman" w:hAnsi="Times New Roman" w:cs="Times New Roman"/>
        </w:rPr>
        <w:t xml:space="preserve"> Available from: </w:t>
      </w:r>
      <w:r w:rsidRPr="00212B6A">
        <w:rPr>
          <w:rFonts w:ascii="Times New Roman" w:hAnsi="Times New Roman" w:cs="Times New Roman"/>
        </w:rPr>
        <w:t>ttp://www.aemc.gov.au/Markets-Reviews-</w:t>
      </w:r>
      <w:r w:rsidRPr="00212B6A">
        <w:rPr>
          <w:rFonts w:ascii="Times New Roman" w:hAnsi="Times New Roman" w:cs="Times New Roman"/>
        </w:rPr>
        <w:lastRenderedPageBreak/>
        <w:t>Advice/2016-Residential-Electricity-Price-Trends/Final/AEMC-Documents/2016-Electricity-Price-Trends-Report</w:t>
      </w:r>
      <w:r>
        <w:rPr>
          <w:rFonts w:ascii="Times New Roman" w:hAnsi="Times New Roman" w:cs="Times New Roman"/>
        </w:rPr>
        <w:t xml:space="preserve"> [last accessed 26 July 2017].</w:t>
      </w:r>
    </w:p>
    <w:p w:rsidR="005C44AB" w:rsidRDefault="005C44AB" w:rsidP="00220C5B">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color w:val="222222"/>
          <w:shd w:val="clear" w:color="auto" w:fill="FFFFFF"/>
        </w:rPr>
      </w:pPr>
    </w:p>
    <w:p w:rsidR="00C53209" w:rsidRPr="009C5B56" w:rsidRDefault="006573EA" w:rsidP="00252EDC">
      <w:pPr>
        <w:pStyle w:val="ListParagraph"/>
        <w:numPr>
          <w:ilvl w:val="0"/>
          <w:numId w:val="7"/>
        </w:numPr>
        <w:spacing w:line="360" w:lineRule="auto"/>
        <w:rPr>
          <w:rFonts w:ascii="Times New Roman" w:hAnsi="Times New Roman" w:cs="Times New Roman"/>
          <w:sz w:val="24"/>
          <w:szCs w:val="24"/>
        </w:rPr>
      </w:pPr>
      <w:proofErr w:type="spellStart"/>
      <w:r>
        <w:rPr>
          <w:rFonts w:ascii="Times New Roman" w:hAnsi="Times New Roman"/>
          <w:iCs/>
          <w:sz w:val="24"/>
          <w:szCs w:val="24"/>
        </w:rPr>
        <w:t>Pearlin</w:t>
      </w:r>
      <w:proofErr w:type="spellEnd"/>
      <w:r>
        <w:rPr>
          <w:rFonts w:ascii="Times New Roman" w:hAnsi="Times New Roman"/>
          <w:iCs/>
          <w:sz w:val="24"/>
          <w:szCs w:val="24"/>
        </w:rPr>
        <w:t>, L</w:t>
      </w:r>
      <w:r w:rsidR="00C53209" w:rsidRPr="00C53209">
        <w:rPr>
          <w:rFonts w:ascii="Times New Roman" w:hAnsi="Times New Roman"/>
          <w:iCs/>
          <w:sz w:val="24"/>
          <w:szCs w:val="24"/>
        </w:rPr>
        <w:t xml:space="preserve">, </w:t>
      </w:r>
      <w:proofErr w:type="spellStart"/>
      <w:r w:rsidR="00252EDC">
        <w:rPr>
          <w:rFonts w:ascii="Times New Roman" w:hAnsi="Times New Roman"/>
          <w:iCs/>
          <w:sz w:val="24"/>
          <w:szCs w:val="24"/>
        </w:rPr>
        <w:t>Menaghan</w:t>
      </w:r>
      <w:proofErr w:type="spellEnd"/>
      <w:r w:rsidR="00252EDC">
        <w:rPr>
          <w:rFonts w:ascii="Times New Roman" w:hAnsi="Times New Roman"/>
          <w:iCs/>
          <w:sz w:val="24"/>
          <w:szCs w:val="24"/>
        </w:rPr>
        <w:t xml:space="preserve">, E. G, </w:t>
      </w:r>
      <w:proofErr w:type="spellStart"/>
      <w:r w:rsidR="00252EDC">
        <w:rPr>
          <w:rFonts w:ascii="Times New Roman" w:hAnsi="Times New Roman"/>
          <w:iCs/>
          <w:sz w:val="24"/>
          <w:szCs w:val="24"/>
        </w:rPr>
        <w:t>Leiberman</w:t>
      </w:r>
      <w:proofErr w:type="spellEnd"/>
      <w:r w:rsidR="00252EDC">
        <w:rPr>
          <w:rFonts w:ascii="Times New Roman" w:hAnsi="Times New Roman"/>
          <w:iCs/>
          <w:sz w:val="24"/>
          <w:szCs w:val="24"/>
        </w:rPr>
        <w:t>, M. A</w:t>
      </w:r>
      <w:r>
        <w:rPr>
          <w:rFonts w:ascii="Times New Roman" w:hAnsi="Times New Roman"/>
          <w:iCs/>
          <w:sz w:val="24"/>
          <w:szCs w:val="24"/>
        </w:rPr>
        <w:t xml:space="preserve">, </w:t>
      </w:r>
      <w:r w:rsidR="00C53209" w:rsidRPr="00C53209">
        <w:rPr>
          <w:rFonts w:ascii="Times New Roman" w:hAnsi="Times New Roman"/>
          <w:iCs/>
          <w:sz w:val="24"/>
          <w:szCs w:val="24"/>
        </w:rPr>
        <w:t xml:space="preserve">&amp; </w:t>
      </w:r>
      <w:r>
        <w:rPr>
          <w:rFonts w:ascii="Times New Roman" w:hAnsi="Times New Roman"/>
          <w:iCs/>
          <w:sz w:val="24"/>
          <w:szCs w:val="24"/>
        </w:rPr>
        <w:t>Mullan</w:t>
      </w:r>
      <w:r w:rsidR="00C53209" w:rsidRPr="00C53209">
        <w:rPr>
          <w:rFonts w:ascii="Times New Roman" w:hAnsi="Times New Roman"/>
          <w:iCs/>
          <w:sz w:val="24"/>
          <w:szCs w:val="24"/>
        </w:rPr>
        <w:t xml:space="preserve">, </w:t>
      </w:r>
      <w:r>
        <w:rPr>
          <w:rFonts w:ascii="Times New Roman" w:hAnsi="Times New Roman"/>
          <w:iCs/>
          <w:sz w:val="24"/>
          <w:szCs w:val="24"/>
        </w:rPr>
        <w:t>J. T. (19</w:t>
      </w:r>
      <w:r w:rsidR="00C53209" w:rsidRPr="00C53209">
        <w:rPr>
          <w:rFonts w:ascii="Times New Roman" w:hAnsi="Times New Roman"/>
          <w:iCs/>
          <w:sz w:val="24"/>
          <w:szCs w:val="24"/>
        </w:rPr>
        <w:t>8</w:t>
      </w:r>
      <w:r>
        <w:rPr>
          <w:rFonts w:ascii="Times New Roman" w:hAnsi="Times New Roman"/>
          <w:iCs/>
          <w:sz w:val="24"/>
          <w:szCs w:val="24"/>
        </w:rPr>
        <w:t>1</w:t>
      </w:r>
      <w:r w:rsidR="00C53209" w:rsidRPr="00C53209">
        <w:rPr>
          <w:rFonts w:ascii="Times New Roman" w:hAnsi="Times New Roman"/>
          <w:iCs/>
          <w:sz w:val="24"/>
          <w:szCs w:val="24"/>
        </w:rPr>
        <w:t xml:space="preserve">) The </w:t>
      </w:r>
      <w:r>
        <w:rPr>
          <w:rFonts w:ascii="Times New Roman" w:hAnsi="Times New Roman"/>
          <w:iCs/>
          <w:sz w:val="24"/>
          <w:szCs w:val="24"/>
        </w:rPr>
        <w:t>stress process</w:t>
      </w:r>
      <w:r w:rsidR="00C53209" w:rsidRPr="00C53209">
        <w:rPr>
          <w:rFonts w:ascii="Times New Roman" w:hAnsi="Times New Roman"/>
          <w:iCs/>
          <w:sz w:val="24"/>
          <w:szCs w:val="24"/>
        </w:rPr>
        <w:t xml:space="preserve"> </w:t>
      </w:r>
      <w:r w:rsidR="00C53209" w:rsidRPr="00C53209">
        <w:rPr>
          <w:rFonts w:ascii="Times New Roman" w:hAnsi="Times New Roman"/>
          <w:i/>
          <w:iCs/>
          <w:sz w:val="24"/>
          <w:szCs w:val="24"/>
        </w:rPr>
        <w:t>Journal of Health &amp; Social Behaviour</w:t>
      </w:r>
      <w:r>
        <w:rPr>
          <w:rFonts w:ascii="Times New Roman" w:hAnsi="Times New Roman"/>
          <w:iCs/>
          <w:sz w:val="24"/>
          <w:szCs w:val="24"/>
        </w:rPr>
        <w:t xml:space="preserve"> 22(4),</w:t>
      </w:r>
      <w:r w:rsidR="00C53209" w:rsidRPr="00C53209">
        <w:rPr>
          <w:rFonts w:ascii="Times New Roman" w:hAnsi="Times New Roman"/>
          <w:iCs/>
          <w:sz w:val="24"/>
          <w:szCs w:val="24"/>
        </w:rPr>
        <w:t xml:space="preserve"> </w:t>
      </w:r>
      <w:r>
        <w:rPr>
          <w:rFonts w:ascii="Times New Roman" w:hAnsi="Times New Roman"/>
          <w:iCs/>
          <w:sz w:val="24"/>
          <w:szCs w:val="24"/>
        </w:rPr>
        <w:t>337</w:t>
      </w:r>
      <w:r w:rsidR="00C53209" w:rsidRPr="00C53209">
        <w:rPr>
          <w:rFonts w:ascii="Times New Roman" w:hAnsi="Times New Roman"/>
          <w:iCs/>
          <w:sz w:val="24"/>
          <w:szCs w:val="24"/>
        </w:rPr>
        <w:t>-</w:t>
      </w:r>
      <w:r>
        <w:rPr>
          <w:rFonts w:ascii="Times New Roman" w:hAnsi="Times New Roman"/>
          <w:iCs/>
          <w:sz w:val="24"/>
          <w:szCs w:val="24"/>
        </w:rPr>
        <w:t>356</w:t>
      </w:r>
      <w:r w:rsidR="00C53209" w:rsidRPr="00C53209">
        <w:rPr>
          <w:rFonts w:ascii="Times New Roman" w:hAnsi="Times New Roman"/>
          <w:iCs/>
          <w:sz w:val="24"/>
          <w:szCs w:val="24"/>
        </w:rPr>
        <w:t>.</w:t>
      </w:r>
    </w:p>
    <w:p w:rsidR="009C5B56" w:rsidRPr="009C5B56" w:rsidRDefault="009C5B56" w:rsidP="009C5B56">
      <w:pPr>
        <w:pStyle w:val="ListParagraph"/>
        <w:rPr>
          <w:rFonts w:ascii="Times New Roman" w:hAnsi="Times New Roman" w:cs="Times New Roman"/>
          <w:sz w:val="24"/>
          <w:szCs w:val="24"/>
        </w:rPr>
      </w:pPr>
    </w:p>
    <w:p w:rsidR="009C5B56" w:rsidRPr="009C5B56" w:rsidRDefault="009C5B56" w:rsidP="00C53209">
      <w:pPr>
        <w:pStyle w:val="ListParagraph"/>
        <w:numPr>
          <w:ilvl w:val="0"/>
          <w:numId w:val="7"/>
        </w:numPr>
        <w:rPr>
          <w:rFonts w:ascii="Times New Roman" w:hAnsi="Times New Roman" w:cs="Times New Roman"/>
          <w:sz w:val="24"/>
          <w:szCs w:val="24"/>
        </w:rPr>
      </w:pPr>
      <w:r w:rsidRPr="009C5B56">
        <w:rPr>
          <w:rFonts w:ascii="Times New Roman" w:hAnsi="Times New Roman" w:cs="Times New Roman"/>
          <w:sz w:val="24"/>
          <w:szCs w:val="24"/>
        </w:rPr>
        <w:t xml:space="preserve">Peterson, C. (1999) </w:t>
      </w:r>
      <w:r w:rsidRPr="009C5B56">
        <w:rPr>
          <w:rFonts w:ascii="Times New Roman" w:hAnsi="Times New Roman" w:cs="Times New Roman"/>
          <w:i/>
          <w:sz w:val="24"/>
          <w:szCs w:val="24"/>
        </w:rPr>
        <w:t>Stress at Work: A Sociological Perspective</w:t>
      </w:r>
      <w:r w:rsidR="00252EDC">
        <w:rPr>
          <w:rFonts w:ascii="Times New Roman" w:hAnsi="Times New Roman" w:cs="Times New Roman"/>
          <w:sz w:val="24"/>
          <w:szCs w:val="24"/>
        </w:rPr>
        <w:t xml:space="preserve"> Amityville NY, </w:t>
      </w:r>
      <w:r w:rsidR="00252EDC" w:rsidRPr="009C5B56">
        <w:rPr>
          <w:rFonts w:ascii="Times New Roman" w:hAnsi="Times New Roman" w:cs="Times New Roman"/>
          <w:sz w:val="24"/>
          <w:szCs w:val="24"/>
        </w:rPr>
        <w:t>Baywood</w:t>
      </w:r>
      <w:r w:rsidR="00252EDC">
        <w:rPr>
          <w:rFonts w:ascii="Times New Roman" w:hAnsi="Times New Roman" w:cs="Times New Roman"/>
          <w:sz w:val="24"/>
          <w:szCs w:val="24"/>
        </w:rPr>
        <w:t>.</w:t>
      </w:r>
    </w:p>
    <w:p w:rsidR="007471F6" w:rsidRDefault="007471F6" w:rsidP="00555345">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firstLine="0"/>
        <w:jc w:val="both"/>
        <w:rPr>
          <w:rFonts w:ascii="Times New Roman" w:hAnsi="Times New Roman" w:cs="Times New Roman"/>
        </w:rPr>
      </w:pPr>
    </w:p>
    <w:p w:rsidR="00C53209" w:rsidRDefault="0055435A" w:rsidP="00252EDC">
      <w:pPr>
        <w:pStyle w:val="BodyText2"/>
        <w:numPr>
          <w:ilvl w:val="0"/>
          <w:numId w:val="7"/>
        </w:numPr>
        <w:tabs>
          <w:tab w:val="left" w:pos="-1440"/>
          <w:tab w:val="left" w:pos="-720"/>
          <w:tab w:val="left" w:pos="720"/>
          <w:tab w:val="left" w:pos="851"/>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proofErr w:type="spellStart"/>
      <w:r>
        <w:rPr>
          <w:rFonts w:ascii="Times New Roman" w:hAnsi="Times New Roman" w:cs="Times New Roman"/>
        </w:rPr>
        <w:t>Kawachi</w:t>
      </w:r>
      <w:proofErr w:type="spellEnd"/>
      <w:r w:rsidR="00FC4E45">
        <w:rPr>
          <w:rFonts w:ascii="Times New Roman" w:hAnsi="Times New Roman" w:cs="Times New Roman"/>
        </w:rPr>
        <w:t xml:space="preserve"> I. (1997) Socioeconomic determinants of health, Health and social cohesion: why care about income equality? </w:t>
      </w:r>
      <w:r w:rsidR="00FC4E45" w:rsidRPr="0085543D">
        <w:rPr>
          <w:rFonts w:ascii="Times New Roman" w:hAnsi="Times New Roman" w:cs="Times New Roman"/>
          <w:i/>
        </w:rPr>
        <w:t>BMJ</w:t>
      </w:r>
      <w:r w:rsidR="00FC4E45">
        <w:rPr>
          <w:rFonts w:ascii="Times New Roman" w:hAnsi="Times New Roman" w:cs="Times New Roman"/>
        </w:rPr>
        <w:t xml:space="preserve"> 314, 1037</w:t>
      </w:r>
      <w:r w:rsidR="00EF100A">
        <w:rPr>
          <w:rFonts w:ascii="Times New Roman" w:hAnsi="Times New Roman" w:cs="Times New Roman"/>
        </w:rPr>
        <w:t>.</w:t>
      </w:r>
    </w:p>
    <w:p w:rsidR="0055435A" w:rsidRDefault="0055435A" w:rsidP="0055435A">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rPr>
      </w:pPr>
    </w:p>
    <w:p w:rsidR="0055435A" w:rsidRDefault="0055435A"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Pr>
          <w:rFonts w:ascii="Times New Roman" w:hAnsi="Times New Roman" w:cs="Times New Roman"/>
        </w:rPr>
        <w:t>Wilkinson</w:t>
      </w:r>
      <w:r w:rsidR="00DB623D">
        <w:rPr>
          <w:rFonts w:ascii="Times New Roman" w:hAnsi="Times New Roman" w:cs="Times New Roman"/>
        </w:rPr>
        <w:t xml:space="preserve">, R, &amp; Marmot, M. (eds) (2003) </w:t>
      </w:r>
      <w:r w:rsidRPr="00DB623D">
        <w:rPr>
          <w:rFonts w:ascii="Times New Roman" w:hAnsi="Times New Roman" w:cs="Times New Roman"/>
          <w:i/>
        </w:rPr>
        <w:t xml:space="preserve">The Social Determinants of Health: </w:t>
      </w:r>
      <w:proofErr w:type="gramStart"/>
      <w:r w:rsidRPr="00DB623D">
        <w:rPr>
          <w:rFonts w:ascii="Times New Roman" w:hAnsi="Times New Roman" w:cs="Times New Roman"/>
          <w:i/>
        </w:rPr>
        <w:t>the</w:t>
      </w:r>
      <w:proofErr w:type="gramEnd"/>
      <w:r w:rsidRPr="00DB623D">
        <w:rPr>
          <w:rFonts w:ascii="Times New Roman" w:hAnsi="Times New Roman" w:cs="Times New Roman"/>
          <w:i/>
        </w:rPr>
        <w:t xml:space="preserve"> </w:t>
      </w:r>
      <w:r w:rsidR="00DB623D" w:rsidRPr="00DB623D">
        <w:rPr>
          <w:rFonts w:ascii="Times New Roman" w:hAnsi="Times New Roman" w:cs="Times New Roman"/>
          <w:i/>
        </w:rPr>
        <w:t>S</w:t>
      </w:r>
      <w:r w:rsidRPr="00DB623D">
        <w:rPr>
          <w:rFonts w:ascii="Times New Roman" w:hAnsi="Times New Roman" w:cs="Times New Roman"/>
          <w:i/>
        </w:rPr>
        <w:t xml:space="preserve">olid </w:t>
      </w:r>
      <w:r w:rsidR="00DB623D" w:rsidRPr="00DB623D">
        <w:rPr>
          <w:rFonts w:ascii="Times New Roman" w:hAnsi="Times New Roman" w:cs="Times New Roman"/>
          <w:i/>
        </w:rPr>
        <w:t>F</w:t>
      </w:r>
      <w:r w:rsidRPr="00DB623D">
        <w:rPr>
          <w:rFonts w:ascii="Times New Roman" w:hAnsi="Times New Roman" w:cs="Times New Roman"/>
          <w:i/>
        </w:rPr>
        <w:t>acts</w:t>
      </w:r>
      <w:r w:rsidR="00DB623D">
        <w:rPr>
          <w:rFonts w:ascii="Times New Roman" w:hAnsi="Times New Roman" w:cs="Times New Roman"/>
        </w:rPr>
        <w:t xml:space="preserve"> WHO Europe, Copenhagen, Denmark.</w:t>
      </w:r>
    </w:p>
    <w:p w:rsidR="0055435A" w:rsidRDefault="0055435A" w:rsidP="0055435A">
      <w:pPr>
        <w:pStyle w:val="ListParagraph"/>
        <w:rPr>
          <w:rFonts w:ascii="Times New Roman" w:hAnsi="Times New Roman" w:cs="Times New Roman"/>
        </w:rPr>
      </w:pPr>
    </w:p>
    <w:p w:rsidR="0055435A" w:rsidRDefault="00DB623D"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Sheil</w:t>
      </w:r>
      <w:proofErr w:type="spellEnd"/>
      <w:r>
        <w:rPr>
          <w:rFonts w:ascii="Times New Roman" w:hAnsi="Times New Roman" w:cs="Times New Roman"/>
        </w:rPr>
        <w:t xml:space="preserve">, C, &amp; Stilwell, F. (2016) </w:t>
      </w:r>
      <w:r w:rsidR="0055435A" w:rsidRPr="0085543D">
        <w:rPr>
          <w:rFonts w:ascii="Times New Roman" w:hAnsi="Times New Roman" w:cs="Times New Roman"/>
          <w:i/>
        </w:rPr>
        <w:t>The Wealth of the Nation</w:t>
      </w:r>
      <w:r w:rsidR="0055435A">
        <w:rPr>
          <w:rFonts w:ascii="Times New Roman" w:hAnsi="Times New Roman" w:cs="Times New Roman"/>
        </w:rPr>
        <w:t xml:space="preserve"> 2016</w:t>
      </w:r>
      <w:r w:rsidRPr="00DB623D">
        <w:rPr>
          <w:rFonts w:ascii="Times New Roman" w:hAnsi="Times New Roman" w:cs="Times New Roman"/>
        </w:rPr>
        <w:t xml:space="preserve"> </w:t>
      </w:r>
      <w:r>
        <w:rPr>
          <w:rFonts w:ascii="Times New Roman" w:hAnsi="Times New Roman" w:cs="Times New Roman"/>
        </w:rPr>
        <w:t>Evatt Foundation, Australia.</w:t>
      </w:r>
    </w:p>
    <w:p w:rsidR="0055435A" w:rsidRDefault="0055435A" w:rsidP="0055435A">
      <w:pPr>
        <w:pStyle w:val="ListParagraph"/>
        <w:rPr>
          <w:rFonts w:ascii="Times New Roman" w:hAnsi="Times New Roman" w:cs="Times New Roman"/>
        </w:rPr>
      </w:pPr>
    </w:p>
    <w:p w:rsidR="0055435A" w:rsidRDefault="0085543D"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Pr>
          <w:rFonts w:ascii="Times New Roman" w:hAnsi="Times New Roman" w:cs="Times New Roman"/>
        </w:rPr>
        <w:t xml:space="preserve">Draper, G, </w:t>
      </w:r>
      <w:proofErr w:type="spellStart"/>
      <w:r>
        <w:rPr>
          <w:rFonts w:ascii="Times New Roman" w:hAnsi="Times New Roman" w:cs="Times New Roman"/>
        </w:rPr>
        <w:t>Turrell</w:t>
      </w:r>
      <w:proofErr w:type="spellEnd"/>
      <w:r>
        <w:rPr>
          <w:rFonts w:ascii="Times New Roman" w:hAnsi="Times New Roman" w:cs="Times New Roman"/>
        </w:rPr>
        <w:t xml:space="preserve">, G, &amp; Oldenburg, B. (2004) </w:t>
      </w:r>
      <w:r w:rsidRPr="0085543D">
        <w:rPr>
          <w:rFonts w:ascii="Times New Roman" w:hAnsi="Times New Roman" w:cs="Times New Roman"/>
          <w:i/>
        </w:rPr>
        <w:t>Health Inequities in Australia: Mortality</w:t>
      </w:r>
      <w:r>
        <w:rPr>
          <w:rFonts w:ascii="Times New Roman" w:hAnsi="Times New Roman" w:cs="Times New Roman"/>
        </w:rPr>
        <w:t xml:space="preserve">. Health Inequities Monitoring Series No 1 AIHW Cat No PHE 55 </w:t>
      </w:r>
      <w:r w:rsidR="00252EDC">
        <w:rPr>
          <w:rFonts w:ascii="Times New Roman" w:hAnsi="Times New Roman" w:cs="Times New Roman"/>
        </w:rPr>
        <w:t xml:space="preserve">Canberra, </w:t>
      </w:r>
      <w:r>
        <w:rPr>
          <w:rFonts w:ascii="Times New Roman" w:hAnsi="Times New Roman" w:cs="Times New Roman"/>
        </w:rPr>
        <w:t xml:space="preserve">Queensland University of Technology and Australian Institute of Health and Welfare, </w:t>
      </w:r>
    </w:p>
    <w:p w:rsidR="00626DF4" w:rsidRDefault="00626DF4" w:rsidP="00626DF4">
      <w:pPr>
        <w:pStyle w:val="ListParagraph"/>
        <w:rPr>
          <w:rFonts w:ascii="Times New Roman" w:hAnsi="Times New Roman" w:cs="Times New Roman"/>
        </w:rPr>
      </w:pPr>
    </w:p>
    <w:p w:rsidR="00252EDC" w:rsidRDefault="00252EDC"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sidRPr="00776A6F">
        <w:rPr>
          <w:rFonts w:ascii="Times New Roman" w:hAnsi="Times New Roman" w:cs="Times New Roman"/>
          <w:color w:val="000000"/>
          <w:shd w:val="clear" w:color="auto" w:fill="FFFFFF"/>
        </w:rPr>
        <w:t>Australian Institute of Health and Welfare and Australian Bureau of Statistics, </w:t>
      </w:r>
      <w:r>
        <w:rPr>
          <w:rFonts w:ascii="Times New Roman" w:hAnsi="Times New Roman" w:cs="Times New Roman"/>
          <w:color w:val="000000"/>
          <w:shd w:val="clear" w:color="auto" w:fill="FFFFFF"/>
        </w:rPr>
        <w:t>(</w:t>
      </w:r>
      <w:r>
        <w:rPr>
          <w:rFonts w:ascii="Times New Roman" w:hAnsi="Times New Roman" w:cs="Times New Roman"/>
        </w:rPr>
        <w:t>200</w:t>
      </w:r>
      <w:r w:rsidRPr="00776A6F">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 xml:space="preserve">) </w:t>
      </w:r>
      <w:r w:rsidRPr="00776A6F">
        <w:rPr>
          <w:rStyle w:val="Emphasis"/>
          <w:rFonts w:ascii="Times New Roman" w:hAnsi="Times New Roman" w:cs="Times New Roman"/>
          <w:color w:val="000000"/>
          <w:shd w:val="clear" w:color="auto" w:fill="FFFFFF"/>
        </w:rPr>
        <w:t>The Health and Welfare of Australia's Aboriginal and Torres Strait Islander Peoples 2005</w:t>
      </w:r>
      <w:r w:rsidRPr="00776A6F">
        <w:rPr>
          <w:rFonts w:ascii="Times New Roman" w:hAnsi="Times New Roman" w:cs="Times New Roman"/>
          <w:color w:val="000000"/>
          <w:shd w:val="clear" w:color="auto" w:fill="FFFFFF"/>
        </w:rPr>
        <w:t>, ABS cat. no. 4704.0</w:t>
      </w:r>
      <w:proofErr w:type="gramStart"/>
      <w:r w:rsidRPr="00776A6F">
        <w:rPr>
          <w:rFonts w:ascii="Times New Roman" w:hAnsi="Times New Roman" w:cs="Times New Roman"/>
          <w:color w:val="000000"/>
          <w:shd w:val="clear" w:color="auto" w:fill="FFFFFF"/>
        </w:rPr>
        <w:t>,  Canberra</w:t>
      </w:r>
      <w:proofErr w:type="gramEnd"/>
      <w:r>
        <w:rPr>
          <w:rFonts w:ascii="Times New Roman" w:hAnsi="Times New Roman" w:cs="Times New Roman"/>
          <w:color w:val="000000"/>
          <w:shd w:val="clear" w:color="auto" w:fill="FFFFFF"/>
        </w:rPr>
        <w:t xml:space="preserve">. </w:t>
      </w:r>
      <w:r w:rsidRPr="00776A6F">
        <w:rPr>
          <w:rFonts w:ascii="Times New Roman" w:hAnsi="Times New Roman" w:cs="Times New Roman"/>
          <w:color w:val="000000"/>
          <w:shd w:val="clear" w:color="auto" w:fill="FFFFFF"/>
        </w:rPr>
        <w:t>Commonwealth of Australia</w:t>
      </w:r>
      <w:r>
        <w:rPr>
          <w:rFonts w:ascii="Times New Roman" w:hAnsi="Times New Roman" w:cs="Times New Roman"/>
          <w:color w:val="000000"/>
          <w:shd w:val="clear" w:color="auto" w:fill="FFFFFF"/>
        </w:rPr>
        <w:t>.</w:t>
      </w:r>
      <w:r w:rsidRPr="00776A6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w:t>
      </w:r>
      <w:r w:rsidRPr="00776A6F">
        <w:rPr>
          <w:rFonts w:ascii="Times New Roman" w:hAnsi="Times New Roman" w:cs="Times New Roman"/>
          <w:color w:val="000000"/>
          <w:shd w:val="clear" w:color="auto" w:fill="FFFFFF"/>
        </w:rPr>
        <w:t xml:space="preserve">vailable </w:t>
      </w:r>
      <w:r>
        <w:rPr>
          <w:rFonts w:ascii="Times New Roman" w:hAnsi="Times New Roman" w:cs="Times New Roman"/>
          <w:color w:val="000000"/>
          <w:shd w:val="clear" w:color="auto" w:fill="FFFFFF"/>
        </w:rPr>
        <w:t>from:</w:t>
      </w:r>
      <w:r w:rsidRPr="00776A6F">
        <w:rPr>
          <w:rFonts w:ascii="Times New Roman" w:hAnsi="Times New Roman" w:cs="Times New Roman"/>
          <w:color w:val="000000"/>
          <w:shd w:val="clear" w:color="auto" w:fill="FFFFFF"/>
        </w:rPr>
        <w:t> </w:t>
      </w:r>
      <w:hyperlink r:id="rId7" w:history="1">
        <w:r w:rsidRPr="00776A6F">
          <w:rPr>
            <w:rStyle w:val="Hyperlink"/>
            <w:rFonts w:ascii="Times New Roman" w:hAnsi="Times New Roman" w:cs="Times New Roman"/>
            <w:color w:val="0000CC"/>
            <w:shd w:val="clear" w:color="auto" w:fill="FFFFFF"/>
          </w:rPr>
          <w:t>www.aihw.gov.au/publications/ihw/hwaatsip05/hwaatsip05.pdf</w:t>
        </w:r>
      </w:hyperlink>
      <w:r>
        <w:rPr>
          <w:rStyle w:val="Hyperlink"/>
          <w:rFonts w:ascii="Times New Roman" w:hAnsi="Times New Roman" w:cs="Times New Roman"/>
          <w:color w:val="0000CC"/>
          <w:shd w:val="clear" w:color="auto" w:fill="FFFFFF"/>
        </w:rPr>
        <w:t xml:space="preserve"> [last accessed 26 July 201</w:t>
      </w:r>
      <w:r>
        <w:rPr>
          <w:rFonts w:ascii="Times New Roman" w:hAnsi="Times New Roman" w:cs="Times New Roman"/>
        </w:rPr>
        <w:t>7.</w:t>
      </w:r>
    </w:p>
    <w:p w:rsidR="00626DF4" w:rsidRDefault="00626DF4" w:rsidP="00626DF4">
      <w:pPr>
        <w:pStyle w:val="ListParagraph"/>
        <w:rPr>
          <w:rFonts w:ascii="Times New Roman" w:hAnsi="Times New Roman" w:cs="Times New Roman"/>
        </w:rPr>
      </w:pPr>
    </w:p>
    <w:p w:rsidR="008364A3" w:rsidRPr="00A9216B" w:rsidRDefault="007D5AA3" w:rsidP="008364A3">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jc w:val="both"/>
        <w:rPr>
          <w:rStyle w:val="Hyperlink"/>
          <w:rFonts w:ascii="Times New Roman" w:hAnsi="Times New Roman" w:cs="Times New Roman"/>
          <w:color w:val="auto"/>
          <w:u w:val="none"/>
        </w:rPr>
      </w:pPr>
      <w:hyperlink w:history="1"/>
      <w:r w:rsidR="000B3DCC" w:rsidRPr="00252EDC">
        <w:rPr>
          <w:rFonts w:ascii="Times New Roman" w:hAnsi="Times New Roman" w:cs="Times New Roman"/>
          <w:color w:val="000000"/>
          <w:shd w:val="clear" w:color="auto" w:fill="FFFFFF"/>
        </w:rPr>
        <w:t xml:space="preserve"> </w:t>
      </w:r>
      <w:r w:rsidR="00252EDC" w:rsidRPr="00252EDC">
        <w:rPr>
          <w:rFonts w:ascii="Times New Roman" w:hAnsi="Times New Roman" w:cs="Times New Roman"/>
          <w:color w:val="000000"/>
          <w:shd w:val="clear" w:color="auto" w:fill="FFFFFF"/>
        </w:rPr>
        <w:t xml:space="preserve">Commonwealth of Australia (2017) Aboriginal and Torres Strait Islander Health Performance Framework Report 2017 Available from:  </w:t>
      </w:r>
      <w:hyperlink r:id="rId8" w:history="1">
        <w:r w:rsidR="00252EDC" w:rsidRPr="00252EDC">
          <w:rPr>
            <w:rStyle w:val="Hyperlink"/>
            <w:rFonts w:ascii="Times New Roman" w:hAnsi="Times New Roman" w:cs="Times New Roman"/>
            <w:shd w:val="clear" w:color="auto" w:fill="FFFFFF"/>
          </w:rPr>
          <w:t xml:space="preserve">http://apo.org.au/system/files/100776/apo-nid100776-409161.pdf [last accessed 27 July </w:t>
        </w:r>
      </w:hyperlink>
      <w:r w:rsidR="00252EDC" w:rsidRPr="00252EDC">
        <w:rPr>
          <w:rStyle w:val="Hyperlink"/>
          <w:rFonts w:ascii="Times New Roman" w:hAnsi="Times New Roman" w:cs="Times New Roman"/>
          <w:shd w:val="clear" w:color="auto" w:fill="FFFFFF"/>
        </w:rPr>
        <w:t xml:space="preserve"> 2017].</w:t>
      </w:r>
    </w:p>
    <w:p w:rsidR="00A9216B" w:rsidRDefault="00A9216B" w:rsidP="00A9216B">
      <w:pPr>
        <w:pStyle w:val="ListParagraph"/>
        <w:rPr>
          <w:rFonts w:ascii="Times New Roman" w:hAnsi="Times New Roman" w:cs="Times New Roman"/>
        </w:rPr>
      </w:pPr>
    </w:p>
    <w:p w:rsidR="00A9216B" w:rsidRPr="00252EDC" w:rsidRDefault="00A9216B" w:rsidP="00A9216B">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rPr>
      </w:pPr>
    </w:p>
    <w:p w:rsidR="00252EDC" w:rsidRDefault="00252EDC"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proofErr w:type="spellStart"/>
      <w:r>
        <w:rPr>
          <w:rFonts w:ascii="Times New Roman" w:hAnsi="Times New Roman" w:cs="Times New Roman"/>
        </w:rPr>
        <w:t>Hollnagel</w:t>
      </w:r>
      <w:proofErr w:type="spellEnd"/>
      <w:r>
        <w:rPr>
          <w:rFonts w:ascii="Times New Roman" w:hAnsi="Times New Roman" w:cs="Times New Roman"/>
        </w:rPr>
        <w:t xml:space="preserve">, E., </w:t>
      </w:r>
      <w:r w:rsidRPr="00C326DB">
        <w:rPr>
          <w:rFonts w:ascii="Times New Roman" w:hAnsi="Times New Roman" w:cs="Times New Roman"/>
        </w:rPr>
        <w:t>Braith</w:t>
      </w:r>
      <w:r>
        <w:rPr>
          <w:rFonts w:ascii="Times New Roman" w:hAnsi="Times New Roman" w:cs="Times New Roman"/>
        </w:rPr>
        <w:t>w</w:t>
      </w:r>
      <w:r w:rsidRPr="00C326DB">
        <w:rPr>
          <w:rFonts w:ascii="Times New Roman" w:hAnsi="Times New Roman" w:cs="Times New Roman"/>
        </w:rPr>
        <w:t xml:space="preserve">aite </w:t>
      </w:r>
      <w:r>
        <w:rPr>
          <w:rFonts w:ascii="Times New Roman" w:hAnsi="Times New Roman" w:cs="Times New Roman"/>
        </w:rPr>
        <w:t xml:space="preserve">J., &amp; Wears, R. L. (2013) (eds) </w:t>
      </w:r>
      <w:r w:rsidRPr="00900FE3">
        <w:rPr>
          <w:rFonts w:ascii="Times New Roman" w:hAnsi="Times New Roman" w:cs="Times New Roman"/>
          <w:i/>
        </w:rPr>
        <w:t xml:space="preserve">Resilient </w:t>
      </w:r>
      <w:r>
        <w:rPr>
          <w:rFonts w:ascii="Times New Roman" w:hAnsi="Times New Roman" w:cs="Times New Roman"/>
          <w:i/>
        </w:rPr>
        <w:t>H</w:t>
      </w:r>
      <w:r w:rsidRPr="00900FE3">
        <w:rPr>
          <w:rFonts w:ascii="Times New Roman" w:hAnsi="Times New Roman" w:cs="Times New Roman"/>
          <w:i/>
        </w:rPr>
        <w:t xml:space="preserve">ealth </w:t>
      </w:r>
      <w:r>
        <w:rPr>
          <w:rFonts w:ascii="Times New Roman" w:hAnsi="Times New Roman" w:cs="Times New Roman"/>
          <w:i/>
        </w:rPr>
        <w:t>C</w:t>
      </w:r>
      <w:r w:rsidRPr="00900FE3">
        <w:rPr>
          <w:rFonts w:ascii="Times New Roman" w:hAnsi="Times New Roman" w:cs="Times New Roman"/>
          <w:i/>
        </w:rPr>
        <w:t>are.</w:t>
      </w:r>
      <w:r w:rsidRPr="000312BB">
        <w:rPr>
          <w:rFonts w:ascii="Times New Roman" w:hAnsi="Times New Roman" w:cs="Times New Roman"/>
        </w:rPr>
        <w:t xml:space="preserve"> </w:t>
      </w:r>
      <w:r>
        <w:rPr>
          <w:rFonts w:ascii="Times New Roman" w:hAnsi="Times New Roman" w:cs="Times New Roman"/>
        </w:rPr>
        <w:t>Oxford UK, Ashgate.</w:t>
      </w:r>
    </w:p>
    <w:p w:rsidR="008364A3" w:rsidRDefault="008364A3" w:rsidP="008364A3">
      <w:pPr>
        <w:pStyle w:val="ListParagraph"/>
        <w:rPr>
          <w:rFonts w:ascii="Times New Roman" w:hAnsi="Times New Roman" w:cs="Times New Roman"/>
        </w:rPr>
      </w:pPr>
    </w:p>
    <w:p w:rsidR="00252EDC" w:rsidRDefault="00252EDC" w:rsidP="00252EDC">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proofErr w:type="spellStart"/>
      <w:r>
        <w:rPr>
          <w:rFonts w:ascii="Times New Roman" w:hAnsi="Times New Roman" w:cs="Times New Roman"/>
        </w:rPr>
        <w:t>Kieny</w:t>
      </w:r>
      <w:proofErr w:type="spellEnd"/>
      <w:r>
        <w:rPr>
          <w:rFonts w:ascii="Times New Roman" w:hAnsi="Times New Roman" w:cs="Times New Roman"/>
        </w:rPr>
        <w:t xml:space="preserve">, M. P., </w:t>
      </w:r>
      <w:proofErr w:type="spellStart"/>
      <w:r>
        <w:rPr>
          <w:rFonts w:ascii="Times New Roman" w:hAnsi="Times New Roman" w:cs="Times New Roman"/>
        </w:rPr>
        <w:t>Bekedam</w:t>
      </w:r>
      <w:proofErr w:type="spellEnd"/>
      <w:r>
        <w:rPr>
          <w:rFonts w:ascii="Times New Roman" w:hAnsi="Times New Roman" w:cs="Times New Roman"/>
        </w:rPr>
        <w:t xml:space="preserve">, H., </w:t>
      </w:r>
      <w:proofErr w:type="spellStart"/>
      <w:r>
        <w:rPr>
          <w:rFonts w:ascii="Times New Roman" w:hAnsi="Times New Roman" w:cs="Times New Roman"/>
        </w:rPr>
        <w:t>Dovlo</w:t>
      </w:r>
      <w:proofErr w:type="spellEnd"/>
      <w:r>
        <w:rPr>
          <w:rFonts w:ascii="Times New Roman" w:hAnsi="Times New Roman" w:cs="Times New Roman"/>
        </w:rPr>
        <w:t xml:space="preserve">, D, et al.,(2017) Strengthening health systems for universal health coverage and sustainable development </w:t>
      </w:r>
      <w:r w:rsidRPr="00FA0A6C">
        <w:rPr>
          <w:rFonts w:ascii="Times New Roman" w:hAnsi="Times New Roman" w:cs="Times New Roman"/>
          <w:i/>
        </w:rPr>
        <w:t xml:space="preserve">Bulletin of the World Health </w:t>
      </w:r>
      <w:proofErr w:type="spellStart"/>
      <w:r w:rsidRPr="00FA0A6C">
        <w:rPr>
          <w:rFonts w:ascii="Times New Roman" w:hAnsi="Times New Roman" w:cs="Times New Roman"/>
          <w:i/>
        </w:rPr>
        <w:t>Organisation</w:t>
      </w:r>
      <w:proofErr w:type="spellEnd"/>
      <w:r>
        <w:rPr>
          <w:rFonts w:ascii="Times New Roman" w:hAnsi="Times New Roman" w:cs="Times New Roman"/>
        </w:rPr>
        <w:t xml:space="preserve">   available from </w:t>
      </w:r>
      <w:hyperlink r:id="rId9" w:history="1">
        <w:r w:rsidRPr="00D16A74">
          <w:rPr>
            <w:rStyle w:val="Hyperlink"/>
            <w:rFonts w:ascii="Times New Roman" w:hAnsi="Times New Roman" w:cs="Times New Roman"/>
          </w:rPr>
          <w:t>http://www.who.int/bulletin/online_first/BLT.17.187476.pdf?ua=1</w:t>
        </w:r>
      </w:hyperlink>
      <w:r>
        <w:rPr>
          <w:rFonts w:ascii="Times New Roman" w:hAnsi="Times New Roman" w:cs="Times New Roman"/>
        </w:rPr>
        <w:t xml:space="preserve"> [last accessed 30 July 2017].</w:t>
      </w:r>
    </w:p>
    <w:p w:rsidR="008364A3" w:rsidRDefault="008364A3" w:rsidP="008364A3">
      <w:pPr>
        <w:pStyle w:val="ListParagraph"/>
        <w:rPr>
          <w:rFonts w:ascii="Times New Roman" w:hAnsi="Times New Roman" w:cs="Times New Roman"/>
        </w:rPr>
      </w:pPr>
    </w:p>
    <w:p w:rsidR="00252EDC" w:rsidRDefault="00252EDC" w:rsidP="00252EDC">
      <w:pPr>
        <w:pStyle w:val="Footer"/>
        <w:numPr>
          <w:ilvl w:val="0"/>
          <w:numId w:val="7"/>
        </w:numPr>
        <w:spacing w:line="360" w:lineRule="auto"/>
        <w:jc w:val="both"/>
        <w:rPr>
          <w:rFonts w:ascii="Times New Roman" w:hAnsi="Times New Roman" w:cs="Times New Roman"/>
          <w:noProof/>
          <w:sz w:val="24"/>
          <w:szCs w:val="24"/>
        </w:rPr>
      </w:pPr>
      <w:r w:rsidRPr="00D9096D">
        <w:rPr>
          <w:rFonts w:ascii="Times New Roman" w:hAnsi="Times New Roman" w:cs="Times New Roman"/>
          <w:noProof/>
          <w:sz w:val="24"/>
          <w:szCs w:val="24"/>
        </w:rPr>
        <w:t>Schneider E</w:t>
      </w:r>
      <w:r>
        <w:rPr>
          <w:rFonts w:ascii="Times New Roman" w:hAnsi="Times New Roman" w:cs="Times New Roman"/>
          <w:noProof/>
          <w:sz w:val="24"/>
          <w:szCs w:val="24"/>
        </w:rPr>
        <w:t xml:space="preserve">, </w:t>
      </w:r>
      <w:r w:rsidRPr="00D9096D">
        <w:rPr>
          <w:rFonts w:ascii="Times New Roman" w:hAnsi="Times New Roman" w:cs="Times New Roman"/>
          <w:noProof/>
          <w:sz w:val="24"/>
          <w:szCs w:val="24"/>
        </w:rPr>
        <w:t>C, Sarnak D</w:t>
      </w:r>
      <w:r>
        <w:rPr>
          <w:rFonts w:ascii="Times New Roman" w:hAnsi="Times New Roman" w:cs="Times New Roman"/>
          <w:noProof/>
          <w:sz w:val="24"/>
          <w:szCs w:val="24"/>
        </w:rPr>
        <w:t xml:space="preserve">, </w:t>
      </w:r>
      <w:r w:rsidRPr="00D9096D">
        <w:rPr>
          <w:rFonts w:ascii="Times New Roman" w:hAnsi="Times New Roman" w:cs="Times New Roman"/>
          <w:noProof/>
          <w:sz w:val="24"/>
          <w:szCs w:val="24"/>
        </w:rPr>
        <w:t>O, Squires D, Shar A, &amp; Doty M</w:t>
      </w:r>
      <w:r>
        <w:rPr>
          <w:rFonts w:ascii="Times New Roman" w:hAnsi="Times New Roman" w:cs="Times New Roman"/>
          <w:noProof/>
          <w:sz w:val="24"/>
          <w:szCs w:val="24"/>
        </w:rPr>
        <w:t xml:space="preserve">, </w:t>
      </w:r>
      <w:r w:rsidRPr="00D9096D">
        <w:rPr>
          <w:rFonts w:ascii="Times New Roman" w:hAnsi="Times New Roman" w:cs="Times New Roman"/>
          <w:noProof/>
          <w:sz w:val="24"/>
          <w:szCs w:val="24"/>
        </w:rPr>
        <w:t>M</w:t>
      </w:r>
      <w:r>
        <w:rPr>
          <w:rFonts w:ascii="Times New Roman" w:hAnsi="Times New Roman" w:cs="Times New Roman"/>
          <w:noProof/>
          <w:sz w:val="24"/>
          <w:szCs w:val="24"/>
        </w:rPr>
        <w:t>.,</w:t>
      </w:r>
      <w:r w:rsidRPr="00D9096D">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(2017) </w:t>
      </w:r>
      <w:r w:rsidRPr="00D9096D">
        <w:rPr>
          <w:rFonts w:ascii="Times New Roman" w:hAnsi="Times New Roman" w:cs="Times New Roman"/>
          <w:i/>
          <w:noProof/>
          <w:sz w:val="24"/>
          <w:szCs w:val="24"/>
        </w:rPr>
        <w:t>Mirror, Mirror International comparison reflects flaws and opportunities for better US health care</w:t>
      </w:r>
      <w:r>
        <w:rPr>
          <w:rFonts w:ascii="Times New Roman" w:hAnsi="Times New Roman" w:cs="Times New Roman"/>
          <w:noProof/>
          <w:sz w:val="24"/>
          <w:szCs w:val="24"/>
        </w:rPr>
        <w:t xml:space="preserve">.  The Commonwealth Fund.  Available from::  </w:t>
      </w:r>
      <w:r w:rsidRPr="00BA2D96">
        <w:rPr>
          <w:rFonts w:ascii="Times New Roman" w:hAnsi="Times New Roman" w:cs="Times New Roman"/>
          <w:noProof/>
          <w:sz w:val="24"/>
          <w:szCs w:val="24"/>
        </w:rPr>
        <w:t>http://www.commonwealthfund.org/interactives/2017/july/mirror-mirror/assets/Schneider_mirror_mirror_2017.pdf</w:t>
      </w:r>
      <w:r>
        <w:rPr>
          <w:rFonts w:ascii="Times New Roman" w:hAnsi="Times New Roman" w:cs="Times New Roman"/>
          <w:noProof/>
          <w:sz w:val="24"/>
          <w:szCs w:val="24"/>
        </w:rPr>
        <w:t xml:space="preserve">  [last accessed 27 July 2017].</w:t>
      </w:r>
    </w:p>
    <w:p w:rsidR="008364A3" w:rsidRDefault="008364A3" w:rsidP="008364A3">
      <w:pPr>
        <w:pStyle w:val="ListParagraph"/>
        <w:rPr>
          <w:rFonts w:ascii="Times New Roman" w:hAnsi="Times New Roman" w:cs="Times New Roman"/>
          <w:noProof/>
          <w:sz w:val="24"/>
          <w:szCs w:val="24"/>
        </w:rPr>
      </w:pPr>
    </w:p>
    <w:p w:rsidR="00FA0A6C" w:rsidRPr="00FA0A6C" w:rsidRDefault="00FA0A6C" w:rsidP="00FA0A6C">
      <w:pPr>
        <w:pStyle w:val="ListParagraph"/>
        <w:numPr>
          <w:ilvl w:val="0"/>
          <w:numId w:val="7"/>
        </w:numPr>
        <w:autoSpaceDE w:val="0"/>
        <w:autoSpaceDN w:val="0"/>
        <w:adjustRightInd w:val="0"/>
        <w:spacing w:line="360" w:lineRule="auto"/>
        <w:rPr>
          <w:rFonts w:ascii="Times New Roman" w:hAnsi="Times New Roman" w:cs="Times New Roman"/>
          <w:sz w:val="24"/>
          <w:szCs w:val="24"/>
        </w:rPr>
      </w:pPr>
      <w:r w:rsidRPr="00FA0A6C">
        <w:rPr>
          <w:rFonts w:ascii="Times New Roman" w:hAnsi="Times New Roman" w:cs="Times New Roman"/>
          <w:sz w:val="24"/>
          <w:szCs w:val="24"/>
        </w:rPr>
        <w:t>Leeder</w:t>
      </w:r>
      <w:r w:rsidR="00252EDC">
        <w:rPr>
          <w:rFonts w:ascii="Times New Roman" w:hAnsi="Times New Roman" w:cs="Times New Roman"/>
          <w:sz w:val="24"/>
          <w:szCs w:val="24"/>
        </w:rPr>
        <w:t>,</w:t>
      </w:r>
      <w:r w:rsidRPr="00FA0A6C">
        <w:rPr>
          <w:rFonts w:ascii="Times New Roman" w:hAnsi="Times New Roman" w:cs="Times New Roman"/>
          <w:sz w:val="24"/>
          <w:szCs w:val="24"/>
        </w:rPr>
        <w:t xml:space="preserve"> S. </w:t>
      </w:r>
      <w:r>
        <w:rPr>
          <w:rFonts w:ascii="Times New Roman" w:hAnsi="Times New Roman" w:cs="Times New Roman"/>
          <w:sz w:val="24"/>
          <w:szCs w:val="24"/>
        </w:rPr>
        <w:t>(</w:t>
      </w:r>
      <w:r w:rsidRPr="00943D46">
        <w:rPr>
          <w:rFonts w:ascii="Times New Roman" w:hAnsi="Times New Roman" w:cs="Times New Roman"/>
          <w:sz w:val="24"/>
          <w:szCs w:val="24"/>
        </w:rPr>
        <w:t>2003</w:t>
      </w:r>
      <w:r>
        <w:rPr>
          <w:rFonts w:ascii="Times New Roman" w:hAnsi="Times New Roman" w:cs="Times New Roman"/>
          <w:sz w:val="24"/>
          <w:szCs w:val="24"/>
        </w:rPr>
        <w:t xml:space="preserve">) </w:t>
      </w:r>
      <w:r w:rsidRPr="00FA0A6C">
        <w:rPr>
          <w:rFonts w:ascii="Times New Roman" w:hAnsi="Times New Roman" w:cs="Times New Roman"/>
          <w:sz w:val="24"/>
          <w:szCs w:val="24"/>
        </w:rPr>
        <w:t xml:space="preserve">Achieving equity in the Australian healthcare system </w:t>
      </w:r>
      <w:r w:rsidRPr="00FA0A6C">
        <w:rPr>
          <w:rFonts w:ascii="Times New Roman" w:hAnsi="Times New Roman" w:cs="Times New Roman"/>
          <w:i/>
          <w:sz w:val="24"/>
          <w:szCs w:val="24"/>
        </w:rPr>
        <w:t>Med</w:t>
      </w:r>
      <w:r>
        <w:rPr>
          <w:rFonts w:ascii="Times New Roman" w:hAnsi="Times New Roman" w:cs="Times New Roman"/>
          <w:i/>
          <w:sz w:val="24"/>
          <w:szCs w:val="24"/>
        </w:rPr>
        <w:t xml:space="preserve">ical </w:t>
      </w:r>
      <w:r w:rsidRPr="00FA0A6C">
        <w:rPr>
          <w:rFonts w:ascii="Times New Roman" w:hAnsi="Times New Roman" w:cs="Times New Roman"/>
          <w:i/>
          <w:sz w:val="24"/>
          <w:szCs w:val="24"/>
        </w:rPr>
        <w:t>J</w:t>
      </w:r>
      <w:r>
        <w:rPr>
          <w:rFonts w:ascii="Times New Roman" w:hAnsi="Times New Roman" w:cs="Times New Roman"/>
          <w:i/>
          <w:sz w:val="24"/>
          <w:szCs w:val="24"/>
        </w:rPr>
        <w:t>ournal of</w:t>
      </w:r>
      <w:r w:rsidRPr="00FA0A6C">
        <w:rPr>
          <w:rFonts w:ascii="Times New Roman" w:hAnsi="Times New Roman" w:cs="Times New Roman"/>
          <w:i/>
          <w:sz w:val="24"/>
          <w:szCs w:val="24"/>
        </w:rPr>
        <w:t xml:space="preserve"> Aust</w:t>
      </w:r>
      <w:r>
        <w:rPr>
          <w:rFonts w:ascii="Times New Roman" w:hAnsi="Times New Roman" w:cs="Times New Roman"/>
          <w:i/>
          <w:sz w:val="24"/>
          <w:szCs w:val="24"/>
        </w:rPr>
        <w:t>ralia</w:t>
      </w:r>
      <w:r w:rsidR="00252EDC">
        <w:rPr>
          <w:rFonts w:ascii="Times New Roman" w:hAnsi="Times New Roman" w:cs="Times New Roman"/>
          <w:sz w:val="24"/>
          <w:szCs w:val="24"/>
        </w:rPr>
        <w:t>; 179,</w:t>
      </w:r>
      <w:r w:rsidRPr="00FA0A6C">
        <w:rPr>
          <w:rFonts w:ascii="Times New Roman" w:hAnsi="Times New Roman" w:cs="Times New Roman"/>
          <w:sz w:val="24"/>
          <w:szCs w:val="24"/>
        </w:rPr>
        <w:t xml:space="preserve"> 475-78.</w:t>
      </w:r>
    </w:p>
    <w:p w:rsidR="004C296E" w:rsidRPr="00DB623D" w:rsidRDefault="002F4A14" w:rsidP="002F4A14">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sidRPr="00946621">
        <w:rPr>
          <w:rFonts w:ascii="Times New Roman" w:hAnsi="Times New Roman" w:cs="Times New Roman"/>
        </w:rPr>
        <w:t>Menadue</w:t>
      </w:r>
      <w:r w:rsidR="00252EDC">
        <w:rPr>
          <w:rFonts w:ascii="Times New Roman" w:hAnsi="Times New Roman" w:cs="Times New Roman"/>
        </w:rPr>
        <w:t xml:space="preserve">, J. (2017) The unfairness and waste of private health insurance </w:t>
      </w:r>
      <w:r w:rsidR="00252EDC" w:rsidRPr="00252EDC">
        <w:rPr>
          <w:rFonts w:ascii="Times New Roman" w:hAnsi="Times New Roman" w:cs="Times New Roman"/>
          <w:i/>
        </w:rPr>
        <w:t>Health Voices</w:t>
      </w:r>
      <w:r w:rsidR="00252EDC">
        <w:rPr>
          <w:rFonts w:ascii="Times New Roman" w:hAnsi="Times New Roman" w:cs="Times New Roman"/>
        </w:rPr>
        <w:t xml:space="preserve"> Available from: </w:t>
      </w:r>
      <w:r w:rsidRPr="00946621">
        <w:rPr>
          <w:rFonts w:ascii="Times New Roman" w:hAnsi="Times New Roman" w:cs="Times New Roman"/>
        </w:rPr>
        <w:t xml:space="preserve"> </w:t>
      </w:r>
      <w:hyperlink r:id="rId10" w:history="1">
        <w:r w:rsidRPr="00031F77">
          <w:rPr>
            <w:rStyle w:val="Hyperlink"/>
            <w:rFonts w:ascii="Times New Roman" w:hAnsi="Times New Roman" w:cs="Times New Roman"/>
          </w:rPr>
          <w:t>http://healthvoices.org.au/issues/april-2017/unfairness-waste-private-health-insurance/</w:t>
        </w:r>
      </w:hyperlink>
      <w:r w:rsidR="00252EDC">
        <w:rPr>
          <w:rFonts w:ascii="Times New Roman" w:hAnsi="Times New Roman" w:cs="Times New Roman"/>
        </w:rPr>
        <w:t xml:space="preserve"> [last accessed 15 August 2017].</w:t>
      </w:r>
    </w:p>
    <w:p w:rsidR="00C53209" w:rsidRDefault="00C53209" w:rsidP="00220C5B">
      <w:pPr>
        <w:pStyle w:val="ListParagraph"/>
        <w:rPr>
          <w:rFonts w:ascii="Times New Roman" w:hAnsi="Times New Roman" w:cs="Times New Roman"/>
        </w:rPr>
      </w:pPr>
    </w:p>
    <w:p w:rsidR="008364A3" w:rsidRDefault="008364A3" w:rsidP="00DB623D">
      <w:pPr>
        <w:pStyle w:val="ListParagraph"/>
        <w:shd w:val="clear" w:color="auto" w:fill="FFFFFF"/>
        <w:spacing w:after="0"/>
        <w:textAlignment w:val="baseline"/>
        <w:rPr>
          <w:rFonts w:ascii="Times New Roman" w:hAnsi="Times New Roman"/>
          <w:sz w:val="24"/>
          <w:szCs w:val="24"/>
        </w:rPr>
      </w:pPr>
    </w:p>
    <w:p w:rsidR="009414BF" w:rsidRPr="00FA0A6C" w:rsidRDefault="009414BF" w:rsidP="001A1D9F">
      <w:pPr>
        <w:pStyle w:val="ListParagraph"/>
        <w:numPr>
          <w:ilvl w:val="0"/>
          <w:numId w:val="7"/>
        </w:numPr>
        <w:shd w:val="clear" w:color="auto" w:fill="FFFFFF"/>
        <w:tabs>
          <w:tab w:val="left" w:pos="709"/>
          <w:tab w:val="left" w:pos="851"/>
          <w:tab w:val="left" w:pos="993"/>
        </w:tabs>
        <w:autoSpaceDE w:val="0"/>
        <w:autoSpaceDN w:val="0"/>
        <w:adjustRightInd w:val="0"/>
        <w:spacing w:after="0" w:line="360" w:lineRule="auto"/>
        <w:ind w:left="709"/>
        <w:textAlignment w:val="baseline"/>
        <w:rPr>
          <w:rFonts w:ascii="Times New Roman" w:hAnsi="Times New Roman"/>
          <w:sz w:val="24"/>
          <w:szCs w:val="24"/>
        </w:rPr>
      </w:pPr>
      <w:r w:rsidRPr="00FA0A6C">
        <w:rPr>
          <w:rFonts w:ascii="Times New Roman" w:hAnsi="Times New Roman" w:cs="Times New Roman"/>
          <w:bCs/>
          <w:sz w:val="24"/>
          <w:szCs w:val="24"/>
        </w:rPr>
        <w:t xml:space="preserve">Searles, </w:t>
      </w:r>
      <w:r w:rsidR="00FA0A6C" w:rsidRPr="00FA0A6C">
        <w:rPr>
          <w:rFonts w:ascii="Times New Roman" w:hAnsi="Times New Roman" w:cs="Times New Roman"/>
          <w:bCs/>
          <w:sz w:val="24"/>
          <w:szCs w:val="24"/>
        </w:rPr>
        <w:t xml:space="preserve">A, </w:t>
      </w:r>
      <w:r w:rsidRPr="00FA0A6C">
        <w:rPr>
          <w:rFonts w:ascii="Times New Roman" w:hAnsi="Times New Roman" w:cs="Times New Roman"/>
          <w:bCs/>
          <w:sz w:val="24"/>
          <w:szCs w:val="24"/>
        </w:rPr>
        <w:t xml:space="preserve">Doran, </w:t>
      </w:r>
      <w:r w:rsidR="00FA0A6C" w:rsidRPr="00FA0A6C">
        <w:rPr>
          <w:rFonts w:ascii="Times New Roman" w:hAnsi="Times New Roman" w:cs="Times New Roman"/>
          <w:bCs/>
          <w:sz w:val="24"/>
          <w:szCs w:val="24"/>
        </w:rPr>
        <w:t xml:space="preserve">E, </w:t>
      </w:r>
      <w:r w:rsidRPr="00FA0A6C">
        <w:rPr>
          <w:rFonts w:ascii="Times New Roman" w:hAnsi="Times New Roman" w:cs="Times New Roman"/>
          <w:bCs/>
          <w:sz w:val="24"/>
          <w:szCs w:val="24"/>
        </w:rPr>
        <w:t>Faunce</w:t>
      </w:r>
      <w:r w:rsidR="00FA0A6C" w:rsidRPr="00FA0A6C">
        <w:rPr>
          <w:rFonts w:ascii="Times New Roman" w:hAnsi="Times New Roman" w:cs="Times New Roman"/>
          <w:bCs/>
          <w:sz w:val="24"/>
          <w:szCs w:val="24"/>
        </w:rPr>
        <w:t>, T</w:t>
      </w:r>
      <w:r w:rsidRPr="00FA0A6C">
        <w:rPr>
          <w:rFonts w:ascii="Times New Roman" w:hAnsi="Times New Roman" w:cs="Times New Roman"/>
          <w:bCs/>
          <w:sz w:val="24"/>
          <w:szCs w:val="24"/>
        </w:rPr>
        <w:t xml:space="preserve"> </w:t>
      </w:r>
      <w:r w:rsidR="003A7A22">
        <w:rPr>
          <w:rFonts w:ascii="Times New Roman" w:hAnsi="Times New Roman" w:cs="Times New Roman"/>
          <w:bCs/>
          <w:sz w:val="24"/>
          <w:szCs w:val="24"/>
        </w:rPr>
        <w:t>&amp;</w:t>
      </w:r>
      <w:r w:rsidR="003A7A22" w:rsidRPr="00FA0A6C">
        <w:rPr>
          <w:rFonts w:ascii="Times New Roman" w:hAnsi="Times New Roman" w:cs="Times New Roman"/>
          <w:bCs/>
          <w:sz w:val="24"/>
          <w:szCs w:val="24"/>
        </w:rPr>
        <w:t xml:space="preserve"> Henry</w:t>
      </w:r>
      <w:r w:rsidR="00FA0A6C" w:rsidRPr="00FA0A6C">
        <w:rPr>
          <w:rFonts w:ascii="Times New Roman" w:hAnsi="Times New Roman" w:cs="Times New Roman"/>
          <w:bCs/>
          <w:sz w:val="24"/>
          <w:szCs w:val="24"/>
        </w:rPr>
        <w:t xml:space="preserve">, D. </w:t>
      </w:r>
      <w:r w:rsidR="00252EDC">
        <w:rPr>
          <w:rFonts w:ascii="Times New Roman" w:hAnsi="Times New Roman" w:cs="Times New Roman"/>
          <w:bCs/>
          <w:sz w:val="24"/>
          <w:szCs w:val="24"/>
        </w:rPr>
        <w:t xml:space="preserve">(2013) </w:t>
      </w:r>
      <w:r w:rsidR="00FA0A6C" w:rsidRPr="00FA0A6C">
        <w:rPr>
          <w:rFonts w:ascii="Times New Roman" w:hAnsi="Times New Roman" w:cs="Times New Roman"/>
          <w:bCs/>
          <w:sz w:val="24"/>
          <w:szCs w:val="24"/>
        </w:rPr>
        <w:t xml:space="preserve">The affordability of prescription medicines in Australia: are </w:t>
      </w:r>
      <w:r w:rsidR="003A7A22" w:rsidRPr="00FA0A6C">
        <w:rPr>
          <w:rFonts w:ascii="Times New Roman" w:hAnsi="Times New Roman" w:cs="Times New Roman"/>
          <w:bCs/>
          <w:sz w:val="24"/>
          <w:szCs w:val="24"/>
        </w:rPr>
        <w:t>co-payments</w:t>
      </w:r>
      <w:r w:rsidR="00FA0A6C" w:rsidRPr="00FA0A6C">
        <w:rPr>
          <w:rFonts w:ascii="Times New Roman" w:hAnsi="Times New Roman" w:cs="Times New Roman"/>
          <w:bCs/>
          <w:sz w:val="24"/>
          <w:szCs w:val="24"/>
        </w:rPr>
        <w:t xml:space="preserve"> and safety net thresholds too high? </w:t>
      </w:r>
      <w:r w:rsidRPr="00FA0A6C">
        <w:rPr>
          <w:rFonts w:ascii="Times New Roman" w:hAnsi="Times New Roman" w:cs="Times New Roman"/>
          <w:bCs/>
          <w:sz w:val="24"/>
          <w:szCs w:val="24"/>
        </w:rPr>
        <w:t xml:space="preserve"> </w:t>
      </w:r>
      <w:r w:rsidRPr="00FA0A6C">
        <w:rPr>
          <w:rFonts w:ascii="Times New Roman" w:hAnsi="Times New Roman" w:cs="Times New Roman"/>
          <w:i/>
          <w:iCs/>
          <w:color w:val="000000"/>
          <w:sz w:val="24"/>
          <w:szCs w:val="24"/>
        </w:rPr>
        <w:t>Australian Health Review</w:t>
      </w:r>
      <w:r w:rsidRPr="00FA0A6C">
        <w:rPr>
          <w:rFonts w:ascii="Times New Roman" w:hAnsi="Times New Roman" w:cs="Times New Roman"/>
          <w:color w:val="000000"/>
          <w:sz w:val="24"/>
          <w:szCs w:val="24"/>
        </w:rPr>
        <w:t xml:space="preserve">, 37, 32–40 </w:t>
      </w:r>
      <w:hyperlink r:id="rId11" w:history="1">
        <w:r w:rsidRPr="00FA0A6C">
          <w:rPr>
            <w:rStyle w:val="Hyperlink"/>
            <w:rFonts w:ascii="Times New Roman" w:hAnsi="Times New Roman" w:cs="Times New Roman"/>
            <w:sz w:val="24"/>
            <w:szCs w:val="24"/>
          </w:rPr>
          <w:t>http://dx.doi.org/10.1071/AH11153</w:t>
        </w:r>
      </w:hyperlink>
    </w:p>
    <w:p w:rsidR="009414BF" w:rsidRDefault="009414BF" w:rsidP="00FA0A6C">
      <w:pPr>
        <w:pStyle w:val="ListParagraph"/>
        <w:shd w:val="clear" w:color="auto" w:fill="FFFFFF"/>
        <w:spacing w:after="0"/>
        <w:textAlignment w:val="baseline"/>
        <w:rPr>
          <w:rFonts w:ascii="Times New Roman" w:hAnsi="Times New Roman"/>
          <w:sz w:val="24"/>
          <w:szCs w:val="24"/>
        </w:rPr>
      </w:pPr>
    </w:p>
    <w:p w:rsidR="009414BF" w:rsidRPr="00FA0A6C" w:rsidRDefault="009414BF" w:rsidP="00DB623D">
      <w:pPr>
        <w:pStyle w:val="ListParagraph"/>
        <w:numPr>
          <w:ilvl w:val="0"/>
          <w:numId w:val="7"/>
        </w:numPr>
        <w:tabs>
          <w:tab w:val="left" w:pos="993"/>
        </w:tabs>
        <w:autoSpaceDE w:val="0"/>
        <w:autoSpaceDN w:val="0"/>
        <w:adjustRightInd w:val="0"/>
        <w:spacing w:line="360" w:lineRule="auto"/>
        <w:rPr>
          <w:rFonts w:ascii="Times New Roman" w:hAnsi="Times New Roman" w:cs="Times New Roman"/>
          <w:sz w:val="24"/>
          <w:szCs w:val="24"/>
          <w:lang w:eastAsia="en-AU"/>
        </w:rPr>
      </w:pPr>
      <w:r w:rsidRPr="00FA0A6C">
        <w:rPr>
          <w:rFonts w:ascii="Times New Roman" w:hAnsi="Times New Roman" w:cs="Times New Roman"/>
          <w:sz w:val="24"/>
          <w:szCs w:val="24"/>
        </w:rPr>
        <w:t>Walker, C., &amp; Peterson, C. L, (</w:t>
      </w:r>
      <w:r w:rsidRPr="00FA0A6C">
        <w:rPr>
          <w:rFonts w:ascii="Times New Roman" w:hAnsi="Times New Roman" w:cs="Times New Roman"/>
          <w:sz w:val="24"/>
          <w:szCs w:val="24"/>
          <w:lang w:eastAsia="en-AU"/>
        </w:rPr>
        <w:t xml:space="preserve">2017) </w:t>
      </w:r>
      <w:r w:rsidRPr="00FA0A6C">
        <w:rPr>
          <w:rFonts w:ascii="Times New Roman" w:hAnsi="Times New Roman" w:cs="Times New Roman"/>
          <w:sz w:val="24"/>
          <w:szCs w:val="24"/>
        </w:rPr>
        <w:t>Does being ‘well off’ help people with epilepsy cope better? The social impact of epilepsy</w:t>
      </w:r>
      <w:r w:rsidRPr="00FA0A6C">
        <w:rPr>
          <w:rFonts w:ascii="Times New Roman" w:hAnsi="Times New Roman" w:cs="Times New Roman"/>
          <w:i/>
          <w:sz w:val="24"/>
          <w:szCs w:val="24"/>
        </w:rPr>
        <w:t xml:space="preserve">. International </w:t>
      </w:r>
      <w:r w:rsidRPr="00FA0A6C">
        <w:rPr>
          <w:rFonts w:ascii="Times New Roman" w:hAnsi="Times New Roman" w:cs="Times New Roman"/>
          <w:i/>
          <w:sz w:val="24"/>
          <w:szCs w:val="24"/>
          <w:lang w:eastAsia="en-AU"/>
        </w:rPr>
        <w:t>Journal of Epilepsy</w:t>
      </w:r>
      <w:r w:rsidRPr="00FA0A6C">
        <w:rPr>
          <w:rFonts w:ascii="Times New Roman" w:hAnsi="Times New Roman" w:cs="Times New Roman"/>
          <w:sz w:val="24"/>
          <w:szCs w:val="24"/>
          <w:u w:val="single"/>
          <w:lang w:eastAsia="en-AU"/>
        </w:rPr>
        <w:t xml:space="preserve"> </w:t>
      </w:r>
      <w:r w:rsidR="001849EE">
        <w:rPr>
          <w:rFonts w:ascii="Times New Roman" w:hAnsi="Times New Roman" w:cs="Times New Roman"/>
          <w:sz w:val="24"/>
          <w:szCs w:val="24"/>
          <w:lang w:eastAsia="en-AU"/>
        </w:rPr>
        <w:t xml:space="preserve">4, </w:t>
      </w:r>
      <w:r w:rsidRPr="00FA0A6C">
        <w:rPr>
          <w:rFonts w:ascii="Times New Roman" w:hAnsi="Times New Roman" w:cs="Times New Roman"/>
          <w:sz w:val="24"/>
          <w:szCs w:val="24"/>
          <w:lang w:eastAsia="en-AU"/>
        </w:rPr>
        <w:t>19-25.</w:t>
      </w:r>
    </w:p>
    <w:p w:rsidR="0055435A" w:rsidRPr="0055435A" w:rsidRDefault="0055435A" w:rsidP="0055435A">
      <w:pPr>
        <w:pStyle w:val="ListParagraph"/>
        <w:rPr>
          <w:rFonts w:ascii="Times New Roman" w:hAnsi="Times New Roman"/>
          <w:sz w:val="24"/>
          <w:szCs w:val="24"/>
        </w:rPr>
      </w:pPr>
    </w:p>
    <w:p w:rsidR="00FA0A6C" w:rsidRPr="00FA0A6C" w:rsidRDefault="00FA0A6C" w:rsidP="00DB623D">
      <w:pPr>
        <w:pStyle w:val="ListParagraph"/>
        <w:numPr>
          <w:ilvl w:val="0"/>
          <w:numId w:val="7"/>
        </w:numPr>
        <w:tabs>
          <w:tab w:val="left" w:pos="993"/>
          <w:tab w:val="left" w:pos="1418"/>
        </w:tabs>
        <w:spacing w:line="360" w:lineRule="auto"/>
        <w:rPr>
          <w:rFonts w:ascii="Times New Roman" w:hAnsi="Times New Roman" w:cs="Times New Roman"/>
          <w:sz w:val="24"/>
          <w:szCs w:val="24"/>
          <w:lang w:val="en"/>
        </w:rPr>
      </w:pPr>
      <w:r w:rsidRPr="00FA0A6C">
        <w:rPr>
          <w:rFonts w:ascii="Times New Roman" w:hAnsi="Times New Roman" w:cs="Times New Roman"/>
          <w:sz w:val="24"/>
          <w:szCs w:val="24"/>
          <w:lang w:val="en"/>
        </w:rPr>
        <w:t>Tan</w:t>
      </w:r>
      <w:r w:rsidR="00753B24">
        <w:rPr>
          <w:rFonts w:ascii="Times New Roman" w:hAnsi="Times New Roman" w:cs="Times New Roman"/>
          <w:sz w:val="24"/>
          <w:szCs w:val="24"/>
          <w:lang w:val="en"/>
        </w:rPr>
        <w:t xml:space="preserve">, </w:t>
      </w:r>
      <w:r w:rsidR="00753B24" w:rsidRPr="00FA0A6C">
        <w:rPr>
          <w:rFonts w:ascii="Times New Roman" w:hAnsi="Times New Roman" w:cs="Times New Roman"/>
          <w:sz w:val="24"/>
          <w:szCs w:val="24"/>
          <w:lang w:val="en"/>
        </w:rPr>
        <w:t>M</w:t>
      </w:r>
      <w:r w:rsidRPr="00FA0A6C">
        <w:rPr>
          <w:rFonts w:ascii="Times New Roman" w:hAnsi="Times New Roman" w:cs="Times New Roman"/>
          <w:sz w:val="24"/>
          <w:szCs w:val="24"/>
          <w:lang w:val="en"/>
        </w:rPr>
        <w:t xml:space="preserve">. </w:t>
      </w:r>
      <w:r w:rsidR="001A1D9F">
        <w:rPr>
          <w:rFonts w:ascii="Times New Roman" w:hAnsi="Times New Roman" w:cs="Times New Roman"/>
          <w:sz w:val="24"/>
          <w:szCs w:val="24"/>
          <w:lang w:val="en"/>
        </w:rPr>
        <w:t xml:space="preserve">(2014) </w:t>
      </w:r>
      <w:r w:rsidRPr="00FA0A6C">
        <w:rPr>
          <w:rFonts w:ascii="Times New Roman" w:hAnsi="Times New Roman" w:cs="Times New Roman"/>
          <w:sz w:val="24"/>
          <w:szCs w:val="24"/>
          <w:lang w:val="en"/>
        </w:rPr>
        <w:t xml:space="preserve">Epilepsy in adults </w:t>
      </w:r>
      <w:proofErr w:type="gramStart"/>
      <w:r w:rsidRPr="00FA0A6C">
        <w:rPr>
          <w:rFonts w:ascii="Times New Roman" w:hAnsi="Times New Roman" w:cs="Times New Roman"/>
          <w:i/>
          <w:sz w:val="24"/>
          <w:szCs w:val="24"/>
          <w:lang w:val="en"/>
        </w:rPr>
        <w:t>Aust</w:t>
      </w:r>
      <w:r w:rsidR="001A1D9F">
        <w:rPr>
          <w:rFonts w:ascii="Times New Roman" w:hAnsi="Times New Roman" w:cs="Times New Roman"/>
          <w:i/>
          <w:sz w:val="24"/>
          <w:szCs w:val="24"/>
          <w:lang w:val="en"/>
        </w:rPr>
        <w:t>ralian</w:t>
      </w:r>
      <w:r w:rsidRPr="00FA0A6C">
        <w:rPr>
          <w:rFonts w:ascii="Times New Roman" w:hAnsi="Times New Roman" w:cs="Times New Roman"/>
          <w:i/>
          <w:sz w:val="24"/>
          <w:szCs w:val="24"/>
          <w:lang w:val="en"/>
        </w:rPr>
        <w:t xml:space="preserve"> </w:t>
      </w:r>
      <w:r w:rsidR="001A1D9F">
        <w:rPr>
          <w:rFonts w:ascii="Times New Roman" w:hAnsi="Times New Roman" w:cs="Times New Roman"/>
          <w:i/>
          <w:sz w:val="24"/>
          <w:szCs w:val="24"/>
          <w:lang w:val="en"/>
        </w:rPr>
        <w:t xml:space="preserve"> </w:t>
      </w:r>
      <w:r w:rsidRPr="00FA0A6C">
        <w:rPr>
          <w:rFonts w:ascii="Times New Roman" w:hAnsi="Times New Roman" w:cs="Times New Roman"/>
          <w:i/>
          <w:sz w:val="24"/>
          <w:szCs w:val="24"/>
          <w:lang w:val="en"/>
        </w:rPr>
        <w:t>Fam</w:t>
      </w:r>
      <w:r w:rsidR="001A1D9F">
        <w:rPr>
          <w:rFonts w:ascii="Times New Roman" w:hAnsi="Times New Roman" w:cs="Times New Roman"/>
          <w:i/>
          <w:sz w:val="24"/>
          <w:szCs w:val="24"/>
          <w:lang w:val="en"/>
        </w:rPr>
        <w:t>ily</w:t>
      </w:r>
      <w:proofErr w:type="gramEnd"/>
      <w:r w:rsidRPr="00FA0A6C">
        <w:rPr>
          <w:rFonts w:ascii="Times New Roman" w:hAnsi="Times New Roman" w:cs="Times New Roman"/>
          <w:i/>
          <w:sz w:val="24"/>
          <w:szCs w:val="24"/>
          <w:lang w:val="en"/>
        </w:rPr>
        <w:t xml:space="preserve"> Physician</w:t>
      </w:r>
      <w:r w:rsidR="001849EE">
        <w:rPr>
          <w:rFonts w:ascii="Times New Roman" w:hAnsi="Times New Roman" w:cs="Times New Roman"/>
          <w:sz w:val="24"/>
          <w:szCs w:val="24"/>
          <w:lang w:val="en"/>
        </w:rPr>
        <w:t xml:space="preserve"> 43(3),</w:t>
      </w:r>
      <w:r w:rsidRPr="00FA0A6C">
        <w:rPr>
          <w:rFonts w:ascii="Times New Roman" w:hAnsi="Times New Roman" w:cs="Times New Roman"/>
          <w:sz w:val="24"/>
          <w:szCs w:val="24"/>
          <w:lang w:val="en"/>
        </w:rPr>
        <w:t xml:space="preserve"> 101-</w:t>
      </w:r>
      <w:r w:rsidR="001A1D9F">
        <w:rPr>
          <w:rFonts w:ascii="Times New Roman" w:hAnsi="Times New Roman" w:cs="Times New Roman"/>
          <w:sz w:val="24"/>
          <w:szCs w:val="24"/>
          <w:lang w:val="en"/>
        </w:rPr>
        <w:t>10</w:t>
      </w:r>
      <w:r w:rsidRPr="00FA0A6C">
        <w:rPr>
          <w:rFonts w:ascii="Times New Roman" w:hAnsi="Times New Roman" w:cs="Times New Roman"/>
          <w:sz w:val="24"/>
          <w:szCs w:val="24"/>
          <w:lang w:val="en"/>
        </w:rPr>
        <w:t>4.</w:t>
      </w:r>
    </w:p>
    <w:p w:rsidR="00C53209" w:rsidRPr="00220C5B" w:rsidRDefault="00C53209" w:rsidP="00220C5B">
      <w:pPr>
        <w:pStyle w:val="ListParagraph"/>
        <w:rPr>
          <w:rFonts w:ascii="Times New Roman" w:hAnsi="Times New Roman"/>
          <w:sz w:val="24"/>
          <w:szCs w:val="24"/>
        </w:rPr>
      </w:pPr>
    </w:p>
    <w:p w:rsidR="00C53209" w:rsidRPr="00C53209" w:rsidRDefault="00C53209" w:rsidP="00220C5B">
      <w:pPr>
        <w:pStyle w:val="ListParagraph"/>
        <w:shd w:val="clear" w:color="auto" w:fill="FFFFFF"/>
        <w:spacing w:after="0"/>
        <w:textAlignment w:val="baseline"/>
        <w:rPr>
          <w:rFonts w:ascii="Times New Roman" w:hAnsi="Times New Roman"/>
          <w:sz w:val="24"/>
          <w:szCs w:val="24"/>
        </w:rPr>
      </w:pPr>
    </w:p>
    <w:p w:rsidR="00C53209" w:rsidRDefault="009414BF" w:rsidP="001849EE">
      <w:pPr>
        <w:pStyle w:val="ListParagraph"/>
        <w:numPr>
          <w:ilvl w:val="0"/>
          <w:numId w:val="7"/>
        </w:numPr>
        <w:tabs>
          <w:tab w:val="left" w:pos="1134"/>
          <w:tab w:val="left" w:pos="1276"/>
        </w:tabs>
        <w:spacing w:line="360" w:lineRule="auto"/>
        <w:rPr>
          <w:rFonts w:ascii="Times New Roman" w:hAnsi="Times New Roman"/>
          <w:sz w:val="24"/>
          <w:szCs w:val="24"/>
        </w:rPr>
      </w:pPr>
      <w:proofErr w:type="spellStart"/>
      <w:r>
        <w:rPr>
          <w:rFonts w:ascii="Times New Roman" w:hAnsi="Times New Roman"/>
          <w:iCs/>
          <w:sz w:val="24"/>
          <w:szCs w:val="24"/>
        </w:rPr>
        <w:t>Pearlin</w:t>
      </w:r>
      <w:proofErr w:type="spellEnd"/>
      <w:r w:rsidR="001A1D9F">
        <w:rPr>
          <w:rFonts w:ascii="Times New Roman" w:hAnsi="Times New Roman"/>
          <w:iCs/>
          <w:sz w:val="24"/>
          <w:szCs w:val="24"/>
        </w:rPr>
        <w:t>, L, &amp; Schooler, C. (1978)</w:t>
      </w:r>
      <w:r>
        <w:rPr>
          <w:rFonts w:ascii="Times New Roman" w:hAnsi="Times New Roman"/>
          <w:iCs/>
          <w:sz w:val="24"/>
          <w:szCs w:val="24"/>
        </w:rPr>
        <w:t xml:space="preserve"> </w:t>
      </w:r>
      <w:r w:rsidR="001A1D9F">
        <w:rPr>
          <w:rFonts w:ascii="Times New Roman" w:hAnsi="Times New Roman"/>
          <w:iCs/>
          <w:sz w:val="24"/>
          <w:szCs w:val="24"/>
        </w:rPr>
        <w:t xml:space="preserve">The structure of coping.  </w:t>
      </w:r>
      <w:r w:rsidR="001A1D9F" w:rsidRPr="001A1D9F">
        <w:rPr>
          <w:rFonts w:ascii="Times New Roman" w:hAnsi="Times New Roman"/>
          <w:i/>
          <w:iCs/>
          <w:sz w:val="24"/>
          <w:szCs w:val="24"/>
        </w:rPr>
        <w:t>Journal of Health and Social Behaviour</w:t>
      </w:r>
      <w:r w:rsidR="001A1D9F">
        <w:rPr>
          <w:rFonts w:ascii="Times New Roman" w:hAnsi="Times New Roman"/>
          <w:iCs/>
          <w:sz w:val="24"/>
          <w:szCs w:val="24"/>
        </w:rPr>
        <w:t xml:space="preserve"> 19, 2-21.</w:t>
      </w:r>
    </w:p>
    <w:p w:rsidR="009414BF" w:rsidRPr="00C53209" w:rsidRDefault="009414BF" w:rsidP="001849EE">
      <w:pPr>
        <w:pStyle w:val="ListParagraph"/>
        <w:spacing w:line="360" w:lineRule="auto"/>
        <w:rPr>
          <w:rFonts w:ascii="Times New Roman" w:hAnsi="Times New Roman"/>
          <w:sz w:val="24"/>
          <w:szCs w:val="24"/>
        </w:rPr>
      </w:pPr>
    </w:p>
    <w:p w:rsidR="009414BF" w:rsidRDefault="009414BF" w:rsidP="001849EE">
      <w:pPr>
        <w:pStyle w:val="ListParagraph"/>
        <w:numPr>
          <w:ilvl w:val="0"/>
          <w:numId w:val="7"/>
        </w:numPr>
        <w:shd w:val="clear" w:color="auto" w:fill="FFFFFF"/>
        <w:tabs>
          <w:tab w:val="left" w:pos="1134"/>
        </w:tabs>
        <w:spacing w:after="0" w:line="360" w:lineRule="auto"/>
        <w:textAlignment w:val="baseline"/>
        <w:rPr>
          <w:rFonts w:ascii="Times New Roman" w:hAnsi="Times New Roman"/>
          <w:sz w:val="24"/>
          <w:szCs w:val="24"/>
        </w:rPr>
      </w:pPr>
      <w:r w:rsidRPr="00C53209">
        <w:rPr>
          <w:rFonts w:ascii="Times New Roman" w:hAnsi="Times New Roman"/>
          <w:sz w:val="24"/>
          <w:szCs w:val="24"/>
        </w:rPr>
        <w:t xml:space="preserve">Oakes, J., M, &amp; Rossi, P. H. (2003) The measurement of SES in health research: Current practice and steps towards a new approach </w:t>
      </w:r>
      <w:r w:rsidRPr="00C53209">
        <w:rPr>
          <w:rFonts w:ascii="Times New Roman" w:hAnsi="Times New Roman"/>
          <w:i/>
          <w:sz w:val="24"/>
          <w:szCs w:val="24"/>
        </w:rPr>
        <w:t>Social Science &amp; Medicine</w:t>
      </w:r>
      <w:r w:rsidRPr="00C53209">
        <w:rPr>
          <w:rFonts w:ascii="Times New Roman" w:hAnsi="Times New Roman"/>
          <w:sz w:val="24"/>
          <w:szCs w:val="24"/>
        </w:rPr>
        <w:t xml:space="preserve"> 56, 769-784.</w:t>
      </w:r>
    </w:p>
    <w:p w:rsidR="009C5B56" w:rsidRPr="009C5B56" w:rsidRDefault="009C5B56" w:rsidP="001849EE">
      <w:pPr>
        <w:pStyle w:val="ListParagraph"/>
        <w:spacing w:line="360" w:lineRule="auto"/>
        <w:rPr>
          <w:rFonts w:ascii="Times New Roman" w:hAnsi="Times New Roman"/>
          <w:sz w:val="24"/>
          <w:szCs w:val="24"/>
        </w:rPr>
      </w:pPr>
    </w:p>
    <w:p w:rsidR="001849EE" w:rsidRPr="009C5B56" w:rsidRDefault="001849EE" w:rsidP="001849EE">
      <w:pPr>
        <w:pStyle w:val="ListParagraph"/>
        <w:numPr>
          <w:ilvl w:val="0"/>
          <w:numId w:val="7"/>
        </w:numPr>
        <w:shd w:val="clear" w:color="auto" w:fill="FFFFFF"/>
        <w:tabs>
          <w:tab w:val="left" w:pos="1134"/>
        </w:tabs>
        <w:spacing w:after="0" w:line="360" w:lineRule="auto"/>
        <w:textAlignment w:val="baseline"/>
        <w:rPr>
          <w:rFonts w:ascii="Times New Roman" w:hAnsi="Times New Roman" w:cs="Times New Roman"/>
          <w:sz w:val="24"/>
          <w:szCs w:val="24"/>
        </w:rPr>
      </w:pPr>
      <w:r w:rsidRPr="009C5B56">
        <w:rPr>
          <w:rFonts w:ascii="Times New Roman" w:hAnsi="Times New Roman" w:cs="Times New Roman"/>
          <w:sz w:val="24"/>
          <w:szCs w:val="24"/>
        </w:rPr>
        <w:t>Walker</w:t>
      </w:r>
      <w:r>
        <w:rPr>
          <w:rFonts w:ascii="Times New Roman" w:hAnsi="Times New Roman" w:cs="Times New Roman"/>
          <w:sz w:val="24"/>
          <w:szCs w:val="24"/>
        </w:rPr>
        <w:t>,</w:t>
      </w:r>
      <w:r w:rsidRPr="009C5B56">
        <w:rPr>
          <w:rFonts w:ascii="Times New Roman" w:hAnsi="Times New Roman" w:cs="Times New Roman"/>
          <w:sz w:val="24"/>
          <w:szCs w:val="24"/>
        </w:rPr>
        <w:t xml:space="preserve"> </w:t>
      </w:r>
      <w:r>
        <w:rPr>
          <w:rFonts w:ascii="Times New Roman" w:hAnsi="Times New Roman" w:cs="Times New Roman"/>
          <w:sz w:val="24"/>
          <w:szCs w:val="24"/>
        </w:rPr>
        <w:t>C, &amp;</w:t>
      </w:r>
      <w:r w:rsidRPr="009C5B56">
        <w:rPr>
          <w:rFonts w:ascii="Times New Roman" w:hAnsi="Times New Roman" w:cs="Times New Roman"/>
          <w:sz w:val="24"/>
          <w:szCs w:val="24"/>
        </w:rPr>
        <w:t xml:space="preserve"> Peterson</w:t>
      </w:r>
      <w:r>
        <w:rPr>
          <w:rFonts w:ascii="Times New Roman" w:hAnsi="Times New Roman" w:cs="Times New Roman"/>
          <w:sz w:val="24"/>
          <w:szCs w:val="24"/>
        </w:rPr>
        <w:t>, C. (2014)</w:t>
      </w:r>
      <w:r w:rsidRPr="009C5B56">
        <w:rPr>
          <w:rFonts w:ascii="Times New Roman" w:hAnsi="Times New Roman" w:cs="Times New Roman"/>
          <w:sz w:val="24"/>
          <w:szCs w:val="24"/>
        </w:rPr>
        <w:t xml:space="preserve"> Australian Epilepsy Longitudinal Study, Wave 3: The Social Impact of Epilepsy. Epilepsy Foundation. December 2014. Available </w:t>
      </w:r>
      <w:r>
        <w:rPr>
          <w:rFonts w:ascii="Times New Roman" w:hAnsi="Times New Roman" w:cs="Times New Roman"/>
          <w:sz w:val="24"/>
          <w:szCs w:val="24"/>
        </w:rPr>
        <w:t xml:space="preserve">from: </w:t>
      </w:r>
      <w:hyperlink r:id="rId12" w:history="1">
        <w:r w:rsidRPr="009C5B56">
          <w:rPr>
            <w:rStyle w:val="Hyperlink"/>
            <w:rFonts w:ascii="Times New Roman" w:hAnsi="Times New Roman" w:cs="Times New Roman"/>
            <w:sz w:val="24"/>
            <w:szCs w:val="24"/>
          </w:rPr>
          <w:t>http://epilepsyfoundation.org.au/australian-epilepsy-research-register/</w:t>
        </w:r>
      </w:hyperlink>
      <w:r>
        <w:rPr>
          <w:rStyle w:val="Hyperlink"/>
          <w:rFonts w:ascii="Times New Roman" w:hAnsi="Times New Roman" w:cs="Times New Roman"/>
          <w:sz w:val="24"/>
          <w:szCs w:val="24"/>
        </w:rPr>
        <w:t xml:space="preserve"> [last accessed 27 July 2017].</w:t>
      </w:r>
    </w:p>
    <w:p w:rsidR="00DB623D" w:rsidRPr="00DB623D" w:rsidRDefault="00DB623D" w:rsidP="001849EE">
      <w:pPr>
        <w:pStyle w:val="ListParagraph"/>
        <w:spacing w:line="360" w:lineRule="auto"/>
        <w:rPr>
          <w:rFonts w:ascii="Times New Roman" w:hAnsi="Times New Roman"/>
          <w:sz w:val="24"/>
          <w:szCs w:val="24"/>
        </w:rPr>
      </w:pPr>
    </w:p>
    <w:p w:rsidR="001A1D9F" w:rsidRPr="001A1D9F" w:rsidRDefault="001A1D9F" w:rsidP="001849EE">
      <w:pPr>
        <w:pStyle w:val="Footer"/>
        <w:numPr>
          <w:ilvl w:val="0"/>
          <w:numId w:val="7"/>
        </w:numPr>
        <w:tabs>
          <w:tab w:val="left" w:pos="-1440"/>
          <w:tab w:val="left" w:pos="-720"/>
          <w:tab w:val="left" w:pos="0"/>
          <w:tab w:val="left" w:pos="720"/>
          <w:tab w:val="left" w:pos="1134"/>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Pr>
          <w:rFonts w:ascii="Times New Roman" w:hAnsi="Times New Roman" w:cs="Times New Roman"/>
          <w:sz w:val="24"/>
          <w:szCs w:val="24"/>
        </w:rPr>
        <w:t xml:space="preserve">Jacoby, A. (2002) Stigma, epilepsy and quality of life </w:t>
      </w:r>
      <w:r w:rsidRPr="001A1D9F">
        <w:rPr>
          <w:rFonts w:ascii="Times New Roman" w:hAnsi="Times New Roman" w:cs="Times New Roman"/>
          <w:i/>
          <w:sz w:val="24"/>
          <w:szCs w:val="24"/>
        </w:rPr>
        <w:t>Epilepsy &amp; Behaviour</w:t>
      </w:r>
      <w:r>
        <w:rPr>
          <w:rFonts w:ascii="Times New Roman" w:hAnsi="Times New Roman" w:cs="Times New Roman"/>
          <w:sz w:val="24"/>
          <w:szCs w:val="24"/>
        </w:rPr>
        <w:t xml:space="preserve"> 3(6S2), 10-20. </w:t>
      </w:r>
    </w:p>
    <w:p w:rsidR="00C53209" w:rsidRPr="002A0063" w:rsidRDefault="00C53209" w:rsidP="001A1D9F">
      <w:pPr>
        <w:pStyle w:val="Foote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Fonts w:ascii="Times New Roman" w:hAnsi="Times New Roman" w:cs="Times New Roman"/>
        </w:rPr>
      </w:pPr>
    </w:p>
    <w:p w:rsidR="002A0063" w:rsidRDefault="002A0063" w:rsidP="00DB623D">
      <w:pPr>
        <w:pStyle w:val="Footer"/>
        <w:numPr>
          <w:ilvl w:val="0"/>
          <w:numId w:val="7"/>
        </w:numPr>
        <w:tabs>
          <w:tab w:val="clear" w:pos="4513"/>
          <w:tab w:val="center" w:pos="1134"/>
        </w:tabs>
        <w:spacing w:line="360" w:lineRule="auto"/>
        <w:jc w:val="both"/>
        <w:rPr>
          <w:rFonts w:ascii="Times New Roman" w:hAnsi="Times New Roman" w:cs="Times New Roman"/>
          <w:noProof/>
          <w:sz w:val="24"/>
          <w:szCs w:val="24"/>
        </w:rPr>
      </w:pPr>
      <w:proofErr w:type="spellStart"/>
      <w:r w:rsidRPr="00B4494C">
        <w:rPr>
          <w:rFonts w:ascii="Times New Roman" w:hAnsi="Times New Roman" w:cs="Times New Roman"/>
          <w:sz w:val="24"/>
          <w:szCs w:val="24"/>
        </w:rPr>
        <w:t>Bellon</w:t>
      </w:r>
      <w:proofErr w:type="spellEnd"/>
      <w:r w:rsidRPr="00B4494C">
        <w:rPr>
          <w:rFonts w:ascii="Times New Roman" w:hAnsi="Times New Roman" w:cs="Times New Roman"/>
          <w:sz w:val="24"/>
          <w:szCs w:val="24"/>
        </w:rPr>
        <w:t>, M</w:t>
      </w:r>
      <w:r w:rsidR="001849EE">
        <w:rPr>
          <w:rFonts w:ascii="Times New Roman" w:hAnsi="Times New Roman" w:cs="Times New Roman"/>
          <w:sz w:val="24"/>
          <w:szCs w:val="24"/>
        </w:rPr>
        <w:t>, Walker, C</w:t>
      </w:r>
      <w:r w:rsidRPr="00B4494C">
        <w:rPr>
          <w:rFonts w:ascii="Times New Roman" w:hAnsi="Times New Roman" w:cs="Times New Roman"/>
          <w:sz w:val="24"/>
          <w:szCs w:val="24"/>
        </w:rPr>
        <w:t xml:space="preserve">, Peterson, C, &amp; Cookson, P. </w:t>
      </w:r>
      <w:r>
        <w:rPr>
          <w:rFonts w:ascii="Times New Roman" w:hAnsi="Times New Roman" w:cs="Times New Roman"/>
          <w:sz w:val="24"/>
          <w:szCs w:val="24"/>
        </w:rPr>
        <w:t>(</w:t>
      </w:r>
      <w:r w:rsidRPr="00B4494C">
        <w:rPr>
          <w:rFonts w:ascii="Times New Roman" w:hAnsi="Times New Roman" w:cs="Times New Roman"/>
          <w:sz w:val="24"/>
          <w:szCs w:val="24"/>
        </w:rPr>
        <w:t>2013</w:t>
      </w:r>
      <w:r>
        <w:rPr>
          <w:rFonts w:ascii="Times New Roman" w:hAnsi="Times New Roman" w:cs="Times New Roman"/>
          <w:sz w:val="24"/>
          <w:szCs w:val="24"/>
        </w:rPr>
        <w:t xml:space="preserve">) </w:t>
      </w:r>
      <w:r w:rsidR="001849EE">
        <w:rPr>
          <w:rFonts w:ascii="Times New Roman" w:hAnsi="Times New Roman" w:cs="Times New Roman"/>
          <w:sz w:val="24"/>
          <w:szCs w:val="24"/>
        </w:rPr>
        <w:t>The E-Word’: Epilepsy and perceptions of u</w:t>
      </w:r>
      <w:r w:rsidRPr="00B4494C">
        <w:rPr>
          <w:rFonts w:ascii="Times New Roman" w:hAnsi="Times New Roman" w:cs="Times New Roman"/>
          <w:sz w:val="24"/>
          <w:szCs w:val="24"/>
        </w:rPr>
        <w:t xml:space="preserve">nfair </w:t>
      </w:r>
      <w:r w:rsidR="001849EE">
        <w:rPr>
          <w:rFonts w:ascii="Times New Roman" w:hAnsi="Times New Roman" w:cs="Times New Roman"/>
          <w:sz w:val="24"/>
          <w:szCs w:val="24"/>
        </w:rPr>
        <w:t>t</w:t>
      </w:r>
      <w:r w:rsidRPr="00B4494C">
        <w:rPr>
          <w:rFonts w:ascii="Times New Roman" w:hAnsi="Times New Roman" w:cs="Times New Roman"/>
          <w:sz w:val="24"/>
          <w:szCs w:val="24"/>
        </w:rPr>
        <w:t xml:space="preserve">reatment from the 2010 Australian Epilepsy Longitudinal Survey. </w:t>
      </w:r>
      <w:r w:rsidRPr="00B4494C">
        <w:rPr>
          <w:rFonts w:ascii="Times New Roman" w:hAnsi="Times New Roman" w:cs="Times New Roman"/>
          <w:i/>
          <w:sz w:val="24"/>
          <w:szCs w:val="24"/>
        </w:rPr>
        <w:t>Epilepsy &amp; Behaviour</w:t>
      </w:r>
      <w:r w:rsidR="001849EE">
        <w:rPr>
          <w:rFonts w:ascii="Times New Roman" w:hAnsi="Times New Roman" w:cs="Times New Roman"/>
          <w:sz w:val="24"/>
          <w:szCs w:val="24"/>
        </w:rPr>
        <w:t xml:space="preserve"> 76(1),</w:t>
      </w:r>
      <w:r w:rsidRPr="00B4494C">
        <w:rPr>
          <w:rFonts w:ascii="Times New Roman" w:hAnsi="Times New Roman" w:cs="Times New Roman"/>
          <w:sz w:val="24"/>
          <w:szCs w:val="24"/>
        </w:rPr>
        <w:t xml:space="preserve"> 251-56,</w:t>
      </w:r>
    </w:p>
    <w:p w:rsidR="0082568A" w:rsidRPr="00C53209" w:rsidRDefault="0082568A" w:rsidP="00220C5B">
      <w:pPr>
        <w:pStyle w:val="ListParagraph"/>
        <w:autoSpaceDE w:val="0"/>
        <w:autoSpaceDN w:val="0"/>
        <w:adjustRightInd w:val="0"/>
        <w:rPr>
          <w:rFonts w:ascii="Times New Roman" w:hAnsi="Times New Roman" w:cs="Times New Roman"/>
          <w:sz w:val="24"/>
          <w:szCs w:val="24"/>
          <w:lang w:eastAsia="en-AU"/>
        </w:rPr>
      </w:pPr>
    </w:p>
    <w:p w:rsidR="001849EE" w:rsidRDefault="001849EE" w:rsidP="001849EE">
      <w:pPr>
        <w:pStyle w:val="ListParagraph"/>
        <w:numPr>
          <w:ilvl w:val="0"/>
          <w:numId w:val="7"/>
        </w:numPr>
        <w:tabs>
          <w:tab w:val="left" w:pos="993"/>
          <w:tab w:val="left" w:pos="1701"/>
        </w:tabs>
        <w:spacing w:line="360" w:lineRule="auto"/>
        <w:rPr>
          <w:rFonts w:ascii="Times New Roman" w:hAnsi="Times New Roman"/>
          <w:sz w:val="24"/>
          <w:szCs w:val="24"/>
        </w:rPr>
      </w:pPr>
      <w:proofErr w:type="spellStart"/>
      <w:r w:rsidRPr="00C53209">
        <w:rPr>
          <w:rFonts w:ascii="Times New Roman" w:hAnsi="Times New Roman"/>
          <w:sz w:val="24"/>
          <w:szCs w:val="24"/>
        </w:rPr>
        <w:t>Szaflaski</w:t>
      </w:r>
      <w:proofErr w:type="spellEnd"/>
      <w:r w:rsidRPr="00C53209">
        <w:rPr>
          <w:rFonts w:ascii="Times New Roman" w:hAnsi="Times New Roman"/>
          <w:sz w:val="24"/>
          <w:szCs w:val="24"/>
        </w:rPr>
        <w:t xml:space="preserve"> M. (2014) Social determinants of health in epilepsy</w:t>
      </w:r>
      <w:r w:rsidRPr="00C53209">
        <w:rPr>
          <w:rFonts w:ascii="Times New Roman" w:hAnsi="Times New Roman"/>
          <w:bCs/>
          <w:sz w:val="24"/>
          <w:szCs w:val="24"/>
        </w:rPr>
        <w:t xml:space="preserve"> </w:t>
      </w:r>
      <w:proofErr w:type="spellStart"/>
      <w:r w:rsidRPr="00C53209">
        <w:rPr>
          <w:rFonts w:ascii="Times New Roman" w:hAnsi="Times New Roman"/>
          <w:bCs/>
          <w:i/>
          <w:sz w:val="24"/>
          <w:szCs w:val="24"/>
        </w:rPr>
        <w:t>Epilepsy</w:t>
      </w:r>
      <w:proofErr w:type="spellEnd"/>
      <w:r w:rsidRPr="00C53209">
        <w:rPr>
          <w:rFonts w:ascii="Times New Roman" w:hAnsi="Times New Roman"/>
          <w:bCs/>
          <w:i/>
          <w:sz w:val="24"/>
          <w:szCs w:val="24"/>
        </w:rPr>
        <w:t xml:space="preserve"> &amp; Behaviour </w:t>
      </w:r>
      <w:r w:rsidRPr="00C53209">
        <w:rPr>
          <w:rFonts w:ascii="Times New Roman" w:hAnsi="Times New Roman"/>
          <w:bCs/>
          <w:sz w:val="24"/>
          <w:szCs w:val="24"/>
        </w:rPr>
        <w:t>Available</w:t>
      </w:r>
      <w:r>
        <w:rPr>
          <w:rFonts w:ascii="Times New Roman" w:hAnsi="Times New Roman"/>
          <w:bCs/>
          <w:sz w:val="24"/>
          <w:szCs w:val="24"/>
        </w:rPr>
        <w:t xml:space="preserve"> from</w:t>
      </w:r>
      <w:r w:rsidRPr="00C53209">
        <w:rPr>
          <w:rFonts w:ascii="Times New Roman" w:hAnsi="Times New Roman"/>
          <w:bCs/>
          <w:i/>
          <w:sz w:val="24"/>
          <w:szCs w:val="24"/>
        </w:rPr>
        <w:t xml:space="preserve">: </w:t>
      </w:r>
      <w:hyperlink r:id="rId13" w:history="1">
        <w:r w:rsidRPr="00C53209">
          <w:rPr>
            <w:rStyle w:val="Hyperlink"/>
            <w:rFonts w:ascii="Times New Roman" w:hAnsi="Times New Roman"/>
            <w:sz w:val="24"/>
            <w:szCs w:val="24"/>
          </w:rPr>
          <w:t>http://dx.doi.org/10.1016/j.yebeh.2014.06.013</w:t>
        </w:r>
      </w:hyperlink>
      <w:r w:rsidRPr="00C53209">
        <w:rPr>
          <w:rStyle w:val="Hyperlink"/>
          <w:rFonts w:ascii="Times New Roman" w:hAnsi="Times New Roman"/>
          <w:sz w:val="24"/>
          <w:szCs w:val="24"/>
        </w:rPr>
        <w:t xml:space="preserve"> </w:t>
      </w:r>
      <w:r>
        <w:rPr>
          <w:rStyle w:val="Hyperlink"/>
          <w:rFonts w:ascii="Times New Roman" w:hAnsi="Times New Roman"/>
          <w:sz w:val="24"/>
          <w:szCs w:val="24"/>
        </w:rPr>
        <w:t xml:space="preserve"> [last a</w:t>
      </w:r>
      <w:r w:rsidRPr="00C53209">
        <w:rPr>
          <w:rFonts w:ascii="Times New Roman" w:hAnsi="Times New Roman"/>
          <w:sz w:val="24"/>
          <w:szCs w:val="24"/>
        </w:rPr>
        <w:t xml:space="preserve">ccessed </w:t>
      </w:r>
      <w:r>
        <w:rPr>
          <w:rFonts w:ascii="Times New Roman" w:hAnsi="Times New Roman"/>
          <w:sz w:val="24"/>
          <w:szCs w:val="24"/>
        </w:rPr>
        <w:t xml:space="preserve">25 </w:t>
      </w:r>
      <w:r w:rsidRPr="00C53209">
        <w:rPr>
          <w:rFonts w:ascii="Times New Roman" w:hAnsi="Times New Roman"/>
          <w:sz w:val="24"/>
          <w:szCs w:val="24"/>
        </w:rPr>
        <w:t>March 2015.</w:t>
      </w:r>
    </w:p>
    <w:p w:rsidR="0082568A" w:rsidRPr="00C53209" w:rsidRDefault="0082568A" w:rsidP="00220C5B">
      <w:pPr>
        <w:pStyle w:val="ListParagraph"/>
        <w:rPr>
          <w:rFonts w:ascii="Times New Roman" w:hAnsi="Times New Roman"/>
          <w:sz w:val="24"/>
          <w:szCs w:val="24"/>
        </w:rPr>
      </w:pPr>
    </w:p>
    <w:p w:rsidR="00C53209" w:rsidRPr="00C53209" w:rsidRDefault="001849EE" w:rsidP="001849EE">
      <w:pPr>
        <w:pStyle w:val="ListParagraph"/>
        <w:numPr>
          <w:ilvl w:val="0"/>
          <w:numId w:val="7"/>
        </w:numPr>
        <w:tabs>
          <w:tab w:val="left" w:pos="851"/>
        </w:tabs>
        <w:spacing w:line="360" w:lineRule="auto"/>
        <w:rPr>
          <w:rFonts w:ascii="Times New Roman" w:hAnsi="Times New Roman"/>
          <w:sz w:val="24"/>
          <w:szCs w:val="24"/>
        </w:rPr>
      </w:pPr>
      <w:proofErr w:type="spellStart"/>
      <w:r>
        <w:rPr>
          <w:rFonts w:ascii="Times New Roman" w:hAnsi="Times New Roman"/>
          <w:sz w:val="24"/>
          <w:szCs w:val="24"/>
        </w:rPr>
        <w:t>Asadi-Pooya</w:t>
      </w:r>
      <w:proofErr w:type="spellEnd"/>
      <w:r>
        <w:rPr>
          <w:rFonts w:ascii="Times New Roman" w:hAnsi="Times New Roman"/>
          <w:sz w:val="24"/>
          <w:szCs w:val="24"/>
        </w:rPr>
        <w:t>, A. A, Schilling. C. A, Glasser, D</w:t>
      </w:r>
      <w:r w:rsidR="00C53209" w:rsidRPr="00C53209">
        <w:rPr>
          <w:rFonts w:ascii="Times New Roman" w:hAnsi="Times New Roman"/>
          <w:sz w:val="24"/>
          <w:szCs w:val="24"/>
        </w:rPr>
        <w:t xml:space="preserve">, et al.  (2007) Health locus of control in patients with epilepsy and its relationship to anxiety, depression and seizure control. </w:t>
      </w:r>
      <w:r w:rsidR="00C53209" w:rsidRPr="00C53209">
        <w:rPr>
          <w:rFonts w:ascii="Times New Roman" w:hAnsi="Times New Roman"/>
          <w:bCs/>
          <w:i/>
          <w:sz w:val="24"/>
          <w:szCs w:val="24"/>
        </w:rPr>
        <w:t xml:space="preserve">Epilepsy &amp; Behaviour </w:t>
      </w:r>
      <w:r>
        <w:rPr>
          <w:rFonts w:ascii="Times New Roman" w:hAnsi="Times New Roman"/>
          <w:sz w:val="24"/>
          <w:szCs w:val="24"/>
        </w:rPr>
        <w:t>11,</w:t>
      </w:r>
      <w:r w:rsidR="00C53209" w:rsidRPr="00C53209">
        <w:rPr>
          <w:rFonts w:ascii="Times New Roman" w:hAnsi="Times New Roman"/>
          <w:sz w:val="24"/>
          <w:szCs w:val="24"/>
        </w:rPr>
        <w:t xml:space="preserve"> 347-50.</w:t>
      </w:r>
    </w:p>
    <w:p w:rsidR="002A0063" w:rsidRDefault="002A0063" w:rsidP="001849EE">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ind w:firstLine="0"/>
        <w:jc w:val="both"/>
        <w:rPr>
          <w:rFonts w:ascii="Times New Roman" w:hAnsi="Times New Roman" w:cs="Times New Roman"/>
        </w:rPr>
      </w:pPr>
    </w:p>
    <w:p w:rsidR="002A0063" w:rsidRDefault="002A0063" w:rsidP="001849EE">
      <w:pPr>
        <w:pStyle w:val="ListParagraph"/>
        <w:numPr>
          <w:ilvl w:val="0"/>
          <w:numId w:val="7"/>
        </w:numPr>
        <w:tabs>
          <w:tab w:val="left" w:pos="993"/>
        </w:tabs>
        <w:spacing w:line="360" w:lineRule="auto"/>
        <w:rPr>
          <w:rFonts w:ascii="Times New Roman" w:hAnsi="Times New Roman" w:cs="Times New Roman"/>
          <w:sz w:val="24"/>
          <w:szCs w:val="24"/>
        </w:rPr>
      </w:pPr>
      <w:r w:rsidRPr="00C53209">
        <w:rPr>
          <w:rFonts w:ascii="Times New Roman" w:hAnsi="Times New Roman" w:cs="Times New Roman"/>
          <w:sz w:val="24"/>
          <w:szCs w:val="24"/>
          <w:lang w:eastAsia="en-AU"/>
        </w:rPr>
        <w:t>Peterson, C. L., Walker, C., &amp; Shears, G. (</w:t>
      </w:r>
      <w:r w:rsidRPr="00C53209">
        <w:rPr>
          <w:rFonts w:ascii="Times New Roman" w:hAnsi="Times New Roman" w:cs="Times New Roman"/>
          <w:sz w:val="24"/>
          <w:szCs w:val="24"/>
        </w:rPr>
        <w:t>2014) The social context of anxiety and depression: Exploring the role of anxiety and depression in the lives of Australian adults with epilepsy</w:t>
      </w:r>
      <w:r w:rsidRPr="00C53209">
        <w:rPr>
          <w:rFonts w:ascii="Times New Roman" w:hAnsi="Times New Roman" w:cs="Times New Roman"/>
          <w:b/>
          <w:sz w:val="24"/>
          <w:szCs w:val="24"/>
        </w:rPr>
        <w:t xml:space="preserve"> </w:t>
      </w:r>
      <w:proofErr w:type="spellStart"/>
      <w:r w:rsidRPr="00C53209">
        <w:rPr>
          <w:rFonts w:ascii="Times New Roman" w:hAnsi="Times New Roman" w:cs="Times New Roman"/>
          <w:i/>
          <w:sz w:val="24"/>
          <w:szCs w:val="24"/>
        </w:rPr>
        <w:t>Epilepsy</w:t>
      </w:r>
      <w:proofErr w:type="spellEnd"/>
      <w:r w:rsidRPr="00C53209">
        <w:rPr>
          <w:rFonts w:ascii="Times New Roman" w:hAnsi="Times New Roman" w:cs="Times New Roman"/>
          <w:i/>
          <w:sz w:val="24"/>
          <w:szCs w:val="24"/>
        </w:rPr>
        <w:t xml:space="preserve"> &amp; Behaviour</w:t>
      </w:r>
      <w:r w:rsidR="001849EE">
        <w:rPr>
          <w:rFonts w:ascii="Times New Roman" w:hAnsi="Times New Roman" w:cs="Times New Roman"/>
          <w:sz w:val="24"/>
          <w:szCs w:val="24"/>
        </w:rPr>
        <w:t xml:space="preserve"> 34,</w:t>
      </w:r>
      <w:r w:rsidRPr="00C53209">
        <w:rPr>
          <w:rFonts w:ascii="Times New Roman" w:hAnsi="Times New Roman" w:cs="Times New Roman"/>
          <w:sz w:val="24"/>
          <w:szCs w:val="24"/>
        </w:rPr>
        <w:t xml:space="preserve"> 29-33,</w:t>
      </w:r>
    </w:p>
    <w:p w:rsidR="001849EE" w:rsidRPr="00EF100A" w:rsidRDefault="001849EE" w:rsidP="001849EE">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i/>
        </w:rPr>
      </w:pPr>
      <w:proofErr w:type="spellStart"/>
      <w:r>
        <w:rPr>
          <w:rFonts w:ascii="Times New Roman" w:hAnsi="Times New Roman" w:cs="Times New Roman"/>
        </w:rPr>
        <w:lastRenderedPageBreak/>
        <w:t>Ferrie</w:t>
      </w:r>
      <w:proofErr w:type="spellEnd"/>
      <w:r>
        <w:rPr>
          <w:rFonts w:ascii="Times New Roman" w:hAnsi="Times New Roman" w:cs="Times New Roman"/>
        </w:rPr>
        <w:t xml:space="preserve">, J. (ed) (2004) </w:t>
      </w:r>
      <w:r w:rsidRPr="00EF100A">
        <w:rPr>
          <w:rFonts w:ascii="Times New Roman" w:hAnsi="Times New Roman" w:cs="Times New Roman"/>
          <w:i/>
        </w:rPr>
        <w:t xml:space="preserve">Work, </w:t>
      </w:r>
      <w:r>
        <w:rPr>
          <w:rFonts w:ascii="Times New Roman" w:hAnsi="Times New Roman" w:cs="Times New Roman"/>
          <w:i/>
        </w:rPr>
        <w:t>S</w:t>
      </w:r>
      <w:r w:rsidRPr="00EF100A">
        <w:rPr>
          <w:rFonts w:ascii="Times New Roman" w:hAnsi="Times New Roman" w:cs="Times New Roman"/>
          <w:i/>
        </w:rPr>
        <w:t xml:space="preserve">tress and </w:t>
      </w:r>
      <w:r>
        <w:rPr>
          <w:rFonts w:ascii="Times New Roman" w:hAnsi="Times New Roman" w:cs="Times New Roman"/>
          <w:i/>
        </w:rPr>
        <w:t>H</w:t>
      </w:r>
      <w:r w:rsidRPr="00EF100A">
        <w:rPr>
          <w:rFonts w:ascii="Times New Roman" w:hAnsi="Times New Roman" w:cs="Times New Roman"/>
          <w:i/>
        </w:rPr>
        <w:t xml:space="preserve">ealth Findings from the Whitehall II </w:t>
      </w:r>
      <w:proofErr w:type="gramStart"/>
      <w:r>
        <w:rPr>
          <w:rFonts w:ascii="Times New Roman" w:hAnsi="Times New Roman" w:cs="Times New Roman"/>
          <w:i/>
        </w:rPr>
        <w:t>S</w:t>
      </w:r>
      <w:r w:rsidRPr="00EF100A">
        <w:rPr>
          <w:rFonts w:ascii="Times New Roman" w:hAnsi="Times New Roman" w:cs="Times New Roman"/>
          <w:i/>
        </w:rPr>
        <w:t>tudies</w:t>
      </w:r>
      <w:r>
        <w:rPr>
          <w:rFonts w:ascii="Times New Roman" w:hAnsi="Times New Roman" w:cs="Times New Roman"/>
          <w:i/>
        </w:rPr>
        <w:t xml:space="preserve">  </w:t>
      </w:r>
      <w:r>
        <w:rPr>
          <w:rFonts w:ascii="Times New Roman" w:hAnsi="Times New Roman" w:cs="Times New Roman"/>
        </w:rPr>
        <w:t>International</w:t>
      </w:r>
      <w:proofErr w:type="gramEnd"/>
      <w:r>
        <w:rPr>
          <w:rFonts w:ascii="Times New Roman" w:hAnsi="Times New Roman" w:cs="Times New Roman"/>
        </w:rPr>
        <w:t xml:space="preserve"> Centre for Health and Society, Department of Epidemiology and Public Health, London, UK, University College.</w:t>
      </w:r>
    </w:p>
    <w:p w:rsidR="0082568A" w:rsidRDefault="0082568A" w:rsidP="00220C5B">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rPr>
      </w:pPr>
    </w:p>
    <w:p w:rsidR="001849EE" w:rsidRDefault="001849EE" w:rsidP="00B435D3">
      <w:pPr>
        <w:pStyle w:val="ListParagraph"/>
        <w:numPr>
          <w:ilvl w:val="0"/>
          <w:numId w:val="7"/>
        </w:numPr>
        <w:spacing w:line="360" w:lineRule="auto"/>
        <w:rPr>
          <w:rFonts w:ascii="Times New Roman" w:hAnsi="Times New Roman"/>
          <w:sz w:val="24"/>
          <w:szCs w:val="24"/>
        </w:rPr>
      </w:pPr>
      <w:r w:rsidRPr="0082568A">
        <w:rPr>
          <w:rFonts w:ascii="Times New Roman" w:hAnsi="Times New Roman"/>
          <w:sz w:val="24"/>
          <w:szCs w:val="24"/>
        </w:rPr>
        <w:t xml:space="preserve">Roy – Byrne, P. P, </w:t>
      </w:r>
      <w:proofErr w:type="spellStart"/>
      <w:r w:rsidRPr="0082568A">
        <w:rPr>
          <w:rFonts w:ascii="Times New Roman" w:hAnsi="Times New Roman"/>
          <w:sz w:val="24"/>
          <w:szCs w:val="24"/>
        </w:rPr>
        <w:t>Joesch</w:t>
      </w:r>
      <w:proofErr w:type="spellEnd"/>
      <w:r w:rsidRPr="0082568A">
        <w:rPr>
          <w:rFonts w:ascii="Times New Roman" w:hAnsi="Times New Roman"/>
          <w:sz w:val="24"/>
          <w:szCs w:val="24"/>
        </w:rPr>
        <w:t xml:space="preserve">, J. M, Wang, P. S, &amp; Kessler, R. C. (2009) Mental health care use among respondents with anxiety and depression in the NCS – R. </w:t>
      </w:r>
      <w:r w:rsidRPr="0082568A">
        <w:rPr>
          <w:rFonts w:ascii="Times New Roman" w:hAnsi="Times New Roman"/>
          <w:i/>
          <w:sz w:val="24"/>
          <w:szCs w:val="24"/>
        </w:rPr>
        <w:t>Psychiatric Services</w:t>
      </w:r>
      <w:r w:rsidRPr="0082568A">
        <w:rPr>
          <w:rFonts w:ascii="Times New Roman" w:hAnsi="Times New Roman"/>
          <w:sz w:val="24"/>
          <w:szCs w:val="24"/>
        </w:rPr>
        <w:t xml:space="preserve"> 60(9)</w:t>
      </w:r>
      <w:r>
        <w:rPr>
          <w:rFonts w:ascii="Times New Roman" w:hAnsi="Times New Roman"/>
          <w:sz w:val="24"/>
          <w:szCs w:val="24"/>
        </w:rPr>
        <w:t>,</w:t>
      </w:r>
      <w:r w:rsidRPr="0082568A">
        <w:rPr>
          <w:rFonts w:ascii="Times New Roman" w:hAnsi="Times New Roman"/>
          <w:sz w:val="24"/>
          <w:szCs w:val="24"/>
        </w:rPr>
        <w:t xml:space="preserve"> 1190-1197.</w:t>
      </w:r>
    </w:p>
    <w:p w:rsidR="0082568A" w:rsidRPr="0082568A" w:rsidRDefault="0082568A" w:rsidP="00220C5B">
      <w:pPr>
        <w:pStyle w:val="ListParagraph"/>
        <w:rPr>
          <w:rFonts w:ascii="Times New Roman" w:hAnsi="Times New Roman"/>
          <w:sz w:val="24"/>
          <w:szCs w:val="24"/>
        </w:rPr>
      </w:pPr>
    </w:p>
    <w:p w:rsidR="001849EE" w:rsidRPr="0082568A" w:rsidRDefault="001849EE" w:rsidP="00B435D3">
      <w:pPr>
        <w:pStyle w:val="ListParagraph"/>
        <w:numPr>
          <w:ilvl w:val="0"/>
          <w:numId w:val="7"/>
        </w:numPr>
        <w:spacing w:line="360" w:lineRule="auto"/>
        <w:rPr>
          <w:rFonts w:ascii="Times New Roman" w:hAnsi="Times New Roman"/>
          <w:sz w:val="24"/>
          <w:szCs w:val="24"/>
        </w:rPr>
      </w:pPr>
      <w:proofErr w:type="spellStart"/>
      <w:r w:rsidRPr="0082568A">
        <w:rPr>
          <w:rFonts w:ascii="Times New Roman" w:hAnsi="Times New Roman"/>
          <w:sz w:val="24"/>
          <w:szCs w:val="24"/>
        </w:rPr>
        <w:t>Lorant</w:t>
      </w:r>
      <w:proofErr w:type="spellEnd"/>
      <w:r w:rsidRPr="0082568A">
        <w:rPr>
          <w:rFonts w:ascii="Times New Roman" w:hAnsi="Times New Roman"/>
          <w:sz w:val="24"/>
          <w:szCs w:val="24"/>
        </w:rPr>
        <w:t xml:space="preserve">, V, </w:t>
      </w:r>
      <w:proofErr w:type="spellStart"/>
      <w:r w:rsidRPr="0082568A">
        <w:rPr>
          <w:rFonts w:ascii="Times New Roman" w:hAnsi="Times New Roman"/>
          <w:sz w:val="24"/>
          <w:szCs w:val="24"/>
        </w:rPr>
        <w:t>Deliege</w:t>
      </w:r>
      <w:proofErr w:type="spellEnd"/>
      <w:r w:rsidRPr="0082568A">
        <w:rPr>
          <w:rFonts w:ascii="Times New Roman" w:hAnsi="Times New Roman"/>
          <w:sz w:val="24"/>
          <w:szCs w:val="24"/>
        </w:rPr>
        <w:t xml:space="preserve">, D, Eaton, W, Robert, A., </w:t>
      </w:r>
      <w:proofErr w:type="spellStart"/>
      <w:r w:rsidRPr="0082568A">
        <w:rPr>
          <w:rFonts w:ascii="Times New Roman" w:hAnsi="Times New Roman"/>
          <w:sz w:val="24"/>
          <w:szCs w:val="24"/>
        </w:rPr>
        <w:t>Philippot</w:t>
      </w:r>
      <w:proofErr w:type="spellEnd"/>
      <w:r w:rsidRPr="0082568A">
        <w:rPr>
          <w:rFonts w:ascii="Times New Roman" w:hAnsi="Times New Roman"/>
          <w:sz w:val="24"/>
          <w:szCs w:val="24"/>
        </w:rPr>
        <w:t xml:space="preserve">, P, &amp; </w:t>
      </w:r>
      <w:proofErr w:type="spellStart"/>
      <w:r w:rsidRPr="0082568A">
        <w:rPr>
          <w:rFonts w:ascii="Times New Roman" w:hAnsi="Times New Roman"/>
          <w:sz w:val="24"/>
          <w:szCs w:val="24"/>
        </w:rPr>
        <w:t>Ansseau</w:t>
      </w:r>
      <w:proofErr w:type="spellEnd"/>
      <w:r w:rsidRPr="0082568A">
        <w:rPr>
          <w:rFonts w:ascii="Times New Roman" w:hAnsi="Times New Roman"/>
          <w:sz w:val="24"/>
          <w:szCs w:val="24"/>
        </w:rPr>
        <w:t xml:space="preserve">. M (2003) Socioeconomic inequalities in depression: A meta – analysis </w:t>
      </w:r>
      <w:r w:rsidRPr="0082568A">
        <w:rPr>
          <w:rFonts w:ascii="Times New Roman" w:hAnsi="Times New Roman"/>
          <w:i/>
          <w:sz w:val="24"/>
          <w:szCs w:val="24"/>
        </w:rPr>
        <w:t>American Journal of Epidemiology</w:t>
      </w:r>
      <w:r w:rsidRPr="0082568A">
        <w:rPr>
          <w:rFonts w:ascii="Times New Roman" w:hAnsi="Times New Roman"/>
          <w:sz w:val="24"/>
          <w:szCs w:val="24"/>
        </w:rPr>
        <w:t xml:space="preserve"> 157(2)</w:t>
      </w:r>
      <w:r>
        <w:rPr>
          <w:rFonts w:ascii="Times New Roman" w:hAnsi="Times New Roman"/>
          <w:sz w:val="24"/>
          <w:szCs w:val="24"/>
        </w:rPr>
        <w:t>,</w:t>
      </w:r>
      <w:r w:rsidRPr="0082568A">
        <w:rPr>
          <w:rFonts w:ascii="Times New Roman" w:hAnsi="Times New Roman"/>
          <w:sz w:val="24"/>
          <w:szCs w:val="24"/>
        </w:rPr>
        <w:t xml:space="preserve"> 98-112.</w:t>
      </w:r>
    </w:p>
    <w:p w:rsidR="0082568A" w:rsidRDefault="0082568A" w:rsidP="00220C5B">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rPr>
      </w:pPr>
    </w:p>
    <w:p w:rsidR="00555345" w:rsidRPr="00555345" w:rsidRDefault="001849EE" w:rsidP="001849EE">
      <w:pPr>
        <w:pStyle w:val="ListParagraph"/>
        <w:numPr>
          <w:ilvl w:val="0"/>
          <w:numId w:val="7"/>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Duckett, S, &amp; </w:t>
      </w:r>
      <w:proofErr w:type="spellStart"/>
      <w:r>
        <w:rPr>
          <w:rFonts w:ascii="Times New Roman" w:hAnsi="Times New Roman" w:cs="Times New Roman"/>
          <w:sz w:val="24"/>
          <w:szCs w:val="24"/>
        </w:rPr>
        <w:t>Breadon</w:t>
      </w:r>
      <w:proofErr w:type="spellEnd"/>
      <w:r>
        <w:rPr>
          <w:rFonts w:ascii="Times New Roman" w:hAnsi="Times New Roman" w:cs="Times New Roman"/>
          <w:sz w:val="24"/>
          <w:szCs w:val="24"/>
        </w:rPr>
        <w:t xml:space="preserve">, P. (2014) </w:t>
      </w:r>
      <w:r w:rsidR="002F4A14" w:rsidRPr="00946621">
        <w:rPr>
          <w:rFonts w:ascii="Times New Roman" w:hAnsi="Times New Roman" w:cs="Times New Roman"/>
          <w:sz w:val="24"/>
          <w:szCs w:val="24"/>
        </w:rPr>
        <w:t xml:space="preserve">Out-of-pocket costs: hitting the most vulnerable hardest Grattan Institute submission to the Senate Standing Committee on Community Affairs Inquiry into the out-of-pocket costs in Australian healthcare </w:t>
      </w:r>
      <w:r>
        <w:rPr>
          <w:rFonts w:ascii="Times New Roman" w:hAnsi="Times New Roman" w:cs="Times New Roman"/>
          <w:sz w:val="24"/>
          <w:szCs w:val="24"/>
        </w:rPr>
        <w:t xml:space="preserve">Available from: </w:t>
      </w:r>
      <w:hyperlink r:id="rId14" w:history="1">
        <w:r w:rsidRPr="00D16A74">
          <w:rPr>
            <w:rStyle w:val="Hyperlink"/>
            <w:rFonts w:ascii="Times New Roman" w:hAnsi="Times New Roman" w:cs="Times New Roman"/>
            <w:sz w:val="24"/>
            <w:szCs w:val="24"/>
          </w:rPr>
          <w:t>https://grattan.edu.au/wp-content/uploads/2014/07/Grattan_Institute_submission_-_inquiry_on_out-of-pocket_costs_-_FINAL.pdf</w:t>
        </w:r>
      </w:hyperlink>
      <w:r>
        <w:rPr>
          <w:rFonts w:ascii="Times New Roman" w:hAnsi="Times New Roman" w:cs="Times New Roman"/>
          <w:sz w:val="24"/>
          <w:szCs w:val="24"/>
        </w:rPr>
        <w:t xml:space="preserve"> [last accessed 17 August 2017].</w:t>
      </w:r>
      <w:r w:rsidR="00555345">
        <w:rPr>
          <w:rFonts w:ascii="Times New Roman" w:hAnsi="Times New Roman" w:cs="Times New Roman"/>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086"/>
      </w:tblGrid>
      <w:tr w:rsidR="00555345" w:rsidRPr="00555345">
        <w:trPr>
          <w:trHeight w:val="589"/>
        </w:trPr>
        <w:tc>
          <w:tcPr>
            <w:tcW w:w="7086" w:type="dxa"/>
          </w:tcPr>
          <w:p w:rsidR="00555345" w:rsidRPr="00555345" w:rsidRDefault="00555345" w:rsidP="00555345">
            <w:pPr>
              <w:autoSpaceDE w:val="0"/>
              <w:autoSpaceDN w:val="0"/>
              <w:adjustRightInd w:val="0"/>
              <w:spacing w:after="0" w:line="240" w:lineRule="auto"/>
              <w:rPr>
                <w:rFonts w:ascii="Arial" w:hAnsi="Arial" w:cs="Arial"/>
                <w:color w:val="000000"/>
                <w:sz w:val="20"/>
                <w:szCs w:val="20"/>
              </w:rPr>
            </w:pPr>
          </w:p>
        </w:tc>
      </w:tr>
    </w:tbl>
    <w:p w:rsidR="00033F25" w:rsidRPr="001849EE" w:rsidRDefault="001849EE" w:rsidP="001849EE">
      <w:pPr>
        <w:pStyle w:val="BodyText2"/>
        <w:numPr>
          <w:ilvl w:val="0"/>
          <w:numId w:val="7"/>
        </w:numPr>
        <w:tabs>
          <w:tab w:val="left" w:pos="-1440"/>
          <w:tab w:val="left" w:pos="-720"/>
          <w:tab w:val="left" w:pos="0"/>
          <w:tab w:val="left" w:pos="720"/>
          <w:tab w:val="left" w:pos="1134"/>
          <w:tab w:val="left" w:pos="2641"/>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rPr>
      </w:pPr>
      <w:r w:rsidRPr="001849EE">
        <w:rPr>
          <w:rStyle w:val="cit"/>
          <w:rFonts w:ascii="Times New Roman" w:hAnsi="Times New Roman" w:cs="Times New Roman"/>
          <w:color w:val="000000" w:themeColor="text1"/>
        </w:rPr>
        <w:t xml:space="preserve">Kluge, E-H, W. (2007) </w:t>
      </w:r>
      <w:r w:rsidRPr="001849EE">
        <w:rPr>
          <w:rFonts w:ascii="Times New Roman" w:hAnsi="Times New Roman" w:cs="Times New Roman"/>
          <w:color w:val="000000" w:themeColor="text1"/>
        </w:rPr>
        <w:t>Resource Allocation in Healthcare: Implications of Models of Medicine as a Profession</w:t>
      </w:r>
      <w:r w:rsidRPr="001849EE">
        <w:rPr>
          <w:rStyle w:val="cit"/>
          <w:rFonts w:ascii="Times New Roman" w:hAnsi="Times New Roman" w:cs="Times New Roman"/>
          <w:color w:val="000000" w:themeColor="text1"/>
        </w:rPr>
        <w:t xml:space="preserve"> </w:t>
      </w:r>
      <w:hyperlink r:id="rId15" w:history="1">
        <w:r w:rsidR="002F4A14" w:rsidRPr="001849EE">
          <w:rPr>
            <w:rStyle w:val="Hyperlink"/>
            <w:rFonts w:ascii="Times New Roman" w:hAnsi="Times New Roman" w:cs="Times New Roman"/>
            <w:i/>
            <w:color w:val="000000" w:themeColor="text1"/>
            <w:u w:val="none"/>
          </w:rPr>
          <w:t>Med</w:t>
        </w:r>
        <w:r w:rsidRPr="001849EE">
          <w:rPr>
            <w:rStyle w:val="Hyperlink"/>
            <w:rFonts w:ascii="Times New Roman" w:hAnsi="Times New Roman" w:cs="Times New Roman"/>
            <w:i/>
            <w:color w:val="000000" w:themeColor="text1"/>
            <w:u w:val="none"/>
          </w:rPr>
          <w:t xml:space="preserve">scape </w:t>
        </w:r>
        <w:r w:rsidR="002F4A14" w:rsidRPr="001849EE">
          <w:rPr>
            <w:rStyle w:val="Hyperlink"/>
            <w:rFonts w:ascii="Times New Roman" w:hAnsi="Times New Roman" w:cs="Times New Roman"/>
            <w:i/>
            <w:color w:val="000000" w:themeColor="text1"/>
            <w:u w:val="none"/>
          </w:rPr>
          <w:t>Gen</w:t>
        </w:r>
        <w:r w:rsidRPr="001849EE">
          <w:rPr>
            <w:rStyle w:val="Hyperlink"/>
            <w:rFonts w:ascii="Times New Roman" w:hAnsi="Times New Roman" w:cs="Times New Roman"/>
            <w:i/>
            <w:color w:val="000000" w:themeColor="text1"/>
            <w:u w:val="none"/>
          </w:rPr>
          <w:t xml:space="preserve">eral </w:t>
        </w:r>
        <w:r w:rsidR="002F4A14" w:rsidRPr="001849EE">
          <w:rPr>
            <w:rStyle w:val="Hyperlink"/>
            <w:rFonts w:ascii="Times New Roman" w:hAnsi="Times New Roman" w:cs="Times New Roman"/>
            <w:i/>
            <w:color w:val="000000" w:themeColor="text1"/>
            <w:u w:val="none"/>
          </w:rPr>
          <w:t>Med</w:t>
        </w:r>
      </w:hyperlink>
      <w:r w:rsidRPr="001849EE">
        <w:rPr>
          <w:rStyle w:val="cit"/>
          <w:rFonts w:ascii="Times New Roman" w:hAnsi="Times New Roman" w:cs="Times New Roman"/>
          <w:i/>
          <w:color w:val="000000" w:themeColor="text1"/>
        </w:rPr>
        <w:t>icine</w:t>
      </w:r>
      <w:r w:rsidR="002F4A14" w:rsidRPr="001849EE">
        <w:rPr>
          <w:rStyle w:val="cit"/>
          <w:rFonts w:ascii="Times New Roman" w:hAnsi="Times New Roman" w:cs="Times New Roman"/>
          <w:color w:val="000000" w:themeColor="text1"/>
        </w:rPr>
        <w:t xml:space="preserve">. </w:t>
      </w:r>
      <w:r>
        <w:rPr>
          <w:rStyle w:val="cit"/>
          <w:rFonts w:ascii="Times New Roman" w:hAnsi="Times New Roman" w:cs="Times New Roman"/>
          <w:color w:val="000000" w:themeColor="text1"/>
        </w:rPr>
        <w:t>9(1),</w:t>
      </w:r>
      <w:r w:rsidR="002F4A14" w:rsidRPr="001849EE">
        <w:rPr>
          <w:rStyle w:val="cit"/>
          <w:rFonts w:ascii="Times New Roman" w:hAnsi="Times New Roman" w:cs="Times New Roman"/>
          <w:color w:val="000000" w:themeColor="text1"/>
        </w:rPr>
        <w:t xml:space="preserve"> 57</w:t>
      </w:r>
      <w:r w:rsidR="00A9216B" w:rsidRPr="001849EE">
        <w:rPr>
          <w:rStyle w:val="cit"/>
          <w:rFonts w:ascii="Arial" w:hAnsi="Arial" w:cs="Arial"/>
          <w:color w:val="000000" w:themeColor="text1"/>
          <w:sz w:val="16"/>
          <w:szCs w:val="16"/>
        </w:rPr>
        <w:t>.</w:t>
      </w:r>
      <w:r w:rsidR="002F4A14" w:rsidRPr="001849EE">
        <w:rPr>
          <w:rFonts w:ascii="Times New Roman" w:hAnsi="Times New Roman" w:cs="Times New Roman"/>
          <w:color w:val="000000" w:themeColor="text1"/>
        </w:rPr>
        <w:t xml:space="preserve"> </w:t>
      </w:r>
    </w:p>
    <w:p w:rsidR="001849EE" w:rsidRPr="001849EE" w:rsidRDefault="001849EE" w:rsidP="001849EE">
      <w:pPr>
        <w:pStyle w:val="BodyText2"/>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ind w:left="720" w:firstLine="0"/>
        <w:jc w:val="both"/>
        <w:rPr>
          <w:rFonts w:ascii="Times New Roman" w:hAnsi="Times New Roman" w:cs="Times New Roman"/>
        </w:rPr>
      </w:pPr>
    </w:p>
    <w:p w:rsidR="00033F25" w:rsidRDefault="002F4A14" w:rsidP="00B435D3">
      <w:pPr>
        <w:pStyle w:val="BodyText2"/>
        <w:numPr>
          <w:ilvl w:val="0"/>
          <w:numId w:val="7"/>
        </w:numPr>
        <w:tabs>
          <w:tab w:val="left" w:pos="-1440"/>
          <w:tab w:val="left" w:pos="-720"/>
          <w:tab w:val="left" w:pos="0"/>
          <w:tab w:val="left" w:pos="720"/>
          <w:tab w:val="left" w:pos="1440"/>
          <w:tab w:val="left" w:pos="2641"/>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cs="Times New Roman"/>
        </w:rPr>
      </w:pPr>
      <w:r w:rsidRPr="00555345">
        <w:rPr>
          <w:rFonts w:ascii="Times New Roman" w:hAnsi="Times New Roman" w:cs="Times New Roman"/>
          <w:color w:val="000000"/>
        </w:rPr>
        <w:t>CHA-NATSEM</w:t>
      </w:r>
      <w:r>
        <w:rPr>
          <w:rFonts w:ascii="Times New Roman" w:hAnsi="Times New Roman" w:cs="Times New Roman"/>
          <w:color w:val="000000"/>
        </w:rPr>
        <w:t xml:space="preserve"> </w:t>
      </w:r>
      <w:r w:rsidR="00B435D3">
        <w:rPr>
          <w:rFonts w:ascii="Times New Roman" w:hAnsi="Times New Roman" w:cs="Times New Roman"/>
          <w:color w:val="000000"/>
        </w:rPr>
        <w:t>(2012) R</w:t>
      </w:r>
      <w:r>
        <w:rPr>
          <w:rFonts w:ascii="Times New Roman" w:hAnsi="Times New Roman" w:cs="Times New Roman"/>
          <w:color w:val="000000"/>
        </w:rPr>
        <w:t>eport on Health Inequalities. The costs of inaction on the social determinants of health</w:t>
      </w:r>
      <w:r w:rsidR="00B435D3">
        <w:rPr>
          <w:rFonts w:ascii="Times New Roman" w:hAnsi="Times New Roman" w:cs="Times New Roman"/>
          <w:color w:val="000000"/>
        </w:rPr>
        <w:t xml:space="preserve"> Report no 2/</w:t>
      </w:r>
      <w:r w:rsidR="00A9216B">
        <w:rPr>
          <w:rFonts w:ascii="Times New Roman" w:hAnsi="Times New Roman" w:cs="Times New Roman"/>
          <w:color w:val="000000"/>
        </w:rPr>
        <w:t xml:space="preserve">2012. </w:t>
      </w:r>
      <w:r>
        <w:rPr>
          <w:rFonts w:ascii="Times New Roman" w:hAnsi="Times New Roman" w:cs="Times New Roman"/>
          <w:color w:val="000000"/>
        </w:rPr>
        <w:t>Catholic Health Australia</w:t>
      </w:r>
      <w:r w:rsidR="00B435D3">
        <w:rPr>
          <w:rFonts w:ascii="Times New Roman" w:hAnsi="Times New Roman" w:cs="Times New Roman"/>
          <w:color w:val="000000"/>
        </w:rPr>
        <w:t>.</w:t>
      </w:r>
      <w:r>
        <w:rPr>
          <w:rFonts w:ascii="Times New Roman" w:hAnsi="Times New Roman" w:cs="Times New Roman"/>
          <w:color w:val="000000"/>
        </w:rPr>
        <w:t xml:space="preserve"> </w:t>
      </w:r>
      <w:r w:rsidR="00B435D3">
        <w:rPr>
          <w:rFonts w:ascii="Times New Roman" w:hAnsi="Times New Roman" w:cs="Times New Roman"/>
          <w:color w:val="000000"/>
        </w:rPr>
        <w:t>Canberra, University of Canberra</w:t>
      </w:r>
      <w:r w:rsidR="0040738F">
        <w:rPr>
          <w:rFonts w:ascii="Times New Roman" w:hAnsi="Times New Roman" w:cs="Times New Roman"/>
          <w:color w:val="000000"/>
        </w:rPr>
        <w:t xml:space="preserve"> p. vii,</w:t>
      </w:r>
      <w:r w:rsidR="00B435D3">
        <w:rPr>
          <w:rFonts w:ascii="Times New Roman" w:hAnsi="Times New Roman" w:cs="Times New Roman"/>
          <w:color w:val="000000"/>
        </w:rPr>
        <w:t xml:space="preserve"> Available from: </w:t>
      </w:r>
      <w:hyperlink r:id="rId16" w:history="1">
        <w:r w:rsidR="00B435D3" w:rsidRPr="00D16A74">
          <w:rPr>
            <w:rStyle w:val="Hyperlink"/>
            <w:rFonts w:ascii="Times New Roman" w:hAnsi="Times New Roman" w:cs="Times New Roman"/>
          </w:rPr>
          <w:t>http://www.natsem.canberra.edu.au/storage/CHA-NATSEM%20Cost%20of%20Inaction.pdf</w:t>
        </w:r>
      </w:hyperlink>
      <w:r w:rsidR="00B435D3">
        <w:rPr>
          <w:rFonts w:ascii="Times New Roman" w:hAnsi="Times New Roman" w:cs="Times New Roman"/>
          <w:color w:val="000000"/>
        </w:rPr>
        <w:t xml:space="preserve"> [last accessed 16 August 2017].</w:t>
      </w:r>
    </w:p>
    <w:p w:rsidR="00033F25" w:rsidRDefault="00033F25" w:rsidP="0080137E">
      <w:pPr>
        <w:spacing w:line="360" w:lineRule="auto"/>
        <w:rPr>
          <w:rFonts w:ascii="Times New Roman" w:hAnsi="Times New Roman" w:cs="Times New Roman"/>
          <w:sz w:val="24"/>
          <w:szCs w:val="24"/>
        </w:rPr>
      </w:pPr>
    </w:p>
    <w:sectPr w:rsidR="00033F25" w:rsidSect="00125A6B">
      <w:footerReference w:type="default" r:id="rId17"/>
      <w:pgSz w:w="12242" w:h="15842"/>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A3" w:rsidRDefault="007D5AA3" w:rsidP="00EB7EFE">
      <w:pPr>
        <w:spacing w:after="0" w:line="240" w:lineRule="auto"/>
      </w:pPr>
      <w:r>
        <w:separator/>
      </w:r>
    </w:p>
  </w:endnote>
  <w:endnote w:type="continuationSeparator" w:id="0">
    <w:p w:rsidR="007D5AA3" w:rsidRDefault="007D5AA3" w:rsidP="00EB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303956"/>
      <w:docPartObj>
        <w:docPartGallery w:val="Page Numbers (Bottom of Page)"/>
        <w:docPartUnique/>
      </w:docPartObj>
    </w:sdtPr>
    <w:sdtEndPr>
      <w:rPr>
        <w:noProof/>
      </w:rPr>
    </w:sdtEndPr>
    <w:sdtContent>
      <w:p w:rsidR="00252EDC" w:rsidRDefault="00252EDC">
        <w:pPr>
          <w:pStyle w:val="Footer"/>
          <w:jc w:val="center"/>
        </w:pPr>
        <w:r>
          <w:fldChar w:fldCharType="begin"/>
        </w:r>
        <w:r>
          <w:instrText xml:space="preserve"> PAGE   \* MERGEFORMAT </w:instrText>
        </w:r>
        <w:r>
          <w:fldChar w:fldCharType="separate"/>
        </w:r>
        <w:r w:rsidR="00AE61EA">
          <w:rPr>
            <w:noProof/>
          </w:rPr>
          <w:t>1</w:t>
        </w:r>
        <w:r>
          <w:rPr>
            <w:noProof/>
          </w:rPr>
          <w:fldChar w:fldCharType="end"/>
        </w:r>
      </w:p>
    </w:sdtContent>
  </w:sdt>
  <w:p w:rsidR="00252EDC" w:rsidRDefault="00252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A3" w:rsidRDefault="007D5AA3" w:rsidP="00EB7EFE">
      <w:pPr>
        <w:spacing w:after="0" w:line="240" w:lineRule="auto"/>
      </w:pPr>
      <w:r>
        <w:separator/>
      </w:r>
    </w:p>
  </w:footnote>
  <w:footnote w:type="continuationSeparator" w:id="0">
    <w:p w:rsidR="007D5AA3" w:rsidRDefault="007D5AA3" w:rsidP="00EB7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C2A"/>
    <w:multiLevelType w:val="hybridMultilevel"/>
    <w:tmpl w:val="3ED0133A"/>
    <w:lvl w:ilvl="0" w:tplc="1BBC721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611E4"/>
    <w:multiLevelType w:val="hybridMultilevel"/>
    <w:tmpl w:val="017A2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F1DF2"/>
    <w:multiLevelType w:val="multilevel"/>
    <w:tmpl w:val="19D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93590"/>
    <w:multiLevelType w:val="hybridMultilevel"/>
    <w:tmpl w:val="E4343658"/>
    <w:lvl w:ilvl="0" w:tplc="3DC88D86">
      <w:start w:val="2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D71F4"/>
    <w:multiLevelType w:val="hybridMultilevel"/>
    <w:tmpl w:val="3ED0133A"/>
    <w:lvl w:ilvl="0" w:tplc="1BBC721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25228E"/>
    <w:multiLevelType w:val="hybridMultilevel"/>
    <w:tmpl w:val="279E5D44"/>
    <w:lvl w:ilvl="0" w:tplc="8A74F72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A67ECC"/>
    <w:multiLevelType w:val="hybridMultilevel"/>
    <w:tmpl w:val="68DACC16"/>
    <w:lvl w:ilvl="0" w:tplc="BE0EAD9A">
      <w:start w:val="3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414B91"/>
    <w:multiLevelType w:val="hybridMultilevel"/>
    <w:tmpl w:val="3ED0133A"/>
    <w:lvl w:ilvl="0" w:tplc="1BBC721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981912"/>
    <w:multiLevelType w:val="hybridMultilevel"/>
    <w:tmpl w:val="1472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4112CA"/>
    <w:multiLevelType w:val="hybridMultilevel"/>
    <w:tmpl w:val="7EA8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5"/>
  </w:num>
  <w:num w:numId="6">
    <w:abstractNumId w:val="8"/>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C7"/>
    <w:rsid w:val="000120E4"/>
    <w:rsid w:val="00013CE5"/>
    <w:rsid w:val="000174FE"/>
    <w:rsid w:val="00026D30"/>
    <w:rsid w:val="000312BB"/>
    <w:rsid w:val="00031DC6"/>
    <w:rsid w:val="0003312B"/>
    <w:rsid w:val="00033F25"/>
    <w:rsid w:val="00061BA6"/>
    <w:rsid w:val="0008081F"/>
    <w:rsid w:val="00092F4F"/>
    <w:rsid w:val="00093D7E"/>
    <w:rsid w:val="000A294A"/>
    <w:rsid w:val="000A2FC2"/>
    <w:rsid w:val="000A7AD2"/>
    <w:rsid w:val="000B16F0"/>
    <w:rsid w:val="000B3DCC"/>
    <w:rsid w:val="000D2A0F"/>
    <w:rsid w:val="000D6BEA"/>
    <w:rsid w:val="000E1178"/>
    <w:rsid w:val="00125098"/>
    <w:rsid w:val="00125A6B"/>
    <w:rsid w:val="00127CC9"/>
    <w:rsid w:val="00146FD2"/>
    <w:rsid w:val="001716DD"/>
    <w:rsid w:val="0017607C"/>
    <w:rsid w:val="001770D4"/>
    <w:rsid w:val="00183C36"/>
    <w:rsid w:val="001849EE"/>
    <w:rsid w:val="00184EEC"/>
    <w:rsid w:val="00192502"/>
    <w:rsid w:val="00195D73"/>
    <w:rsid w:val="001A1D9F"/>
    <w:rsid w:val="001A5652"/>
    <w:rsid w:val="001C049E"/>
    <w:rsid w:val="001D24F0"/>
    <w:rsid w:val="001D57C2"/>
    <w:rsid w:val="001D77A7"/>
    <w:rsid w:val="001E53FA"/>
    <w:rsid w:val="001F60D4"/>
    <w:rsid w:val="001F7B38"/>
    <w:rsid w:val="0020106F"/>
    <w:rsid w:val="0020178C"/>
    <w:rsid w:val="0020374F"/>
    <w:rsid w:val="00212B6A"/>
    <w:rsid w:val="00213F62"/>
    <w:rsid w:val="00220C5B"/>
    <w:rsid w:val="00224F5E"/>
    <w:rsid w:val="0023607F"/>
    <w:rsid w:val="00252EDC"/>
    <w:rsid w:val="002647BB"/>
    <w:rsid w:val="00271DF5"/>
    <w:rsid w:val="00275D12"/>
    <w:rsid w:val="002803D0"/>
    <w:rsid w:val="002858C7"/>
    <w:rsid w:val="002A0063"/>
    <w:rsid w:val="002A120F"/>
    <w:rsid w:val="002A3D1C"/>
    <w:rsid w:val="002A43A3"/>
    <w:rsid w:val="002A456D"/>
    <w:rsid w:val="002B7313"/>
    <w:rsid w:val="002C0BB9"/>
    <w:rsid w:val="002D1A07"/>
    <w:rsid w:val="002D663B"/>
    <w:rsid w:val="002F4A14"/>
    <w:rsid w:val="00326D81"/>
    <w:rsid w:val="00327CEA"/>
    <w:rsid w:val="00347FC7"/>
    <w:rsid w:val="00354B79"/>
    <w:rsid w:val="00366233"/>
    <w:rsid w:val="003744FB"/>
    <w:rsid w:val="00384763"/>
    <w:rsid w:val="00395862"/>
    <w:rsid w:val="003A7A22"/>
    <w:rsid w:val="003C2AF6"/>
    <w:rsid w:val="003C3C66"/>
    <w:rsid w:val="003D1CB5"/>
    <w:rsid w:val="003D689C"/>
    <w:rsid w:val="003E06F8"/>
    <w:rsid w:val="003F27D5"/>
    <w:rsid w:val="0040738F"/>
    <w:rsid w:val="00417E1F"/>
    <w:rsid w:val="004236B7"/>
    <w:rsid w:val="0043756D"/>
    <w:rsid w:val="00444D9C"/>
    <w:rsid w:val="004865C8"/>
    <w:rsid w:val="004925EF"/>
    <w:rsid w:val="004A1CEC"/>
    <w:rsid w:val="004A7750"/>
    <w:rsid w:val="004B7BBB"/>
    <w:rsid w:val="004C296E"/>
    <w:rsid w:val="004C7BB9"/>
    <w:rsid w:val="004D1059"/>
    <w:rsid w:val="00506AAF"/>
    <w:rsid w:val="005077CE"/>
    <w:rsid w:val="00511227"/>
    <w:rsid w:val="0053104C"/>
    <w:rsid w:val="0055435A"/>
    <w:rsid w:val="00555345"/>
    <w:rsid w:val="00574B7D"/>
    <w:rsid w:val="00584DD2"/>
    <w:rsid w:val="005A0CA8"/>
    <w:rsid w:val="005A31BF"/>
    <w:rsid w:val="005A4CF0"/>
    <w:rsid w:val="005B345C"/>
    <w:rsid w:val="005C1ED6"/>
    <w:rsid w:val="005C44AB"/>
    <w:rsid w:val="005F3964"/>
    <w:rsid w:val="006124B6"/>
    <w:rsid w:val="00614284"/>
    <w:rsid w:val="00615E23"/>
    <w:rsid w:val="00626DF4"/>
    <w:rsid w:val="00645569"/>
    <w:rsid w:val="006573EA"/>
    <w:rsid w:val="00672955"/>
    <w:rsid w:val="006963BF"/>
    <w:rsid w:val="006B36A9"/>
    <w:rsid w:val="006C0083"/>
    <w:rsid w:val="006E21DD"/>
    <w:rsid w:val="006E3B21"/>
    <w:rsid w:val="007046EC"/>
    <w:rsid w:val="00705318"/>
    <w:rsid w:val="00706706"/>
    <w:rsid w:val="00706A02"/>
    <w:rsid w:val="00720AC2"/>
    <w:rsid w:val="0074036A"/>
    <w:rsid w:val="007471F6"/>
    <w:rsid w:val="00752059"/>
    <w:rsid w:val="00753B24"/>
    <w:rsid w:val="007705A0"/>
    <w:rsid w:val="00773A2A"/>
    <w:rsid w:val="00776A6F"/>
    <w:rsid w:val="0079226E"/>
    <w:rsid w:val="00794F04"/>
    <w:rsid w:val="007B14A6"/>
    <w:rsid w:val="007C4544"/>
    <w:rsid w:val="007C7CA5"/>
    <w:rsid w:val="007D5AA3"/>
    <w:rsid w:val="007D76F9"/>
    <w:rsid w:val="007E5768"/>
    <w:rsid w:val="008003F8"/>
    <w:rsid w:val="0080137E"/>
    <w:rsid w:val="008072B3"/>
    <w:rsid w:val="00811460"/>
    <w:rsid w:val="00815717"/>
    <w:rsid w:val="0082568A"/>
    <w:rsid w:val="008339DB"/>
    <w:rsid w:val="008364A3"/>
    <w:rsid w:val="00852F57"/>
    <w:rsid w:val="00853682"/>
    <w:rsid w:val="0085543D"/>
    <w:rsid w:val="00885EC9"/>
    <w:rsid w:val="00892ED2"/>
    <w:rsid w:val="00893E32"/>
    <w:rsid w:val="00897585"/>
    <w:rsid w:val="008B58B8"/>
    <w:rsid w:val="008C3661"/>
    <w:rsid w:val="008C7BC2"/>
    <w:rsid w:val="008D7AAF"/>
    <w:rsid w:val="008E2657"/>
    <w:rsid w:val="008F2FBF"/>
    <w:rsid w:val="00900FE3"/>
    <w:rsid w:val="009060B8"/>
    <w:rsid w:val="009100EF"/>
    <w:rsid w:val="009104C7"/>
    <w:rsid w:val="00914EEB"/>
    <w:rsid w:val="00925B81"/>
    <w:rsid w:val="009414BF"/>
    <w:rsid w:val="00946621"/>
    <w:rsid w:val="00957076"/>
    <w:rsid w:val="00963005"/>
    <w:rsid w:val="00985C25"/>
    <w:rsid w:val="00996992"/>
    <w:rsid w:val="009C5B56"/>
    <w:rsid w:val="009D66F6"/>
    <w:rsid w:val="00A21DC8"/>
    <w:rsid w:val="00A30789"/>
    <w:rsid w:val="00A31B0F"/>
    <w:rsid w:val="00A60AF7"/>
    <w:rsid w:val="00A61F1A"/>
    <w:rsid w:val="00A75909"/>
    <w:rsid w:val="00A859C3"/>
    <w:rsid w:val="00A91AC9"/>
    <w:rsid w:val="00A9216B"/>
    <w:rsid w:val="00A96171"/>
    <w:rsid w:val="00AB02AA"/>
    <w:rsid w:val="00AB06B0"/>
    <w:rsid w:val="00AB668C"/>
    <w:rsid w:val="00AC047E"/>
    <w:rsid w:val="00AC52A3"/>
    <w:rsid w:val="00AD4F92"/>
    <w:rsid w:val="00AE0655"/>
    <w:rsid w:val="00AE48A6"/>
    <w:rsid w:val="00AE61EA"/>
    <w:rsid w:val="00AF17CF"/>
    <w:rsid w:val="00B142F5"/>
    <w:rsid w:val="00B25151"/>
    <w:rsid w:val="00B31469"/>
    <w:rsid w:val="00B435D3"/>
    <w:rsid w:val="00B4494C"/>
    <w:rsid w:val="00B51D60"/>
    <w:rsid w:val="00B51FEE"/>
    <w:rsid w:val="00B73E5E"/>
    <w:rsid w:val="00B7583C"/>
    <w:rsid w:val="00BA2D96"/>
    <w:rsid w:val="00BA44FE"/>
    <w:rsid w:val="00BE61B5"/>
    <w:rsid w:val="00BF0357"/>
    <w:rsid w:val="00BF0DCD"/>
    <w:rsid w:val="00C0541B"/>
    <w:rsid w:val="00C14F10"/>
    <w:rsid w:val="00C326DB"/>
    <w:rsid w:val="00C33A7F"/>
    <w:rsid w:val="00C37DE1"/>
    <w:rsid w:val="00C431DC"/>
    <w:rsid w:val="00C44006"/>
    <w:rsid w:val="00C53209"/>
    <w:rsid w:val="00C60ED4"/>
    <w:rsid w:val="00C628E8"/>
    <w:rsid w:val="00C62B52"/>
    <w:rsid w:val="00C92213"/>
    <w:rsid w:val="00CB79E3"/>
    <w:rsid w:val="00CC5173"/>
    <w:rsid w:val="00CC5588"/>
    <w:rsid w:val="00CC7C35"/>
    <w:rsid w:val="00CE3474"/>
    <w:rsid w:val="00CF003E"/>
    <w:rsid w:val="00CF76A5"/>
    <w:rsid w:val="00D04A9C"/>
    <w:rsid w:val="00D07389"/>
    <w:rsid w:val="00D262B8"/>
    <w:rsid w:val="00D310E4"/>
    <w:rsid w:val="00D31800"/>
    <w:rsid w:val="00D33AF3"/>
    <w:rsid w:val="00D50CF3"/>
    <w:rsid w:val="00D72239"/>
    <w:rsid w:val="00D7345B"/>
    <w:rsid w:val="00D765C5"/>
    <w:rsid w:val="00D841D9"/>
    <w:rsid w:val="00D9096D"/>
    <w:rsid w:val="00D9101B"/>
    <w:rsid w:val="00D95111"/>
    <w:rsid w:val="00DA2C55"/>
    <w:rsid w:val="00DA5ECA"/>
    <w:rsid w:val="00DB623D"/>
    <w:rsid w:val="00DC0E2E"/>
    <w:rsid w:val="00DD3063"/>
    <w:rsid w:val="00DE5CD7"/>
    <w:rsid w:val="00DE6C5C"/>
    <w:rsid w:val="00DF47FD"/>
    <w:rsid w:val="00E00A48"/>
    <w:rsid w:val="00E110E6"/>
    <w:rsid w:val="00E27C06"/>
    <w:rsid w:val="00E33AE9"/>
    <w:rsid w:val="00E3579C"/>
    <w:rsid w:val="00E36745"/>
    <w:rsid w:val="00E42435"/>
    <w:rsid w:val="00E4313A"/>
    <w:rsid w:val="00E523F3"/>
    <w:rsid w:val="00E646AA"/>
    <w:rsid w:val="00E70074"/>
    <w:rsid w:val="00E72745"/>
    <w:rsid w:val="00E72851"/>
    <w:rsid w:val="00E838BF"/>
    <w:rsid w:val="00E86448"/>
    <w:rsid w:val="00E92C3D"/>
    <w:rsid w:val="00EA4CB6"/>
    <w:rsid w:val="00EB7EFE"/>
    <w:rsid w:val="00EC04B9"/>
    <w:rsid w:val="00EC7CD4"/>
    <w:rsid w:val="00EC7DBC"/>
    <w:rsid w:val="00EE496F"/>
    <w:rsid w:val="00EE4E71"/>
    <w:rsid w:val="00EE6023"/>
    <w:rsid w:val="00EF100A"/>
    <w:rsid w:val="00EF64C4"/>
    <w:rsid w:val="00F001FF"/>
    <w:rsid w:val="00F05827"/>
    <w:rsid w:val="00F05E83"/>
    <w:rsid w:val="00F2689D"/>
    <w:rsid w:val="00F44332"/>
    <w:rsid w:val="00F52C3D"/>
    <w:rsid w:val="00F52E09"/>
    <w:rsid w:val="00F90551"/>
    <w:rsid w:val="00F932C7"/>
    <w:rsid w:val="00FA0A6C"/>
    <w:rsid w:val="00FA47A4"/>
    <w:rsid w:val="00FB5C50"/>
    <w:rsid w:val="00FC1E6D"/>
    <w:rsid w:val="00FC4E45"/>
    <w:rsid w:val="00FC7B91"/>
    <w:rsid w:val="00FD41C8"/>
    <w:rsid w:val="00FE6512"/>
    <w:rsid w:val="00FF7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A00"/>
  <w15:docId w15:val="{61B75622-526B-426D-963C-3812D414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13A"/>
    <w:pPr>
      <w:ind w:left="720"/>
      <w:contextualSpacing/>
    </w:pPr>
  </w:style>
  <w:style w:type="paragraph" w:styleId="List">
    <w:name w:val="List"/>
    <w:basedOn w:val="Normal"/>
    <w:uiPriority w:val="99"/>
    <w:unhideWhenUsed/>
    <w:rsid w:val="00195D73"/>
    <w:pPr>
      <w:spacing w:before="240" w:after="120" w:line="280" w:lineRule="exact"/>
      <w:ind w:left="284"/>
      <w:jc w:val="both"/>
    </w:pPr>
    <w:rPr>
      <w:rFonts w:ascii="Arial" w:eastAsia="Times New Roman" w:hAnsi="Arial" w:cs="Times New Roman"/>
      <w:b/>
      <w:sz w:val="18"/>
      <w:szCs w:val="18"/>
      <w:lang w:val="en-US"/>
    </w:rPr>
  </w:style>
  <w:style w:type="paragraph" w:styleId="BalloonText">
    <w:name w:val="Balloon Text"/>
    <w:basedOn w:val="Normal"/>
    <w:link w:val="BalloonTextChar"/>
    <w:uiPriority w:val="99"/>
    <w:semiHidden/>
    <w:unhideWhenUsed/>
    <w:rsid w:val="0019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73"/>
    <w:rPr>
      <w:rFonts w:ascii="Tahoma" w:hAnsi="Tahoma" w:cs="Tahoma"/>
      <w:sz w:val="16"/>
      <w:szCs w:val="16"/>
    </w:rPr>
  </w:style>
  <w:style w:type="paragraph" w:styleId="Header">
    <w:name w:val="header"/>
    <w:basedOn w:val="Normal"/>
    <w:link w:val="HeaderChar"/>
    <w:uiPriority w:val="99"/>
    <w:unhideWhenUsed/>
    <w:rsid w:val="00EB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FE"/>
  </w:style>
  <w:style w:type="paragraph" w:styleId="Footer">
    <w:name w:val="footer"/>
    <w:basedOn w:val="Normal"/>
    <w:link w:val="FooterChar"/>
    <w:uiPriority w:val="99"/>
    <w:unhideWhenUsed/>
    <w:rsid w:val="00EB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FE"/>
  </w:style>
  <w:style w:type="paragraph" w:customStyle="1" w:styleId="Default">
    <w:name w:val="Default"/>
    <w:rsid w:val="00C62B52"/>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B4494C"/>
    <w:pPr>
      <w:autoSpaceDE w:val="0"/>
      <w:autoSpaceDN w:val="0"/>
      <w:spacing w:after="0" w:line="240" w:lineRule="auto"/>
      <w:ind w:firstLine="720"/>
    </w:pPr>
    <w:rPr>
      <w:rFonts w:ascii="New York" w:eastAsia="Times New Roman" w:hAnsi="New York" w:cs="New York"/>
      <w:sz w:val="24"/>
      <w:szCs w:val="24"/>
      <w:lang w:val="en-US"/>
    </w:rPr>
  </w:style>
  <w:style w:type="character" w:customStyle="1" w:styleId="BodyText2Char">
    <w:name w:val="Body Text 2 Char"/>
    <w:basedOn w:val="DefaultParagraphFont"/>
    <w:link w:val="BodyText2"/>
    <w:rsid w:val="00B4494C"/>
    <w:rPr>
      <w:rFonts w:ascii="New York" w:eastAsia="Times New Roman" w:hAnsi="New York" w:cs="New York"/>
      <w:sz w:val="24"/>
      <w:szCs w:val="24"/>
      <w:lang w:val="en-US"/>
    </w:rPr>
  </w:style>
  <w:style w:type="character" w:styleId="Hyperlink">
    <w:name w:val="Hyperlink"/>
    <w:basedOn w:val="DefaultParagraphFont"/>
    <w:uiPriority w:val="99"/>
    <w:unhideWhenUsed/>
    <w:rsid w:val="0080137E"/>
    <w:rPr>
      <w:color w:val="0000FF" w:themeColor="hyperlink"/>
      <w:u w:val="single"/>
    </w:rPr>
  </w:style>
  <w:style w:type="character" w:styleId="CommentReference">
    <w:name w:val="annotation reference"/>
    <w:basedOn w:val="DefaultParagraphFont"/>
    <w:uiPriority w:val="99"/>
    <w:semiHidden/>
    <w:unhideWhenUsed/>
    <w:rsid w:val="006C0083"/>
    <w:rPr>
      <w:sz w:val="16"/>
      <w:szCs w:val="16"/>
    </w:rPr>
  </w:style>
  <w:style w:type="paragraph" w:styleId="CommentText">
    <w:name w:val="annotation text"/>
    <w:basedOn w:val="Normal"/>
    <w:link w:val="CommentTextChar"/>
    <w:uiPriority w:val="99"/>
    <w:semiHidden/>
    <w:unhideWhenUsed/>
    <w:rsid w:val="006C0083"/>
    <w:pPr>
      <w:spacing w:line="240" w:lineRule="auto"/>
    </w:pPr>
    <w:rPr>
      <w:sz w:val="20"/>
      <w:szCs w:val="20"/>
    </w:rPr>
  </w:style>
  <w:style w:type="character" w:customStyle="1" w:styleId="CommentTextChar">
    <w:name w:val="Comment Text Char"/>
    <w:basedOn w:val="DefaultParagraphFont"/>
    <w:link w:val="CommentText"/>
    <w:uiPriority w:val="99"/>
    <w:semiHidden/>
    <w:rsid w:val="006C0083"/>
    <w:rPr>
      <w:sz w:val="20"/>
      <w:szCs w:val="20"/>
    </w:rPr>
  </w:style>
  <w:style w:type="paragraph" w:styleId="CommentSubject">
    <w:name w:val="annotation subject"/>
    <w:basedOn w:val="CommentText"/>
    <w:next w:val="CommentText"/>
    <w:link w:val="CommentSubjectChar"/>
    <w:uiPriority w:val="99"/>
    <w:semiHidden/>
    <w:unhideWhenUsed/>
    <w:rsid w:val="006C0083"/>
    <w:rPr>
      <w:b/>
      <w:bCs/>
    </w:rPr>
  </w:style>
  <w:style w:type="character" w:customStyle="1" w:styleId="CommentSubjectChar">
    <w:name w:val="Comment Subject Char"/>
    <w:basedOn w:val="CommentTextChar"/>
    <w:link w:val="CommentSubject"/>
    <w:uiPriority w:val="99"/>
    <w:semiHidden/>
    <w:rsid w:val="006C0083"/>
    <w:rPr>
      <w:b/>
      <w:bCs/>
      <w:sz w:val="20"/>
      <w:szCs w:val="20"/>
    </w:rPr>
  </w:style>
  <w:style w:type="character" w:styleId="Emphasis">
    <w:name w:val="Emphasis"/>
    <w:basedOn w:val="DefaultParagraphFont"/>
    <w:uiPriority w:val="20"/>
    <w:qFormat/>
    <w:rsid w:val="00776A6F"/>
    <w:rPr>
      <w:i/>
      <w:iCs/>
    </w:rPr>
  </w:style>
  <w:style w:type="character" w:customStyle="1" w:styleId="Heading1Char">
    <w:name w:val="Heading 1 Char"/>
    <w:basedOn w:val="DefaultParagraphFont"/>
    <w:link w:val="Heading1"/>
    <w:uiPriority w:val="9"/>
    <w:rsid w:val="00F44332"/>
    <w:rPr>
      <w:rFonts w:ascii="Times New Roman" w:eastAsia="Times New Roman" w:hAnsi="Times New Roman" w:cs="Times New Roman"/>
      <w:b/>
      <w:bCs/>
      <w:kern w:val="36"/>
      <w:sz w:val="48"/>
      <w:szCs w:val="48"/>
      <w:lang w:eastAsia="en-AU"/>
    </w:rPr>
  </w:style>
  <w:style w:type="character" w:customStyle="1" w:styleId="cit">
    <w:name w:val="cit"/>
    <w:basedOn w:val="DefaultParagraphFont"/>
    <w:rsid w:val="00F44332"/>
  </w:style>
  <w:style w:type="character" w:customStyle="1" w:styleId="fm-vol-iss-date">
    <w:name w:val="fm-vol-iss-date"/>
    <w:basedOn w:val="DefaultParagraphFont"/>
    <w:rsid w:val="00F44332"/>
  </w:style>
  <w:style w:type="character" w:customStyle="1" w:styleId="fm-citation-ids-label">
    <w:name w:val="fm-citation-ids-label"/>
    <w:basedOn w:val="DefaultParagraphFont"/>
    <w:rsid w:val="00F4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4994">
      <w:bodyDiv w:val="1"/>
      <w:marLeft w:val="0"/>
      <w:marRight w:val="0"/>
      <w:marTop w:val="0"/>
      <w:marBottom w:val="0"/>
      <w:divBdr>
        <w:top w:val="none" w:sz="0" w:space="0" w:color="auto"/>
        <w:left w:val="none" w:sz="0" w:space="0" w:color="auto"/>
        <w:bottom w:val="none" w:sz="0" w:space="0" w:color="auto"/>
        <w:right w:val="none" w:sz="0" w:space="0" w:color="auto"/>
      </w:divBdr>
    </w:div>
    <w:div w:id="582616393">
      <w:bodyDiv w:val="1"/>
      <w:marLeft w:val="0"/>
      <w:marRight w:val="0"/>
      <w:marTop w:val="0"/>
      <w:marBottom w:val="0"/>
      <w:divBdr>
        <w:top w:val="none" w:sz="0" w:space="0" w:color="auto"/>
        <w:left w:val="none" w:sz="0" w:space="0" w:color="auto"/>
        <w:bottom w:val="none" w:sz="0" w:space="0" w:color="auto"/>
        <w:right w:val="none" w:sz="0" w:space="0" w:color="auto"/>
      </w:divBdr>
    </w:div>
    <w:div w:id="1200707052">
      <w:bodyDiv w:val="1"/>
      <w:marLeft w:val="0"/>
      <w:marRight w:val="0"/>
      <w:marTop w:val="0"/>
      <w:marBottom w:val="0"/>
      <w:divBdr>
        <w:top w:val="none" w:sz="0" w:space="0" w:color="auto"/>
        <w:left w:val="none" w:sz="0" w:space="0" w:color="auto"/>
        <w:bottom w:val="none" w:sz="0" w:space="0" w:color="auto"/>
        <w:right w:val="none" w:sz="0" w:space="0" w:color="auto"/>
      </w:divBdr>
      <w:divsChild>
        <w:div w:id="1980916039">
          <w:marLeft w:val="0"/>
          <w:marRight w:val="0"/>
          <w:marTop w:val="0"/>
          <w:marBottom w:val="166"/>
          <w:divBdr>
            <w:top w:val="none" w:sz="0" w:space="0" w:color="auto"/>
            <w:left w:val="none" w:sz="0" w:space="0" w:color="auto"/>
            <w:bottom w:val="none" w:sz="0" w:space="0" w:color="auto"/>
            <w:right w:val="none" w:sz="0" w:space="0" w:color="auto"/>
          </w:divBdr>
          <w:divsChild>
            <w:div w:id="2013682844">
              <w:marLeft w:val="0"/>
              <w:marRight w:val="0"/>
              <w:marTop w:val="0"/>
              <w:marBottom w:val="0"/>
              <w:divBdr>
                <w:top w:val="none" w:sz="0" w:space="0" w:color="auto"/>
                <w:left w:val="none" w:sz="0" w:space="0" w:color="auto"/>
                <w:bottom w:val="none" w:sz="0" w:space="0" w:color="auto"/>
                <w:right w:val="none" w:sz="0" w:space="0" w:color="auto"/>
              </w:divBdr>
              <w:divsChild>
                <w:div w:id="236020629">
                  <w:marLeft w:val="0"/>
                  <w:marRight w:val="0"/>
                  <w:marTop w:val="0"/>
                  <w:marBottom w:val="0"/>
                  <w:divBdr>
                    <w:top w:val="none" w:sz="0" w:space="0" w:color="auto"/>
                    <w:left w:val="none" w:sz="0" w:space="0" w:color="auto"/>
                    <w:bottom w:val="none" w:sz="0" w:space="0" w:color="auto"/>
                    <w:right w:val="none" w:sz="0" w:space="0" w:color="auto"/>
                  </w:divBdr>
                  <w:divsChild>
                    <w:div w:id="1576697141">
                      <w:marLeft w:val="0"/>
                      <w:marRight w:val="0"/>
                      <w:marTop w:val="0"/>
                      <w:marBottom w:val="0"/>
                      <w:divBdr>
                        <w:top w:val="none" w:sz="0" w:space="0" w:color="auto"/>
                        <w:left w:val="none" w:sz="0" w:space="0" w:color="auto"/>
                        <w:bottom w:val="none" w:sz="0" w:space="0" w:color="auto"/>
                        <w:right w:val="none" w:sz="0" w:space="0" w:color="auto"/>
                      </w:divBdr>
                      <w:divsChild>
                        <w:div w:id="1695879860">
                          <w:marLeft w:val="0"/>
                          <w:marRight w:val="0"/>
                          <w:marTop w:val="0"/>
                          <w:marBottom w:val="0"/>
                          <w:divBdr>
                            <w:top w:val="none" w:sz="0" w:space="0" w:color="auto"/>
                            <w:left w:val="none" w:sz="0" w:space="0" w:color="auto"/>
                            <w:bottom w:val="none" w:sz="0" w:space="0" w:color="auto"/>
                            <w:right w:val="none" w:sz="0" w:space="0" w:color="auto"/>
                          </w:divBdr>
                        </w:div>
                        <w:div w:id="529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1852">
                  <w:marLeft w:val="0"/>
                  <w:marRight w:val="0"/>
                  <w:marTop w:val="0"/>
                  <w:marBottom w:val="0"/>
                  <w:divBdr>
                    <w:top w:val="none" w:sz="0" w:space="0" w:color="auto"/>
                    <w:left w:val="none" w:sz="0" w:space="0" w:color="auto"/>
                    <w:bottom w:val="none" w:sz="0" w:space="0" w:color="auto"/>
                    <w:right w:val="none" w:sz="0" w:space="0" w:color="auto"/>
                  </w:divBdr>
                  <w:divsChild>
                    <w:div w:id="19899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7921">
          <w:marLeft w:val="0"/>
          <w:marRight w:val="0"/>
          <w:marTop w:val="166"/>
          <w:marBottom w:val="166"/>
          <w:divBdr>
            <w:top w:val="none" w:sz="0" w:space="0" w:color="auto"/>
            <w:left w:val="none" w:sz="0" w:space="0" w:color="auto"/>
            <w:bottom w:val="none" w:sz="0" w:space="0" w:color="auto"/>
            <w:right w:val="none" w:sz="0" w:space="0" w:color="auto"/>
          </w:divBdr>
          <w:divsChild>
            <w:div w:id="3270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org.au/system/files/100776/apo-nid100776-409161.pdf%20%5blast%20accessed%2027%20July%20" TargetMode="External"/><Relationship Id="rId13" Type="http://schemas.openxmlformats.org/officeDocument/2006/relationships/hyperlink" Target="http://dx.doi.org/10.1016/j.yebeh.2014.06.0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hw.gov.au/publications/ihw/hwaatsip05/hwaatsip05.pdf" TargetMode="External"/><Relationship Id="rId12" Type="http://schemas.openxmlformats.org/officeDocument/2006/relationships/hyperlink" Target="http://epilepsyfoundation.org.au/australian-epilepsy-research-regis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tsem.canberra.edu.au/storage/CHA-NATSEM%20Cost%20of%20Inac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71/AH11153" TargetMode="External"/><Relationship Id="rId5" Type="http://schemas.openxmlformats.org/officeDocument/2006/relationships/footnotes" Target="footnotes.xml"/><Relationship Id="rId15" Type="http://schemas.openxmlformats.org/officeDocument/2006/relationships/hyperlink" Target="https://www.ncbi.nlm.nih.gov/pmc/articles/PMC1925021/" TargetMode="External"/><Relationship Id="rId10" Type="http://schemas.openxmlformats.org/officeDocument/2006/relationships/hyperlink" Target="http://healthvoices.org.au/issues/april-2017/unfairness-waste-private-health-insu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o.int/bulletin/online_first/BLT.17.187476.pdf?ua=1" TargetMode="External"/><Relationship Id="rId14" Type="http://schemas.openxmlformats.org/officeDocument/2006/relationships/hyperlink" Target="https://grattan.edu.au/wp-content/uploads/2014/07/Grattan_Institute_submission_-_inquiry_on_out-of-pocket_costs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5270</Words>
  <Characters>30889</Characters>
  <Application>Microsoft Office Word</Application>
  <DocSecurity>0</DocSecurity>
  <Lines>429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Peterson</cp:lastModifiedBy>
  <cp:revision>2</cp:revision>
  <cp:lastPrinted>2017-06-09T00:14:00Z</cp:lastPrinted>
  <dcterms:created xsi:type="dcterms:W3CDTF">2020-11-24T07:11:00Z</dcterms:created>
  <dcterms:modified xsi:type="dcterms:W3CDTF">2020-11-24T07:11:00Z</dcterms:modified>
</cp:coreProperties>
</file>